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7FE71" w14:textId="77777777" w:rsidR="00463CE5" w:rsidRDefault="00275D4F">
      <w:pPr>
        <w:pStyle w:val="pBodyText"/>
      </w:pPr>
      <w:r>
        <w:rPr>
          <w:color w:val="000000"/>
        </w:rPr>
        <w:t> </w:t>
      </w:r>
    </w:p>
    <w:p w14:paraId="5588D8B7" w14:textId="77777777" w:rsidR="00463CE5" w:rsidRDefault="00BD2579">
      <w:pPr>
        <w:pStyle w:val="pBodyText"/>
      </w:pPr>
      <w:r>
        <w:rPr>
          <w:noProof/>
        </w:rPr>
        <w:drawing>
          <wp:inline distT="0" distB="0" distL="0" distR="0" wp14:anchorId="6F1C3148" wp14:editId="279B8514">
            <wp:extent cx="2345055" cy="1408430"/>
            <wp:effectExtent l="0" t="0" r="0" b="0"/>
            <wp:docPr id="1" name="Pictur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5055" cy="1408430"/>
                    </a:xfrm>
                    <a:prstGeom prst="rect">
                      <a:avLst/>
                    </a:prstGeom>
                    <a:noFill/>
                    <a:ln>
                      <a:noFill/>
                    </a:ln>
                  </pic:spPr>
                </pic:pic>
              </a:graphicData>
            </a:graphic>
          </wp:inline>
        </w:drawing>
      </w:r>
    </w:p>
    <w:p w14:paraId="7DEED000" w14:textId="77777777" w:rsidR="00463CE5" w:rsidRDefault="00275D4F">
      <w:pPr>
        <w:pStyle w:val="pBodyText"/>
      </w:pPr>
      <w:r>
        <w:rPr>
          <w:color w:val="000000"/>
        </w:rPr>
        <w:t> </w:t>
      </w:r>
    </w:p>
    <w:p w14:paraId="4DAE82F1" w14:textId="77777777" w:rsidR="00463CE5" w:rsidRDefault="00275D4F">
      <w:pPr>
        <w:pStyle w:val="pProductHead"/>
      </w:pPr>
      <w:r>
        <w:rPr>
          <w:color w:val="000000"/>
        </w:rPr>
        <w:t>Anthology Payroll for Microsoft Dynamics 365 Finance</w:t>
      </w:r>
    </w:p>
    <w:p w14:paraId="3AE2239B" w14:textId="77777777" w:rsidR="00463CE5" w:rsidRDefault="00275D4F">
      <w:pPr>
        <w:pStyle w:val="pBodyText"/>
      </w:pPr>
      <w:r>
        <w:rPr>
          <w:color w:val="000000"/>
        </w:rPr>
        <w:t> </w:t>
      </w:r>
    </w:p>
    <w:p w14:paraId="107CB2CD" w14:textId="77777777" w:rsidR="00463CE5" w:rsidRDefault="00275D4F">
      <w:pPr>
        <w:pStyle w:val="pBodyText"/>
      </w:pPr>
      <w:r>
        <w:rPr>
          <w:color w:val="000000"/>
        </w:rPr>
        <w:t> </w:t>
      </w:r>
    </w:p>
    <w:p w14:paraId="1AE40C83" w14:textId="77777777" w:rsidR="00463CE5" w:rsidRDefault="00275D4F">
      <w:pPr>
        <w:pStyle w:val="pBodyText"/>
      </w:pPr>
      <w:r>
        <w:rPr>
          <w:color w:val="000000"/>
        </w:rPr>
        <w:t> </w:t>
      </w:r>
    </w:p>
    <w:p w14:paraId="39C0AD3F" w14:textId="77777777" w:rsidR="00463CE5" w:rsidRDefault="00275D4F">
      <w:pPr>
        <w:pStyle w:val="pTitle"/>
      </w:pPr>
      <w:r>
        <w:t>Anthology Payroll User Guide for US Localization QuickStart</w:t>
      </w:r>
    </w:p>
    <w:p w14:paraId="2FC31172" w14:textId="77777777" w:rsidR="00463CE5" w:rsidRDefault="00275D4F">
      <w:pPr>
        <w:pStyle w:val="p"/>
      </w:pPr>
      <w:r>
        <w:rPr>
          <w:color w:val="000000"/>
        </w:rPr>
        <w:t> </w:t>
      </w:r>
    </w:p>
    <w:p w14:paraId="698107CC" w14:textId="77777777" w:rsidR="00463CE5" w:rsidRDefault="00275D4F">
      <w:pPr>
        <w:pStyle w:val="pTPdateandwebaddress"/>
      </w:pPr>
      <w:r>
        <w:rPr>
          <w:color w:val="000000"/>
        </w:rPr>
        <w:t> </w:t>
      </w:r>
    </w:p>
    <w:p w14:paraId="1614FE98" w14:textId="77777777" w:rsidR="00463CE5" w:rsidRDefault="00275D4F">
      <w:pPr>
        <w:pStyle w:val="pTPdateandwebaddress"/>
      </w:pPr>
      <w:r>
        <w:rPr>
          <w:color w:val="000000"/>
        </w:rPr>
        <w:t> </w:t>
      </w:r>
    </w:p>
    <w:p w14:paraId="3E77CCC2" w14:textId="77777777" w:rsidR="00463CE5" w:rsidRDefault="00275D4F">
      <w:pPr>
        <w:pStyle w:val="pTPdateandwebaddress"/>
      </w:pPr>
      <w:r>
        <w:rPr>
          <w:color w:val="000000"/>
        </w:rPr>
        <w:t> </w:t>
      </w:r>
    </w:p>
    <w:p w14:paraId="14F70984" w14:textId="77777777" w:rsidR="00463CE5" w:rsidRDefault="00275D4F">
      <w:pPr>
        <w:pStyle w:val="pTPdateandwebaddress"/>
      </w:pPr>
      <w:r>
        <w:rPr>
          <w:color w:val="000000"/>
        </w:rPr>
        <w:t> </w:t>
      </w:r>
    </w:p>
    <w:p w14:paraId="6434DB07" w14:textId="77777777" w:rsidR="00463CE5" w:rsidRDefault="00275D4F">
      <w:pPr>
        <w:pStyle w:val="pTPdateandwebaddress"/>
      </w:pPr>
      <w:r>
        <w:rPr>
          <w:color w:val="000000"/>
        </w:rPr>
        <w:t>Date: May 2024 </w:t>
      </w:r>
    </w:p>
    <w:p w14:paraId="5AC37FB9" w14:textId="77777777" w:rsidR="00463CE5" w:rsidRDefault="00000000">
      <w:pPr>
        <w:pStyle w:val="pTPdateandwebaddress"/>
      </w:pPr>
      <w:hyperlink r:id="rId8" w:history="1">
        <w:r w:rsidR="00275D4F">
          <w:rPr>
            <w:color w:val="0000FF"/>
            <w:u w:val="single"/>
          </w:rPr>
          <w:t>www.anthology.com</w:t>
        </w:r>
      </w:hyperlink>
    </w:p>
    <w:p w14:paraId="1907B06E" w14:textId="77777777" w:rsidR="00463CE5" w:rsidRDefault="00463CE5">
      <w:pPr>
        <w:sectPr w:rsidR="00463CE5" w:rsidSect="007075D3">
          <w:pgSz w:w="12240" w:h="15840"/>
          <w:pgMar w:top="1440" w:right="1440" w:bottom="1440" w:left="1440" w:header="720" w:footer="720" w:gutter="0"/>
          <w:cols w:space="720"/>
          <w:titlePg/>
          <w:docGrid w:linePitch="360"/>
        </w:sectPr>
      </w:pPr>
    </w:p>
    <w:p w14:paraId="570825BB" w14:textId="77777777" w:rsidR="00463CE5" w:rsidRDefault="00275D4F">
      <w:pPr>
        <w:pStyle w:val="pSubtitle"/>
      </w:pPr>
      <w:r>
        <w:lastRenderedPageBreak/>
        <w:t>Table of Contents</w:t>
      </w:r>
    </w:p>
    <w:p w14:paraId="6E9C527E" w14:textId="77777777" w:rsidR="0096174D" w:rsidRPr="00275D4F" w:rsidRDefault="00EE3A7C">
      <w:pPr>
        <w:pStyle w:val="TOC1"/>
        <w:rPr>
          <w:rFonts w:cs="Times New Roman"/>
          <w:b w:val="0"/>
          <w:bCs w:val="0"/>
          <w:noProof/>
          <w:kern w:val="2"/>
        </w:rPr>
      </w:pPr>
      <w:r>
        <w:fldChar w:fldCharType="begin"/>
      </w:r>
      <w:r w:rsidR="00275D4F">
        <w:instrText xml:space="preserve"> TOC \t "h1_Heading1,1,h2_Heading2,2,h3_Heading3,3,h4_Heading4,4,h2_Heading2_Appendix,2" \h \z \* MERGEFORMAT </w:instrText>
      </w:r>
      <w:r>
        <w:fldChar w:fldCharType="separate"/>
      </w:r>
      <w:hyperlink w:anchor="_Toc165554780" w:history="1">
        <w:r w:rsidR="0096174D" w:rsidRPr="00B272AA">
          <w:rPr>
            <w:rStyle w:val="Hyperlink"/>
            <w:noProof/>
          </w:rPr>
          <w:t>1 Document Revision History</w:t>
        </w:r>
        <w:r w:rsidR="0096174D">
          <w:rPr>
            <w:noProof/>
            <w:webHidden/>
          </w:rPr>
          <w:tab/>
        </w:r>
        <w:r>
          <w:rPr>
            <w:noProof/>
            <w:webHidden/>
          </w:rPr>
          <w:fldChar w:fldCharType="begin"/>
        </w:r>
        <w:r w:rsidR="0096174D">
          <w:rPr>
            <w:noProof/>
            <w:webHidden/>
          </w:rPr>
          <w:instrText xml:space="preserve"> PAGEREF _Toc165554780 \h </w:instrText>
        </w:r>
        <w:r>
          <w:rPr>
            <w:noProof/>
            <w:webHidden/>
          </w:rPr>
        </w:r>
        <w:r>
          <w:rPr>
            <w:noProof/>
            <w:webHidden/>
          </w:rPr>
          <w:fldChar w:fldCharType="separate"/>
        </w:r>
        <w:r w:rsidR="0096174D">
          <w:rPr>
            <w:noProof/>
            <w:webHidden/>
          </w:rPr>
          <w:t>7</w:t>
        </w:r>
        <w:r>
          <w:rPr>
            <w:noProof/>
            <w:webHidden/>
          </w:rPr>
          <w:fldChar w:fldCharType="end"/>
        </w:r>
      </w:hyperlink>
    </w:p>
    <w:p w14:paraId="7E15AAA0" w14:textId="77777777" w:rsidR="0096174D" w:rsidRPr="00275D4F" w:rsidRDefault="00000000">
      <w:pPr>
        <w:pStyle w:val="TOC1"/>
        <w:rPr>
          <w:rFonts w:cs="Times New Roman"/>
          <w:b w:val="0"/>
          <w:bCs w:val="0"/>
          <w:noProof/>
          <w:kern w:val="2"/>
        </w:rPr>
      </w:pPr>
      <w:hyperlink w:anchor="_Toc165554781" w:history="1">
        <w:r w:rsidR="0096174D" w:rsidRPr="00B272AA">
          <w:rPr>
            <w:rStyle w:val="Hyperlink"/>
            <w:noProof/>
          </w:rPr>
          <w:t>2 Introduction</w:t>
        </w:r>
        <w:r w:rsidR="0096174D">
          <w:rPr>
            <w:noProof/>
            <w:webHidden/>
          </w:rPr>
          <w:tab/>
        </w:r>
        <w:r w:rsidR="00EE3A7C">
          <w:rPr>
            <w:noProof/>
            <w:webHidden/>
          </w:rPr>
          <w:fldChar w:fldCharType="begin"/>
        </w:r>
        <w:r w:rsidR="0096174D">
          <w:rPr>
            <w:noProof/>
            <w:webHidden/>
          </w:rPr>
          <w:instrText xml:space="preserve"> PAGEREF _Toc165554781 \h </w:instrText>
        </w:r>
        <w:r w:rsidR="00EE3A7C">
          <w:rPr>
            <w:noProof/>
            <w:webHidden/>
          </w:rPr>
        </w:r>
        <w:r w:rsidR="00EE3A7C">
          <w:rPr>
            <w:noProof/>
            <w:webHidden/>
          </w:rPr>
          <w:fldChar w:fldCharType="separate"/>
        </w:r>
        <w:r w:rsidR="0096174D">
          <w:rPr>
            <w:noProof/>
            <w:webHidden/>
          </w:rPr>
          <w:t>9</w:t>
        </w:r>
        <w:r w:rsidR="00EE3A7C">
          <w:rPr>
            <w:noProof/>
            <w:webHidden/>
          </w:rPr>
          <w:fldChar w:fldCharType="end"/>
        </w:r>
      </w:hyperlink>
    </w:p>
    <w:p w14:paraId="203FA9E6" w14:textId="77777777" w:rsidR="0096174D" w:rsidRPr="00275D4F" w:rsidRDefault="00000000">
      <w:pPr>
        <w:pStyle w:val="TOC2"/>
        <w:rPr>
          <w:rFonts w:cs="Times New Roman"/>
          <w:noProof/>
          <w:kern w:val="2"/>
        </w:rPr>
      </w:pPr>
      <w:hyperlink w:anchor="_Toc165554782" w:history="1">
        <w:r w:rsidR="0096174D" w:rsidRPr="00B272AA">
          <w:rPr>
            <w:rStyle w:val="Hyperlink"/>
            <w:noProof/>
          </w:rPr>
          <w:t>2.1 Conventions and Definitions</w:t>
        </w:r>
        <w:r w:rsidR="0096174D">
          <w:rPr>
            <w:noProof/>
            <w:webHidden/>
          </w:rPr>
          <w:tab/>
        </w:r>
        <w:r w:rsidR="00EE3A7C">
          <w:rPr>
            <w:noProof/>
            <w:webHidden/>
          </w:rPr>
          <w:fldChar w:fldCharType="begin"/>
        </w:r>
        <w:r w:rsidR="0096174D">
          <w:rPr>
            <w:noProof/>
            <w:webHidden/>
          </w:rPr>
          <w:instrText xml:space="preserve"> PAGEREF _Toc165554782 \h </w:instrText>
        </w:r>
        <w:r w:rsidR="00EE3A7C">
          <w:rPr>
            <w:noProof/>
            <w:webHidden/>
          </w:rPr>
        </w:r>
        <w:r w:rsidR="00EE3A7C">
          <w:rPr>
            <w:noProof/>
            <w:webHidden/>
          </w:rPr>
          <w:fldChar w:fldCharType="separate"/>
        </w:r>
        <w:r w:rsidR="0096174D">
          <w:rPr>
            <w:noProof/>
            <w:webHidden/>
          </w:rPr>
          <w:t>9</w:t>
        </w:r>
        <w:r w:rsidR="00EE3A7C">
          <w:rPr>
            <w:noProof/>
            <w:webHidden/>
          </w:rPr>
          <w:fldChar w:fldCharType="end"/>
        </w:r>
      </w:hyperlink>
    </w:p>
    <w:p w14:paraId="45659414" w14:textId="77777777" w:rsidR="0096174D" w:rsidRPr="00275D4F" w:rsidRDefault="00000000">
      <w:pPr>
        <w:pStyle w:val="TOC2"/>
        <w:rPr>
          <w:rFonts w:cs="Times New Roman"/>
          <w:noProof/>
          <w:kern w:val="2"/>
        </w:rPr>
      </w:pPr>
      <w:hyperlink w:anchor="_Toc165554783" w:history="1">
        <w:r w:rsidR="0096174D" w:rsidRPr="00B272AA">
          <w:rPr>
            <w:rStyle w:val="Hyperlink"/>
            <w:noProof/>
          </w:rPr>
          <w:t>2.2 Prerequisites and Conditions</w:t>
        </w:r>
        <w:r w:rsidR="0096174D">
          <w:rPr>
            <w:noProof/>
            <w:webHidden/>
          </w:rPr>
          <w:tab/>
        </w:r>
        <w:r w:rsidR="00EE3A7C">
          <w:rPr>
            <w:noProof/>
            <w:webHidden/>
          </w:rPr>
          <w:fldChar w:fldCharType="begin"/>
        </w:r>
        <w:r w:rsidR="0096174D">
          <w:rPr>
            <w:noProof/>
            <w:webHidden/>
          </w:rPr>
          <w:instrText xml:space="preserve"> PAGEREF _Toc165554783 \h </w:instrText>
        </w:r>
        <w:r w:rsidR="00EE3A7C">
          <w:rPr>
            <w:noProof/>
            <w:webHidden/>
          </w:rPr>
        </w:r>
        <w:r w:rsidR="00EE3A7C">
          <w:rPr>
            <w:noProof/>
            <w:webHidden/>
          </w:rPr>
          <w:fldChar w:fldCharType="separate"/>
        </w:r>
        <w:r w:rsidR="0096174D">
          <w:rPr>
            <w:noProof/>
            <w:webHidden/>
          </w:rPr>
          <w:t>10</w:t>
        </w:r>
        <w:r w:rsidR="00EE3A7C">
          <w:rPr>
            <w:noProof/>
            <w:webHidden/>
          </w:rPr>
          <w:fldChar w:fldCharType="end"/>
        </w:r>
      </w:hyperlink>
    </w:p>
    <w:p w14:paraId="64EE8D98" w14:textId="77777777" w:rsidR="0096174D" w:rsidRPr="00275D4F" w:rsidRDefault="00000000">
      <w:pPr>
        <w:pStyle w:val="TOC2"/>
        <w:rPr>
          <w:rFonts w:cs="Times New Roman"/>
          <w:noProof/>
          <w:kern w:val="2"/>
        </w:rPr>
      </w:pPr>
      <w:hyperlink w:anchor="_Toc165554784" w:history="1">
        <w:r w:rsidR="0096174D" w:rsidRPr="00B272AA">
          <w:rPr>
            <w:rStyle w:val="Hyperlink"/>
            <w:noProof/>
          </w:rPr>
          <w:t>2.3 Set User Preferences</w:t>
        </w:r>
        <w:r w:rsidR="0096174D">
          <w:rPr>
            <w:noProof/>
            <w:webHidden/>
          </w:rPr>
          <w:tab/>
        </w:r>
        <w:r w:rsidR="00EE3A7C">
          <w:rPr>
            <w:noProof/>
            <w:webHidden/>
          </w:rPr>
          <w:fldChar w:fldCharType="begin"/>
        </w:r>
        <w:r w:rsidR="0096174D">
          <w:rPr>
            <w:noProof/>
            <w:webHidden/>
          </w:rPr>
          <w:instrText xml:space="preserve"> PAGEREF _Toc165554784 \h </w:instrText>
        </w:r>
        <w:r w:rsidR="00EE3A7C">
          <w:rPr>
            <w:noProof/>
            <w:webHidden/>
          </w:rPr>
        </w:r>
        <w:r w:rsidR="00EE3A7C">
          <w:rPr>
            <w:noProof/>
            <w:webHidden/>
          </w:rPr>
          <w:fldChar w:fldCharType="separate"/>
        </w:r>
        <w:r w:rsidR="0096174D">
          <w:rPr>
            <w:noProof/>
            <w:webHidden/>
          </w:rPr>
          <w:t>10</w:t>
        </w:r>
        <w:r w:rsidR="00EE3A7C">
          <w:rPr>
            <w:noProof/>
            <w:webHidden/>
          </w:rPr>
          <w:fldChar w:fldCharType="end"/>
        </w:r>
      </w:hyperlink>
    </w:p>
    <w:p w14:paraId="2EBAE141" w14:textId="77777777" w:rsidR="0096174D" w:rsidRPr="00275D4F" w:rsidRDefault="00000000">
      <w:pPr>
        <w:pStyle w:val="TOC1"/>
        <w:rPr>
          <w:rFonts w:cs="Times New Roman"/>
          <w:b w:val="0"/>
          <w:bCs w:val="0"/>
          <w:noProof/>
          <w:kern w:val="2"/>
        </w:rPr>
      </w:pPr>
      <w:hyperlink w:anchor="_Toc165554785" w:history="1">
        <w:r w:rsidR="0096174D" w:rsidRPr="00B272AA">
          <w:rPr>
            <w:rStyle w:val="Hyperlink"/>
            <w:noProof/>
          </w:rPr>
          <w:t>3 Hiring Workers</w:t>
        </w:r>
        <w:r w:rsidR="0096174D">
          <w:rPr>
            <w:noProof/>
            <w:webHidden/>
          </w:rPr>
          <w:tab/>
        </w:r>
        <w:r w:rsidR="00EE3A7C">
          <w:rPr>
            <w:noProof/>
            <w:webHidden/>
          </w:rPr>
          <w:fldChar w:fldCharType="begin"/>
        </w:r>
        <w:r w:rsidR="0096174D">
          <w:rPr>
            <w:noProof/>
            <w:webHidden/>
          </w:rPr>
          <w:instrText xml:space="preserve"> PAGEREF _Toc165554785 \h </w:instrText>
        </w:r>
        <w:r w:rsidR="00EE3A7C">
          <w:rPr>
            <w:noProof/>
            <w:webHidden/>
          </w:rPr>
        </w:r>
        <w:r w:rsidR="00EE3A7C">
          <w:rPr>
            <w:noProof/>
            <w:webHidden/>
          </w:rPr>
          <w:fldChar w:fldCharType="separate"/>
        </w:r>
        <w:r w:rsidR="0096174D">
          <w:rPr>
            <w:noProof/>
            <w:webHidden/>
          </w:rPr>
          <w:t>12</w:t>
        </w:r>
        <w:r w:rsidR="00EE3A7C">
          <w:rPr>
            <w:noProof/>
            <w:webHidden/>
          </w:rPr>
          <w:fldChar w:fldCharType="end"/>
        </w:r>
      </w:hyperlink>
    </w:p>
    <w:p w14:paraId="526036B4" w14:textId="77777777" w:rsidR="0096174D" w:rsidRPr="00275D4F" w:rsidRDefault="00000000">
      <w:pPr>
        <w:pStyle w:val="TOC2"/>
        <w:rPr>
          <w:rFonts w:cs="Times New Roman"/>
          <w:noProof/>
          <w:kern w:val="2"/>
        </w:rPr>
      </w:pPr>
      <w:hyperlink w:anchor="_Toc165554786" w:history="1">
        <w:r w:rsidR="0096174D" w:rsidRPr="00B272AA">
          <w:rPr>
            <w:rStyle w:val="Hyperlink"/>
            <w:noProof/>
          </w:rPr>
          <w:t>3.1 Hire a New Worker</w:t>
        </w:r>
        <w:r w:rsidR="0096174D">
          <w:rPr>
            <w:noProof/>
            <w:webHidden/>
          </w:rPr>
          <w:tab/>
        </w:r>
        <w:r w:rsidR="00EE3A7C">
          <w:rPr>
            <w:noProof/>
            <w:webHidden/>
          </w:rPr>
          <w:fldChar w:fldCharType="begin"/>
        </w:r>
        <w:r w:rsidR="0096174D">
          <w:rPr>
            <w:noProof/>
            <w:webHidden/>
          </w:rPr>
          <w:instrText xml:space="preserve"> PAGEREF _Toc165554786 \h </w:instrText>
        </w:r>
        <w:r w:rsidR="00EE3A7C">
          <w:rPr>
            <w:noProof/>
            <w:webHidden/>
          </w:rPr>
        </w:r>
        <w:r w:rsidR="00EE3A7C">
          <w:rPr>
            <w:noProof/>
            <w:webHidden/>
          </w:rPr>
          <w:fldChar w:fldCharType="separate"/>
        </w:r>
        <w:r w:rsidR="0096174D">
          <w:rPr>
            <w:noProof/>
            <w:webHidden/>
          </w:rPr>
          <w:t>12</w:t>
        </w:r>
        <w:r w:rsidR="00EE3A7C">
          <w:rPr>
            <w:noProof/>
            <w:webHidden/>
          </w:rPr>
          <w:fldChar w:fldCharType="end"/>
        </w:r>
      </w:hyperlink>
    </w:p>
    <w:p w14:paraId="501F8B27" w14:textId="77777777" w:rsidR="0096174D" w:rsidRPr="00275D4F" w:rsidRDefault="00000000">
      <w:pPr>
        <w:pStyle w:val="TOC3"/>
        <w:rPr>
          <w:rFonts w:cs="Times New Roman"/>
          <w:noProof/>
          <w:kern w:val="2"/>
        </w:rPr>
      </w:pPr>
      <w:hyperlink w:anchor="_Toc165554787" w:history="1">
        <w:r w:rsidR="0096174D" w:rsidRPr="00B272AA">
          <w:rPr>
            <w:rStyle w:val="Hyperlink"/>
            <w:noProof/>
          </w:rPr>
          <w:t>3.1.1 Create a new position record</w:t>
        </w:r>
        <w:r w:rsidR="0096174D">
          <w:rPr>
            <w:noProof/>
            <w:webHidden/>
          </w:rPr>
          <w:tab/>
        </w:r>
        <w:r w:rsidR="00EE3A7C">
          <w:rPr>
            <w:noProof/>
            <w:webHidden/>
          </w:rPr>
          <w:fldChar w:fldCharType="begin"/>
        </w:r>
        <w:r w:rsidR="0096174D">
          <w:rPr>
            <w:noProof/>
            <w:webHidden/>
          </w:rPr>
          <w:instrText xml:space="preserve"> PAGEREF _Toc165554787 \h </w:instrText>
        </w:r>
        <w:r w:rsidR="00EE3A7C">
          <w:rPr>
            <w:noProof/>
            <w:webHidden/>
          </w:rPr>
        </w:r>
        <w:r w:rsidR="00EE3A7C">
          <w:rPr>
            <w:noProof/>
            <w:webHidden/>
          </w:rPr>
          <w:fldChar w:fldCharType="separate"/>
        </w:r>
        <w:r w:rsidR="0096174D">
          <w:rPr>
            <w:noProof/>
            <w:webHidden/>
          </w:rPr>
          <w:t>12</w:t>
        </w:r>
        <w:r w:rsidR="00EE3A7C">
          <w:rPr>
            <w:noProof/>
            <w:webHidden/>
          </w:rPr>
          <w:fldChar w:fldCharType="end"/>
        </w:r>
      </w:hyperlink>
    </w:p>
    <w:p w14:paraId="652A495B" w14:textId="77777777" w:rsidR="0096174D" w:rsidRPr="00275D4F" w:rsidRDefault="00000000">
      <w:pPr>
        <w:pStyle w:val="TOC3"/>
        <w:rPr>
          <w:rFonts w:cs="Times New Roman"/>
          <w:noProof/>
          <w:kern w:val="2"/>
        </w:rPr>
      </w:pPr>
      <w:hyperlink w:anchor="_Toc165554788" w:history="1">
        <w:r w:rsidR="0096174D" w:rsidRPr="00B272AA">
          <w:rPr>
            <w:rStyle w:val="Hyperlink"/>
            <w:noProof/>
          </w:rPr>
          <w:t>3.1.2 Create a new worker record and assign the position</w:t>
        </w:r>
        <w:r w:rsidR="0096174D">
          <w:rPr>
            <w:noProof/>
            <w:webHidden/>
          </w:rPr>
          <w:tab/>
        </w:r>
        <w:r w:rsidR="00EE3A7C">
          <w:rPr>
            <w:noProof/>
            <w:webHidden/>
          </w:rPr>
          <w:fldChar w:fldCharType="begin"/>
        </w:r>
        <w:r w:rsidR="0096174D">
          <w:rPr>
            <w:noProof/>
            <w:webHidden/>
          </w:rPr>
          <w:instrText xml:space="preserve"> PAGEREF _Toc165554788 \h </w:instrText>
        </w:r>
        <w:r w:rsidR="00EE3A7C">
          <w:rPr>
            <w:noProof/>
            <w:webHidden/>
          </w:rPr>
        </w:r>
        <w:r w:rsidR="00EE3A7C">
          <w:rPr>
            <w:noProof/>
            <w:webHidden/>
          </w:rPr>
          <w:fldChar w:fldCharType="separate"/>
        </w:r>
        <w:r w:rsidR="0096174D">
          <w:rPr>
            <w:noProof/>
            <w:webHidden/>
          </w:rPr>
          <w:t>13</w:t>
        </w:r>
        <w:r w:rsidR="00EE3A7C">
          <w:rPr>
            <w:noProof/>
            <w:webHidden/>
          </w:rPr>
          <w:fldChar w:fldCharType="end"/>
        </w:r>
      </w:hyperlink>
    </w:p>
    <w:p w14:paraId="224D215F" w14:textId="77777777" w:rsidR="0096174D" w:rsidRPr="00275D4F" w:rsidRDefault="00000000">
      <w:pPr>
        <w:pStyle w:val="TOC3"/>
        <w:rPr>
          <w:rFonts w:cs="Times New Roman"/>
          <w:noProof/>
          <w:kern w:val="2"/>
        </w:rPr>
      </w:pPr>
      <w:hyperlink w:anchor="_Toc165554789" w:history="1">
        <w:r w:rsidR="0096174D" w:rsidRPr="00B272AA">
          <w:rPr>
            <w:rStyle w:val="Hyperlink"/>
            <w:noProof/>
          </w:rPr>
          <w:t>3.1.3 Add the worker to Anthology Payroll</w:t>
        </w:r>
        <w:r w:rsidR="0096174D">
          <w:rPr>
            <w:noProof/>
            <w:webHidden/>
          </w:rPr>
          <w:tab/>
        </w:r>
        <w:r w:rsidR="00EE3A7C">
          <w:rPr>
            <w:noProof/>
            <w:webHidden/>
          </w:rPr>
          <w:fldChar w:fldCharType="begin"/>
        </w:r>
        <w:r w:rsidR="0096174D">
          <w:rPr>
            <w:noProof/>
            <w:webHidden/>
          </w:rPr>
          <w:instrText xml:space="preserve"> PAGEREF _Toc165554789 \h </w:instrText>
        </w:r>
        <w:r w:rsidR="00EE3A7C">
          <w:rPr>
            <w:noProof/>
            <w:webHidden/>
          </w:rPr>
        </w:r>
        <w:r w:rsidR="00EE3A7C">
          <w:rPr>
            <w:noProof/>
            <w:webHidden/>
          </w:rPr>
          <w:fldChar w:fldCharType="separate"/>
        </w:r>
        <w:r w:rsidR="0096174D">
          <w:rPr>
            <w:noProof/>
            <w:webHidden/>
          </w:rPr>
          <w:t>16</w:t>
        </w:r>
        <w:r w:rsidR="00EE3A7C">
          <w:rPr>
            <w:noProof/>
            <w:webHidden/>
          </w:rPr>
          <w:fldChar w:fldCharType="end"/>
        </w:r>
      </w:hyperlink>
    </w:p>
    <w:p w14:paraId="0405EFEA" w14:textId="77777777" w:rsidR="0096174D" w:rsidRPr="00275D4F" w:rsidRDefault="00000000">
      <w:pPr>
        <w:pStyle w:val="TOC3"/>
        <w:rPr>
          <w:rFonts w:cs="Times New Roman"/>
          <w:noProof/>
          <w:kern w:val="2"/>
        </w:rPr>
      </w:pPr>
      <w:hyperlink w:anchor="_Toc165554790" w:history="1">
        <w:r w:rsidR="0096174D" w:rsidRPr="00B272AA">
          <w:rPr>
            <w:rStyle w:val="Hyperlink"/>
            <w:noProof/>
          </w:rPr>
          <w:t>3.1.4 Add additional payroll information for the worker</w:t>
        </w:r>
        <w:r w:rsidR="0096174D">
          <w:rPr>
            <w:noProof/>
            <w:webHidden/>
          </w:rPr>
          <w:tab/>
        </w:r>
        <w:r w:rsidR="00EE3A7C">
          <w:rPr>
            <w:noProof/>
            <w:webHidden/>
          </w:rPr>
          <w:fldChar w:fldCharType="begin"/>
        </w:r>
        <w:r w:rsidR="0096174D">
          <w:rPr>
            <w:noProof/>
            <w:webHidden/>
          </w:rPr>
          <w:instrText xml:space="preserve"> PAGEREF _Toc165554790 \h </w:instrText>
        </w:r>
        <w:r w:rsidR="00EE3A7C">
          <w:rPr>
            <w:noProof/>
            <w:webHidden/>
          </w:rPr>
        </w:r>
        <w:r w:rsidR="00EE3A7C">
          <w:rPr>
            <w:noProof/>
            <w:webHidden/>
          </w:rPr>
          <w:fldChar w:fldCharType="separate"/>
        </w:r>
        <w:r w:rsidR="0096174D">
          <w:rPr>
            <w:noProof/>
            <w:webHidden/>
          </w:rPr>
          <w:t>21</w:t>
        </w:r>
        <w:r w:rsidR="00EE3A7C">
          <w:rPr>
            <w:noProof/>
            <w:webHidden/>
          </w:rPr>
          <w:fldChar w:fldCharType="end"/>
        </w:r>
      </w:hyperlink>
    </w:p>
    <w:p w14:paraId="72D19289" w14:textId="77777777" w:rsidR="0096174D" w:rsidRPr="00275D4F" w:rsidRDefault="00000000">
      <w:pPr>
        <w:pStyle w:val="TOC4"/>
        <w:rPr>
          <w:rFonts w:cs="Times New Roman"/>
          <w:noProof/>
          <w:kern w:val="2"/>
        </w:rPr>
      </w:pPr>
      <w:hyperlink w:anchor="_Toc165554791" w:history="1">
        <w:r w:rsidR="0096174D" w:rsidRPr="00B272AA">
          <w:rPr>
            <w:rStyle w:val="Hyperlink"/>
            <w:noProof/>
          </w:rPr>
          <w:t>3.1.4.1 Add benefit/deductions</w:t>
        </w:r>
        <w:r w:rsidR="0096174D">
          <w:rPr>
            <w:noProof/>
            <w:webHidden/>
          </w:rPr>
          <w:tab/>
        </w:r>
        <w:r w:rsidR="00EE3A7C">
          <w:rPr>
            <w:noProof/>
            <w:webHidden/>
          </w:rPr>
          <w:fldChar w:fldCharType="begin"/>
        </w:r>
        <w:r w:rsidR="0096174D">
          <w:rPr>
            <w:noProof/>
            <w:webHidden/>
          </w:rPr>
          <w:instrText xml:space="preserve"> PAGEREF _Toc165554791 \h </w:instrText>
        </w:r>
        <w:r w:rsidR="00EE3A7C">
          <w:rPr>
            <w:noProof/>
            <w:webHidden/>
          </w:rPr>
        </w:r>
        <w:r w:rsidR="00EE3A7C">
          <w:rPr>
            <w:noProof/>
            <w:webHidden/>
          </w:rPr>
          <w:fldChar w:fldCharType="separate"/>
        </w:r>
        <w:r w:rsidR="0096174D">
          <w:rPr>
            <w:noProof/>
            <w:webHidden/>
          </w:rPr>
          <w:t>21</w:t>
        </w:r>
        <w:r w:rsidR="00EE3A7C">
          <w:rPr>
            <w:noProof/>
            <w:webHidden/>
          </w:rPr>
          <w:fldChar w:fldCharType="end"/>
        </w:r>
      </w:hyperlink>
    </w:p>
    <w:p w14:paraId="6CEF8A40" w14:textId="77777777" w:rsidR="0096174D" w:rsidRPr="00275D4F" w:rsidRDefault="00000000">
      <w:pPr>
        <w:pStyle w:val="TOC4"/>
        <w:rPr>
          <w:rFonts w:cs="Times New Roman"/>
          <w:noProof/>
          <w:kern w:val="2"/>
        </w:rPr>
      </w:pPr>
      <w:hyperlink w:anchor="_Toc165554792" w:history="1">
        <w:r w:rsidR="0096174D" w:rsidRPr="00B272AA">
          <w:rPr>
            <w:rStyle w:val="Hyperlink"/>
            <w:noProof/>
          </w:rPr>
          <w:t>3.1.4.2 Add calculation variables</w:t>
        </w:r>
        <w:r w:rsidR="0096174D">
          <w:rPr>
            <w:noProof/>
            <w:webHidden/>
          </w:rPr>
          <w:tab/>
        </w:r>
        <w:r w:rsidR="00EE3A7C">
          <w:rPr>
            <w:noProof/>
            <w:webHidden/>
          </w:rPr>
          <w:fldChar w:fldCharType="begin"/>
        </w:r>
        <w:r w:rsidR="0096174D">
          <w:rPr>
            <w:noProof/>
            <w:webHidden/>
          </w:rPr>
          <w:instrText xml:space="preserve"> PAGEREF _Toc165554792 \h </w:instrText>
        </w:r>
        <w:r w:rsidR="00EE3A7C">
          <w:rPr>
            <w:noProof/>
            <w:webHidden/>
          </w:rPr>
        </w:r>
        <w:r w:rsidR="00EE3A7C">
          <w:rPr>
            <w:noProof/>
            <w:webHidden/>
          </w:rPr>
          <w:fldChar w:fldCharType="separate"/>
        </w:r>
        <w:r w:rsidR="0096174D">
          <w:rPr>
            <w:noProof/>
            <w:webHidden/>
          </w:rPr>
          <w:t>22</w:t>
        </w:r>
        <w:r w:rsidR="00EE3A7C">
          <w:rPr>
            <w:noProof/>
            <w:webHidden/>
          </w:rPr>
          <w:fldChar w:fldCharType="end"/>
        </w:r>
      </w:hyperlink>
    </w:p>
    <w:p w14:paraId="3C97BC73" w14:textId="77777777" w:rsidR="0096174D" w:rsidRPr="00275D4F" w:rsidRDefault="00000000">
      <w:pPr>
        <w:pStyle w:val="TOC4"/>
        <w:rPr>
          <w:rFonts w:cs="Times New Roman"/>
          <w:noProof/>
          <w:kern w:val="2"/>
        </w:rPr>
      </w:pPr>
      <w:hyperlink w:anchor="_Toc165554793" w:history="1">
        <w:r w:rsidR="0096174D" w:rsidRPr="00B272AA">
          <w:rPr>
            <w:rStyle w:val="Hyperlink"/>
            <w:noProof/>
          </w:rPr>
          <w:t>3.1.4.3 Add direct deposit accounts</w:t>
        </w:r>
        <w:r w:rsidR="0096174D">
          <w:rPr>
            <w:noProof/>
            <w:webHidden/>
          </w:rPr>
          <w:tab/>
        </w:r>
        <w:r w:rsidR="00EE3A7C">
          <w:rPr>
            <w:noProof/>
            <w:webHidden/>
          </w:rPr>
          <w:fldChar w:fldCharType="begin"/>
        </w:r>
        <w:r w:rsidR="0096174D">
          <w:rPr>
            <w:noProof/>
            <w:webHidden/>
          </w:rPr>
          <w:instrText xml:space="preserve"> PAGEREF _Toc165554793 \h </w:instrText>
        </w:r>
        <w:r w:rsidR="00EE3A7C">
          <w:rPr>
            <w:noProof/>
            <w:webHidden/>
          </w:rPr>
        </w:r>
        <w:r w:rsidR="00EE3A7C">
          <w:rPr>
            <w:noProof/>
            <w:webHidden/>
          </w:rPr>
          <w:fldChar w:fldCharType="separate"/>
        </w:r>
        <w:r w:rsidR="0096174D">
          <w:rPr>
            <w:noProof/>
            <w:webHidden/>
          </w:rPr>
          <w:t>23</w:t>
        </w:r>
        <w:r w:rsidR="00EE3A7C">
          <w:rPr>
            <w:noProof/>
            <w:webHidden/>
          </w:rPr>
          <w:fldChar w:fldCharType="end"/>
        </w:r>
      </w:hyperlink>
    </w:p>
    <w:p w14:paraId="242563B7" w14:textId="77777777" w:rsidR="0096174D" w:rsidRPr="00275D4F" w:rsidRDefault="00000000">
      <w:pPr>
        <w:pStyle w:val="TOC4"/>
        <w:rPr>
          <w:rFonts w:cs="Times New Roman"/>
          <w:noProof/>
          <w:kern w:val="2"/>
        </w:rPr>
      </w:pPr>
      <w:hyperlink w:anchor="_Toc165554794" w:history="1">
        <w:r w:rsidR="0096174D" w:rsidRPr="00B272AA">
          <w:rPr>
            <w:rStyle w:val="Hyperlink"/>
            <w:noProof/>
          </w:rPr>
          <w:t>3.1.4.4 Add starting vacation balance</w:t>
        </w:r>
        <w:r w:rsidR="0096174D">
          <w:rPr>
            <w:noProof/>
            <w:webHidden/>
          </w:rPr>
          <w:tab/>
        </w:r>
        <w:r w:rsidR="00EE3A7C">
          <w:rPr>
            <w:noProof/>
            <w:webHidden/>
          </w:rPr>
          <w:fldChar w:fldCharType="begin"/>
        </w:r>
        <w:r w:rsidR="0096174D">
          <w:rPr>
            <w:noProof/>
            <w:webHidden/>
          </w:rPr>
          <w:instrText xml:space="preserve"> PAGEREF _Toc165554794 \h </w:instrText>
        </w:r>
        <w:r w:rsidR="00EE3A7C">
          <w:rPr>
            <w:noProof/>
            <w:webHidden/>
          </w:rPr>
        </w:r>
        <w:r w:rsidR="00EE3A7C">
          <w:rPr>
            <w:noProof/>
            <w:webHidden/>
          </w:rPr>
          <w:fldChar w:fldCharType="separate"/>
        </w:r>
        <w:r w:rsidR="0096174D">
          <w:rPr>
            <w:noProof/>
            <w:webHidden/>
          </w:rPr>
          <w:t>25</w:t>
        </w:r>
        <w:r w:rsidR="00EE3A7C">
          <w:rPr>
            <w:noProof/>
            <w:webHidden/>
          </w:rPr>
          <w:fldChar w:fldCharType="end"/>
        </w:r>
      </w:hyperlink>
    </w:p>
    <w:p w14:paraId="496F3873" w14:textId="77777777" w:rsidR="0096174D" w:rsidRPr="00275D4F" w:rsidRDefault="00000000">
      <w:pPr>
        <w:pStyle w:val="TOC4"/>
        <w:rPr>
          <w:rFonts w:cs="Times New Roman"/>
          <w:noProof/>
          <w:kern w:val="2"/>
        </w:rPr>
      </w:pPr>
      <w:hyperlink w:anchor="_Toc165554795" w:history="1">
        <w:r w:rsidR="0096174D" w:rsidRPr="00B272AA">
          <w:rPr>
            <w:rStyle w:val="Hyperlink"/>
            <w:noProof/>
          </w:rPr>
          <w:t>3.1.4.5 Set Pay Statement Password</w:t>
        </w:r>
        <w:r w:rsidR="0096174D">
          <w:rPr>
            <w:noProof/>
            <w:webHidden/>
          </w:rPr>
          <w:tab/>
        </w:r>
        <w:r w:rsidR="00EE3A7C">
          <w:rPr>
            <w:noProof/>
            <w:webHidden/>
          </w:rPr>
          <w:fldChar w:fldCharType="begin"/>
        </w:r>
        <w:r w:rsidR="0096174D">
          <w:rPr>
            <w:noProof/>
            <w:webHidden/>
          </w:rPr>
          <w:instrText xml:space="preserve"> PAGEREF _Toc165554795 \h </w:instrText>
        </w:r>
        <w:r w:rsidR="00EE3A7C">
          <w:rPr>
            <w:noProof/>
            <w:webHidden/>
          </w:rPr>
        </w:r>
        <w:r w:rsidR="00EE3A7C">
          <w:rPr>
            <w:noProof/>
            <w:webHidden/>
          </w:rPr>
          <w:fldChar w:fldCharType="separate"/>
        </w:r>
        <w:r w:rsidR="0096174D">
          <w:rPr>
            <w:noProof/>
            <w:webHidden/>
          </w:rPr>
          <w:t>26</w:t>
        </w:r>
        <w:r w:rsidR="00EE3A7C">
          <w:rPr>
            <w:noProof/>
            <w:webHidden/>
          </w:rPr>
          <w:fldChar w:fldCharType="end"/>
        </w:r>
      </w:hyperlink>
    </w:p>
    <w:p w14:paraId="4AD56CDE" w14:textId="77777777" w:rsidR="0096174D" w:rsidRPr="00275D4F" w:rsidRDefault="00000000">
      <w:pPr>
        <w:pStyle w:val="TOC2"/>
        <w:rPr>
          <w:rFonts w:cs="Times New Roman"/>
          <w:noProof/>
          <w:kern w:val="2"/>
        </w:rPr>
      </w:pPr>
      <w:hyperlink w:anchor="_Toc165554796" w:history="1">
        <w:r w:rsidR="0096174D" w:rsidRPr="00B272AA">
          <w:rPr>
            <w:rStyle w:val="Hyperlink"/>
            <w:noProof/>
          </w:rPr>
          <w:t>3.2 Rehire a Worker</w:t>
        </w:r>
        <w:r w:rsidR="0096174D">
          <w:rPr>
            <w:noProof/>
            <w:webHidden/>
          </w:rPr>
          <w:tab/>
        </w:r>
        <w:r w:rsidR="00EE3A7C">
          <w:rPr>
            <w:noProof/>
            <w:webHidden/>
          </w:rPr>
          <w:fldChar w:fldCharType="begin"/>
        </w:r>
        <w:r w:rsidR="0096174D">
          <w:rPr>
            <w:noProof/>
            <w:webHidden/>
          </w:rPr>
          <w:instrText xml:space="preserve"> PAGEREF _Toc165554796 \h </w:instrText>
        </w:r>
        <w:r w:rsidR="00EE3A7C">
          <w:rPr>
            <w:noProof/>
            <w:webHidden/>
          </w:rPr>
        </w:r>
        <w:r w:rsidR="00EE3A7C">
          <w:rPr>
            <w:noProof/>
            <w:webHidden/>
          </w:rPr>
          <w:fldChar w:fldCharType="separate"/>
        </w:r>
        <w:r w:rsidR="0096174D">
          <w:rPr>
            <w:noProof/>
            <w:webHidden/>
          </w:rPr>
          <w:t>27</w:t>
        </w:r>
        <w:r w:rsidR="00EE3A7C">
          <w:rPr>
            <w:noProof/>
            <w:webHidden/>
          </w:rPr>
          <w:fldChar w:fldCharType="end"/>
        </w:r>
      </w:hyperlink>
    </w:p>
    <w:p w14:paraId="78BE595C" w14:textId="77777777" w:rsidR="0096174D" w:rsidRPr="00275D4F" w:rsidRDefault="00000000">
      <w:pPr>
        <w:pStyle w:val="TOC3"/>
        <w:rPr>
          <w:rFonts w:cs="Times New Roman"/>
          <w:noProof/>
          <w:kern w:val="2"/>
        </w:rPr>
      </w:pPr>
      <w:hyperlink w:anchor="_Toc165554797" w:history="1">
        <w:r w:rsidR="0096174D" w:rsidRPr="00B272AA">
          <w:rPr>
            <w:rStyle w:val="Hyperlink"/>
            <w:noProof/>
          </w:rPr>
          <w:t>3.2.1 Reactivate the worker's past worker record</w:t>
        </w:r>
        <w:r w:rsidR="0096174D">
          <w:rPr>
            <w:noProof/>
            <w:webHidden/>
          </w:rPr>
          <w:tab/>
        </w:r>
        <w:r w:rsidR="00EE3A7C">
          <w:rPr>
            <w:noProof/>
            <w:webHidden/>
          </w:rPr>
          <w:fldChar w:fldCharType="begin"/>
        </w:r>
        <w:r w:rsidR="0096174D">
          <w:rPr>
            <w:noProof/>
            <w:webHidden/>
          </w:rPr>
          <w:instrText xml:space="preserve"> PAGEREF _Toc165554797 \h </w:instrText>
        </w:r>
        <w:r w:rsidR="00EE3A7C">
          <w:rPr>
            <w:noProof/>
            <w:webHidden/>
          </w:rPr>
        </w:r>
        <w:r w:rsidR="00EE3A7C">
          <w:rPr>
            <w:noProof/>
            <w:webHidden/>
          </w:rPr>
          <w:fldChar w:fldCharType="separate"/>
        </w:r>
        <w:r w:rsidR="0096174D">
          <w:rPr>
            <w:noProof/>
            <w:webHidden/>
          </w:rPr>
          <w:t>27</w:t>
        </w:r>
        <w:r w:rsidR="00EE3A7C">
          <w:rPr>
            <w:noProof/>
            <w:webHidden/>
          </w:rPr>
          <w:fldChar w:fldCharType="end"/>
        </w:r>
      </w:hyperlink>
    </w:p>
    <w:p w14:paraId="39772106" w14:textId="77777777" w:rsidR="0096174D" w:rsidRPr="00275D4F" w:rsidRDefault="00000000">
      <w:pPr>
        <w:pStyle w:val="TOC3"/>
        <w:rPr>
          <w:rFonts w:cs="Times New Roman"/>
          <w:noProof/>
          <w:kern w:val="2"/>
        </w:rPr>
      </w:pPr>
      <w:hyperlink w:anchor="_Toc165554798" w:history="1">
        <w:r w:rsidR="0096174D" w:rsidRPr="00B272AA">
          <w:rPr>
            <w:rStyle w:val="Hyperlink"/>
            <w:noProof/>
          </w:rPr>
          <w:t>3.2.2 Create or reactivate the worker's position</w:t>
        </w:r>
        <w:r w:rsidR="0096174D">
          <w:rPr>
            <w:noProof/>
            <w:webHidden/>
          </w:rPr>
          <w:tab/>
        </w:r>
        <w:r w:rsidR="00EE3A7C">
          <w:rPr>
            <w:noProof/>
            <w:webHidden/>
          </w:rPr>
          <w:fldChar w:fldCharType="begin"/>
        </w:r>
        <w:r w:rsidR="0096174D">
          <w:rPr>
            <w:noProof/>
            <w:webHidden/>
          </w:rPr>
          <w:instrText xml:space="preserve"> PAGEREF _Toc165554798 \h </w:instrText>
        </w:r>
        <w:r w:rsidR="00EE3A7C">
          <w:rPr>
            <w:noProof/>
            <w:webHidden/>
          </w:rPr>
        </w:r>
        <w:r w:rsidR="00EE3A7C">
          <w:rPr>
            <w:noProof/>
            <w:webHidden/>
          </w:rPr>
          <w:fldChar w:fldCharType="separate"/>
        </w:r>
        <w:r w:rsidR="0096174D">
          <w:rPr>
            <w:noProof/>
            <w:webHidden/>
          </w:rPr>
          <w:t>28</w:t>
        </w:r>
        <w:r w:rsidR="00EE3A7C">
          <w:rPr>
            <w:noProof/>
            <w:webHidden/>
          </w:rPr>
          <w:fldChar w:fldCharType="end"/>
        </w:r>
      </w:hyperlink>
    </w:p>
    <w:p w14:paraId="2A3AADBC" w14:textId="77777777" w:rsidR="0096174D" w:rsidRPr="00275D4F" w:rsidRDefault="00000000">
      <w:pPr>
        <w:pStyle w:val="TOC3"/>
        <w:rPr>
          <w:rFonts w:cs="Times New Roman"/>
          <w:noProof/>
          <w:kern w:val="2"/>
        </w:rPr>
      </w:pPr>
      <w:hyperlink w:anchor="_Toc165554799" w:history="1">
        <w:r w:rsidR="0096174D" w:rsidRPr="00B272AA">
          <w:rPr>
            <w:rStyle w:val="Hyperlink"/>
            <w:noProof/>
          </w:rPr>
          <w:t>3.2.3 Validate the worker's existing position record</w:t>
        </w:r>
        <w:r w:rsidR="0096174D">
          <w:rPr>
            <w:noProof/>
            <w:webHidden/>
          </w:rPr>
          <w:tab/>
        </w:r>
        <w:r w:rsidR="00EE3A7C">
          <w:rPr>
            <w:noProof/>
            <w:webHidden/>
          </w:rPr>
          <w:fldChar w:fldCharType="begin"/>
        </w:r>
        <w:r w:rsidR="0096174D">
          <w:rPr>
            <w:noProof/>
            <w:webHidden/>
          </w:rPr>
          <w:instrText xml:space="preserve"> PAGEREF _Toc165554799 \h </w:instrText>
        </w:r>
        <w:r w:rsidR="00EE3A7C">
          <w:rPr>
            <w:noProof/>
            <w:webHidden/>
          </w:rPr>
        </w:r>
        <w:r w:rsidR="00EE3A7C">
          <w:rPr>
            <w:noProof/>
            <w:webHidden/>
          </w:rPr>
          <w:fldChar w:fldCharType="separate"/>
        </w:r>
        <w:r w:rsidR="0096174D">
          <w:rPr>
            <w:noProof/>
            <w:webHidden/>
          </w:rPr>
          <w:t>30</w:t>
        </w:r>
        <w:r w:rsidR="00EE3A7C">
          <w:rPr>
            <w:noProof/>
            <w:webHidden/>
          </w:rPr>
          <w:fldChar w:fldCharType="end"/>
        </w:r>
      </w:hyperlink>
    </w:p>
    <w:p w14:paraId="2827D4DF" w14:textId="77777777" w:rsidR="0096174D" w:rsidRPr="00275D4F" w:rsidRDefault="00000000">
      <w:pPr>
        <w:pStyle w:val="TOC3"/>
        <w:rPr>
          <w:rFonts w:cs="Times New Roman"/>
          <w:noProof/>
          <w:kern w:val="2"/>
        </w:rPr>
      </w:pPr>
      <w:hyperlink w:anchor="_Toc165554800" w:history="1">
        <w:r w:rsidR="0096174D" w:rsidRPr="00B272AA">
          <w:rPr>
            <w:rStyle w:val="Hyperlink"/>
            <w:noProof/>
          </w:rPr>
          <w:t>3.2.4 Validate the worker's additional payroll information</w:t>
        </w:r>
        <w:r w:rsidR="0096174D">
          <w:rPr>
            <w:noProof/>
            <w:webHidden/>
          </w:rPr>
          <w:tab/>
        </w:r>
        <w:r w:rsidR="00EE3A7C">
          <w:rPr>
            <w:noProof/>
            <w:webHidden/>
          </w:rPr>
          <w:fldChar w:fldCharType="begin"/>
        </w:r>
        <w:r w:rsidR="0096174D">
          <w:rPr>
            <w:noProof/>
            <w:webHidden/>
          </w:rPr>
          <w:instrText xml:space="preserve"> PAGEREF _Toc165554800 \h </w:instrText>
        </w:r>
        <w:r w:rsidR="00EE3A7C">
          <w:rPr>
            <w:noProof/>
            <w:webHidden/>
          </w:rPr>
        </w:r>
        <w:r w:rsidR="00EE3A7C">
          <w:rPr>
            <w:noProof/>
            <w:webHidden/>
          </w:rPr>
          <w:fldChar w:fldCharType="separate"/>
        </w:r>
        <w:r w:rsidR="0096174D">
          <w:rPr>
            <w:noProof/>
            <w:webHidden/>
          </w:rPr>
          <w:t>31</w:t>
        </w:r>
        <w:r w:rsidR="00EE3A7C">
          <w:rPr>
            <w:noProof/>
            <w:webHidden/>
          </w:rPr>
          <w:fldChar w:fldCharType="end"/>
        </w:r>
      </w:hyperlink>
    </w:p>
    <w:p w14:paraId="1B1E451B" w14:textId="77777777" w:rsidR="0096174D" w:rsidRPr="00275D4F" w:rsidRDefault="00000000">
      <w:pPr>
        <w:pStyle w:val="TOC1"/>
        <w:rPr>
          <w:rFonts w:cs="Times New Roman"/>
          <w:b w:val="0"/>
          <w:bCs w:val="0"/>
          <w:noProof/>
          <w:kern w:val="2"/>
        </w:rPr>
      </w:pPr>
      <w:hyperlink w:anchor="_Toc165554801" w:history="1">
        <w:r w:rsidR="0096174D" w:rsidRPr="00B272AA">
          <w:rPr>
            <w:rStyle w:val="Hyperlink"/>
            <w:noProof/>
          </w:rPr>
          <w:t>4 Maintaining Worker Data</w:t>
        </w:r>
        <w:r w:rsidR="0096174D">
          <w:rPr>
            <w:noProof/>
            <w:webHidden/>
          </w:rPr>
          <w:tab/>
        </w:r>
        <w:r w:rsidR="00EE3A7C">
          <w:rPr>
            <w:noProof/>
            <w:webHidden/>
          </w:rPr>
          <w:fldChar w:fldCharType="begin"/>
        </w:r>
        <w:r w:rsidR="0096174D">
          <w:rPr>
            <w:noProof/>
            <w:webHidden/>
          </w:rPr>
          <w:instrText xml:space="preserve"> PAGEREF _Toc165554801 \h </w:instrText>
        </w:r>
        <w:r w:rsidR="00EE3A7C">
          <w:rPr>
            <w:noProof/>
            <w:webHidden/>
          </w:rPr>
        </w:r>
        <w:r w:rsidR="00EE3A7C">
          <w:rPr>
            <w:noProof/>
            <w:webHidden/>
          </w:rPr>
          <w:fldChar w:fldCharType="separate"/>
        </w:r>
        <w:r w:rsidR="0096174D">
          <w:rPr>
            <w:noProof/>
            <w:webHidden/>
          </w:rPr>
          <w:t>32</w:t>
        </w:r>
        <w:r w:rsidR="00EE3A7C">
          <w:rPr>
            <w:noProof/>
            <w:webHidden/>
          </w:rPr>
          <w:fldChar w:fldCharType="end"/>
        </w:r>
      </w:hyperlink>
    </w:p>
    <w:p w14:paraId="734DEB55" w14:textId="77777777" w:rsidR="0096174D" w:rsidRPr="00275D4F" w:rsidRDefault="00000000">
      <w:pPr>
        <w:pStyle w:val="TOC2"/>
        <w:rPr>
          <w:rFonts w:cs="Times New Roman"/>
          <w:noProof/>
          <w:kern w:val="2"/>
        </w:rPr>
      </w:pPr>
      <w:hyperlink w:anchor="_Toc165554802" w:history="1">
        <w:r w:rsidR="0096174D" w:rsidRPr="00B272AA">
          <w:rPr>
            <w:rStyle w:val="Hyperlink"/>
            <w:noProof/>
          </w:rPr>
          <w:t>4.1 Manage Position Data</w:t>
        </w:r>
        <w:r w:rsidR="0096174D">
          <w:rPr>
            <w:noProof/>
            <w:webHidden/>
          </w:rPr>
          <w:tab/>
        </w:r>
        <w:r w:rsidR="00EE3A7C">
          <w:rPr>
            <w:noProof/>
            <w:webHidden/>
          </w:rPr>
          <w:fldChar w:fldCharType="begin"/>
        </w:r>
        <w:r w:rsidR="0096174D">
          <w:rPr>
            <w:noProof/>
            <w:webHidden/>
          </w:rPr>
          <w:instrText xml:space="preserve"> PAGEREF _Toc165554802 \h </w:instrText>
        </w:r>
        <w:r w:rsidR="00EE3A7C">
          <w:rPr>
            <w:noProof/>
            <w:webHidden/>
          </w:rPr>
        </w:r>
        <w:r w:rsidR="00EE3A7C">
          <w:rPr>
            <w:noProof/>
            <w:webHidden/>
          </w:rPr>
          <w:fldChar w:fldCharType="separate"/>
        </w:r>
        <w:r w:rsidR="0096174D">
          <w:rPr>
            <w:noProof/>
            <w:webHidden/>
          </w:rPr>
          <w:t>32</w:t>
        </w:r>
        <w:r w:rsidR="00EE3A7C">
          <w:rPr>
            <w:noProof/>
            <w:webHidden/>
          </w:rPr>
          <w:fldChar w:fldCharType="end"/>
        </w:r>
      </w:hyperlink>
    </w:p>
    <w:p w14:paraId="0F4A0382" w14:textId="77777777" w:rsidR="0096174D" w:rsidRPr="00275D4F" w:rsidRDefault="00000000">
      <w:pPr>
        <w:pStyle w:val="TOC3"/>
        <w:rPr>
          <w:rFonts w:cs="Times New Roman"/>
          <w:noProof/>
          <w:kern w:val="2"/>
        </w:rPr>
      </w:pPr>
      <w:hyperlink w:anchor="_Toc165554803" w:history="1">
        <w:r w:rsidR="0096174D" w:rsidRPr="00B272AA">
          <w:rPr>
            <w:rStyle w:val="Hyperlink"/>
            <w:noProof/>
          </w:rPr>
          <w:t>4.1.1 Modify Position Data</w:t>
        </w:r>
        <w:r w:rsidR="0096174D">
          <w:rPr>
            <w:noProof/>
            <w:webHidden/>
          </w:rPr>
          <w:tab/>
        </w:r>
        <w:r w:rsidR="00EE3A7C">
          <w:rPr>
            <w:noProof/>
            <w:webHidden/>
          </w:rPr>
          <w:fldChar w:fldCharType="begin"/>
        </w:r>
        <w:r w:rsidR="0096174D">
          <w:rPr>
            <w:noProof/>
            <w:webHidden/>
          </w:rPr>
          <w:instrText xml:space="preserve"> PAGEREF _Toc165554803 \h </w:instrText>
        </w:r>
        <w:r w:rsidR="00EE3A7C">
          <w:rPr>
            <w:noProof/>
            <w:webHidden/>
          </w:rPr>
        </w:r>
        <w:r w:rsidR="00EE3A7C">
          <w:rPr>
            <w:noProof/>
            <w:webHidden/>
          </w:rPr>
          <w:fldChar w:fldCharType="separate"/>
        </w:r>
        <w:r w:rsidR="0096174D">
          <w:rPr>
            <w:noProof/>
            <w:webHidden/>
          </w:rPr>
          <w:t>32</w:t>
        </w:r>
        <w:r w:rsidR="00EE3A7C">
          <w:rPr>
            <w:noProof/>
            <w:webHidden/>
          </w:rPr>
          <w:fldChar w:fldCharType="end"/>
        </w:r>
      </w:hyperlink>
    </w:p>
    <w:p w14:paraId="25754DCC" w14:textId="77777777" w:rsidR="0096174D" w:rsidRPr="00275D4F" w:rsidRDefault="00000000">
      <w:pPr>
        <w:pStyle w:val="TOC3"/>
        <w:rPr>
          <w:rFonts w:cs="Times New Roman"/>
          <w:noProof/>
          <w:kern w:val="2"/>
        </w:rPr>
      </w:pPr>
      <w:hyperlink w:anchor="_Toc165554804" w:history="1">
        <w:r w:rsidR="0096174D" w:rsidRPr="00B272AA">
          <w:rPr>
            <w:rStyle w:val="Hyperlink"/>
            <w:noProof/>
          </w:rPr>
          <w:t>4.1.2 Change Positions</w:t>
        </w:r>
        <w:r w:rsidR="0096174D">
          <w:rPr>
            <w:noProof/>
            <w:webHidden/>
          </w:rPr>
          <w:tab/>
        </w:r>
        <w:r w:rsidR="00EE3A7C">
          <w:rPr>
            <w:noProof/>
            <w:webHidden/>
          </w:rPr>
          <w:fldChar w:fldCharType="begin"/>
        </w:r>
        <w:r w:rsidR="0096174D">
          <w:rPr>
            <w:noProof/>
            <w:webHidden/>
          </w:rPr>
          <w:instrText xml:space="preserve"> PAGEREF _Toc165554804 \h </w:instrText>
        </w:r>
        <w:r w:rsidR="00EE3A7C">
          <w:rPr>
            <w:noProof/>
            <w:webHidden/>
          </w:rPr>
        </w:r>
        <w:r w:rsidR="00EE3A7C">
          <w:rPr>
            <w:noProof/>
            <w:webHidden/>
          </w:rPr>
          <w:fldChar w:fldCharType="separate"/>
        </w:r>
        <w:r w:rsidR="0096174D">
          <w:rPr>
            <w:noProof/>
            <w:webHidden/>
          </w:rPr>
          <w:t>33</w:t>
        </w:r>
        <w:r w:rsidR="00EE3A7C">
          <w:rPr>
            <w:noProof/>
            <w:webHidden/>
          </w:rPr>
          <w:fldChar w:fldCharType="end"/>
        </w:r>
      </w:hyperlink>
    </w:p>
    <w:p w14:paraId="20364E19" w14:textId="77777777" w:rsidR="0096174D" w:rsidRPr="00275D4F" w:rsidRDefault="00000000">
      <w:pPr>
        <w:pStyle w:val="TOC3"/>
        <w:rPr>
          <w:rFonts w:cs="Times New Roman"/>
          <w:noProof/>
          <w:kern w:val="2"/>
        </w:rPr>
      </w:pPr>
      <w:hyperlink w:anchor="_Toc165554805" w:history="1">
        <w:r w:rsidR="0096174D" w:rsidRPr="00B272AA">
          <w:rPr>
            <w:rStyle w:val="Hyperlink"/>
            <w:noProof/>
          </w:rPr>
          <w:t>4.1.3 Change Pay Group</w:t>
        </w:r>
        <w:r w:rsidR="0096174D">
          <w:rPr>
            <w:noProof/>
            <w:webHidden/>
          </w:rPr>
          <w:tab/>
        </w:r>
        <w:r w:rsidR="00EE3A7C">
          <w:rPr>
            <w:noProof/>
            <w:webHidden/>
          </w:rPr>
          <w:fldChar w:fldCharType="begin"/>
        </w:r>
        <w:r w:rsidR="0096174D">
          <w:rPr>
            <w:noProof/>
            <w:webHidden/>
          </w:rPr>
          <w:instrText xml:space="preserve"> PAGEREF _Toc165554805 \h </w:instrText>
        </w:r>
        <w:r w:rsidR="00EE3A7C">
          <w:rPr>
            <w:noProof/>
            <w:webHidden/>
          </w:rPr>
        </w:r>
        <w:r w:rsidR="00EE3A7C">
          <w:rPr>
            <w:noProof/>
            <w:webHidden/>
          </w:rPr>
          <w:fldChar w:fldCharType="separate"/>
        </w:r>
        <w:r w:rsidR="0096174D">
          <w:rPr>
            <w:noProof/>
            <w:webHidden/>
          </w:rPr>
          <w:t>34</w:t>
        </w:r>
        <w:r w:rsidR="00EE3A7C">
          <w:rPr>
            <w:noProof/>
            <w:webHidden/>
          </w:rPr>
          <w:fldChar w:fldCharType="end"/>
        </w:r>
      </w:hyperlink>
    </w:p>
    <w:p w14:paraId="5E5ED764" w14:textId="77777777" w:rsidR="0096174D" w:rsidRPr="00275D4F" w:rsidRDefault="00000000">
      <w:pPr>
        <w:pStyle w:val="TOC2"/>
        <w:rPr>
          <w:rFonts w:cs="Times New Roman"/>
          <w:noProof/>
          <w:kern w:val="2"/>
        </w:rPr>
      </w:pPr>
      <w:hyperlink w:anchor="_Toc165554806" w:history="1">
        <w:r w:rsidR="0096174D" w:rsidRPr="00B272AA">
          <w:rPr>
            <w:rStyle w:val="Hyperlink"/>
            <w:noProof/>
          </w:rPr>
          <w:t>4.2 Manage Demographic Data</w:t>
        </w:r>
        <w:r w:rsidR="0096174D">
          <w:rPr>
            <w:noProof/>
            <w:webHidden/>
          </w:rPr>
          <w:tab/>
        </w:r>
        <w:r w:rsidR="00EE3A7C">
          <w:rPr>
            <w:noProof/>
            <w:webHidden/>
          </w:rPr>
          <w:fldChar w:fldCharType="begin"/>
        </w:r>
        <w:r w:rsidR="0096174D">
          <w:rPr>
            <w:noProof/>
            <w:webHidden/>
          </w:rPr>
          <w:instrText xml:space="preserve"> PAGEREF _Toc165554806 \h </w:instrText>
        </w:r>
        <w:r w:rsidR="00EE3A7C">
          <w:rPr>
            <w:noProof/>
            <w:webHidden/>
          </w:rPr>
        </w:r>
        <w:r w:rsidR="00EE3A7C">
          <w:rPr>
            <w:noProof/>
            <w:webHidden/>
          </w:rPr>
          <w:fldChar w:fldCharType="separate"/>
        </w:r>
        <w:r w:rsidR="0096174D">
          <w:rPr>
            <w:noProof/>
            <w:webHidden/>
          </w:rPr>
          <w:t>35</w:t>
        </w:r>
        <w:r w:rsidR="00EE3A7C">
          <w:rPr>
            <w:noProof/>
            <w:webHidden/>
          </w:rPr>
          <w:fldChar w:fldCharType="end"/>
        </w:r>
      </w:hyperlink>
    </w:p>
    <w:p w14:paraId="777A0E03" w14:textId="77777777" w:rsidR="0096174D" w:rsidRPr="00275D4F" w:rsidRDefault="00000000">
      <w:pPr>
        <w:pStyle w:val="TOC3"/>
        <w:rPr>
          <w:rFonts w:cs="Times New Roman"/>
          <w:noProof/>
          <w:kern w:val="2"/>
        </w:rPr>
      </w:pPr>
      <w:hyperlink w:anchor="_Toc165554807" w:history="1">
        <w:r w:rsidR="0096174D" w:rsidRPr="00B272AA">
          <w:rPr>
            <w:rStyle w:val="Hyperlink"/>
            <w:noProof/>
          </w:rPr>
          <w:t>4.2.1 Manage Addresses</w:t>
        </w:r>
        <w:r w:rsidR="0096174D">
          <w:rPr>
            <w:noProof/>
            <w:webHidden/>
          </w:rPr>
          <w:tab/>
        </w:r>
        <w:r w:rsidR="00EE3A7C">
          <w:rPr>
            <w:noProof/>
            <w:webHidden/>
          </w:rPr>
          <w:fldChar w:fldCharType="begin"/>
        </w:r>
        <w:r w:rsidR="0096174D">
          <w:rPr>
            <w:noProof/>
            <w:webHidden/>
          </w:rPr>
          <w:instrText xml:space="preserve"> PAGEREF _Toc165554807 \h </w:instrText>
        </w:r>
        <w:r w:rsidR="00EE3A7C">
          <w:rPr>
            <w:noProof/>
            <w:webHidden/>
          </w:rPr>
        </w:r>
        <w:r w:rsidR="00EE3A7C">
          <w:rPr>
            <w:noProof/>
            <w:webHidden/>
          </w:rPr>
          <w:fldChar w:fldCharType="separate"/>
        </w:r>
        <w:r w:rsidR="0096174D">
          <w:rPr>
            <w:noProof/>
            <w:webHidden/>
          </w:rPr>
          <w:t>35</w:t>
        </w:r>
        <w:r w:rsidR="00EE3A7C">
          <w:rPr>
            <w:noProof/>
            <w:webHidden/>
          </w:rPr>
          <w:fldChar w:fldCharType="end"/>
        </w:r>
      </w:hyperlink>
    </w:p>
    <w:p w14:paraId="20787E81" w14:textId="77777777" w:rsidR="0096174D" w:rsidRPr="00275D4F" w:rsidRDefault="00000000">
      <w:pPr>
        <w:pStyle w:val="TOC2"/>
        <w:rPr>
          <w:rFonts w:cs="Times New Roman"/>
          <w:noProof/>
          <w:kern w:val="2"/>
        </w:rPr>
      </w:pPr>
      <w:hyperlink w:anchor="_Toc165554808" w:history="1">
        <w:r w:rsidR="0096174D" w:rsidRPr="00B272AA">
          <w:rPr>
            <w:rStyle w:val="Hyperlink"/>
            <w:noProof/>
          </w:rPr>
          <w:t>4.3 Manage Payroll Data</w:t>
        </w:r>
        <w:r w:rsidR="0096174D">
          <w:rPr>
            <w:noProof/>
            <w:webHidden/>
          </w:rPr>
          <w:tab/>
        </w:r>
        <w:r w:rsidR="00EE3A7C">
          <w:rPr>
            <w:noProof/>
            <w:webHidden/>
          </w:rPr>
          <w:fldChar w:fldCharType="begin"/>
        </w:r>
        <w:r w:rsidR="0096174D">
          <w:rPr>
            <w:noProof/>
            <w:webHidden/>
          </w:rPr>
          <w:instrText xml:space="preserve"> PAGEREF _Toc165554808 \h </w:instrText>
        </w:r>
        <w:r w:rsidR="00EE3A7C">
          <w:rPr>
            <w:noProof/>
            <w:webHidden/>
          </w:rPr>
        </w:r>
        <w:r w:rsidR="00EE3A7C">
          <w:rPr>
            <w:noProof/>
            <w:webHidden/>
          </w:rPr>
          <w:fldChar w:fldCharType="separate"/>
        </w:r>
        <w:r w:rsidR="0096174D">
          <w:rPr>
            <w:noProof/>
            <w:webHidden/>
          </w:rPr>
          <w:t>36</w:t>
        </w:r>
        <w:r w:rsidR="00EE3A7C">
          <w:rPr>
            <w:noProof/>
            <w:webHidden/>
          </w:rPr>
          <w:fldChar w:fldCharType="end"/>
        </w:r>
      </w:hyperlink>
    </w:p>
    <w:p w14:paraId="4999E69E" w14:textId="77777777" w:rsidR="0096174D" w:rsidRPr="00275D4F" w:rsidRDefault="00000000">
      <w:pPr>
        <w:pStyle w:val="TOC3"/>
        <w:rPr>
          <w:rFonts w:cs="Times New Roman"/>
          <w:noProof/>
          <w:kern w:val="2"/>
        </w:rPr>
      </w:pPr>
      <w:hyperlink w:anchor="_Toc165554809" w:history="1">
        <w:r w:rsidR="0096174D" w:rsidRPr="00B272AA">
          <w:rPr>
            <w:rStyle w:val="Hyperlink"/>
            <w:noProof/>
          </w:rPr>
          <w:t>4.3.1 Manage Account (Direct Deposit) Information</w:t>
        </w:r>
        <w:r w:rsidR="0096174D">
          <w:rPr>
            <w:noProof/>
            <w:webHidden/>
          </w:rPr>
          <w:tab/>
        </w:r>
        <w:r w:rsidR="00EE3A7C">
          <w:rPr>
            <w:noProof/>
            <w:webHidden/>
          </w:rPr>
          <w:fldChar w:fldCharType="begin"/>
        </w:r>
        <w:r w:rsidR="0096174D">
          <w:rPr>
            <w:noProof/>
            <w:webHidden/>
          </w:rPr>
          <w:instrText xml:space="preserve"> PAGEREF _Toc165554809 \h </w:instrText>
        </w:r>
        <w:r w:rsidR="00EE3A7C">
          <w:rPr>
            <w:noProof/>
            <w:webHidden/>
          </w:rPr>
        </w:r>
        <w:r w:rsidR="00EE3A7C">
          <w:rPr>
            <w:noProof/>
            <w:webHidden/>
          </w:rPr>
          <w:fldChar w:fldCharType="separate"/>
        </w:r>
        <w:r w:rsidR="0096174D">
          <w:rPr>
            <w:noProof/>
            <w:webHidden/>
          </w:rPr>
          <w:t>37</w:t>
        </w:r>
        <w:r w:rsidR="00EE3A7C">
          <w:rPr>
            <w:noProof/>
            <w:webHidden/>
          </w:rPr>
          <w:fldChar w:fldCharType="end"/>
        </w:r>
      </w:hyperlink>
    </w:p>
    <w:p w14:paraId="30310761" w14:textId="77777777" w:rsidR="0096174D" w:rsidRPr="00275D4F" w:rsidRDefault="00000000">
      <w:pPr>
        <w:pStyle w:val="TOC3"/>
        <w:rPr>
          <w:rFonts w:cs="Times New Roman"/>
          <w:noProof/>
          <w:kern w:val="2"/>
        </w:rPr>
      </w:pPr>
      <w:hyperlink w:anchor="_Toc165554810" w:history="1">
        <w:r w:rsidR="0096174D" w:rsidRPr="00B272AA">
          <w:rPr>
            <w:rStyle w:val="Hyperlink"/>
            <w:noProof/>
          </w:rPr>
          <w:t>4.3.2 Manage One-Time Deductions</w:t>
        </w:r>
        <w:r w:rsidR="0096174D">
          <w:rPr>
            <w:noProof/>
            <w:webHidden/>
          </w:rPr>
          <w:tab/>
        </w:r>
        <w:r w:rsidR="00EE3A7C">
          <w:rPr>
            <w:noProof/>
            <w:webHidden/>
          </w:rPr>
          <w:fldChar w:fldCharType="begin"/>
        </w:r>
        <w:r w:rsidR="0096174D">
          <w:rPr>
            <w:noProof/>
            <w:webHidden/>
          </w:rPr>
          <w:instrText xml:space="preserve"> PAGEREF _Toc165554810 \h </w:instrText>
        </w:r>
        <w:r w:rsidR="00EE3A7C">
          <w:rPr>
            <w:noProof/>
            <w:webHidden/>
          </w:rPr>
        </w:r>
        <w:r w:rsidR="00EE3A7C">
          <w:rPr>
            <w:noProof/>
            <w:webHidden/>
          </w:rPr>
          <w:fldChar w:fldCharType="separate"/>
        </w:r>
        <w:r w:rsidR="0096174D">
          <w:rPr>
            <w:noProof/>
            <w:webHidden/>
          </w:rPr>
          <w:t>38</w:t>
        </w:r>
        <w:r w:rsidR="00EE3A7C">
          <w:rPr>
            <w:noProof/>
            <w:webHidden/>
          </w:rPr>
          <w:fldChar w:fldCharType="end"/>
        </w:r>
      </w:hyperlink>
    </w:p>
    <w:p w14:paraId="63F4CEC1" w14:textId="77777777" w:rsidR="0096174D" w:rsidRPr="00275D4F" w:rsidRDefault="00000000">
      <w:pPr>
        <w:pStyle w:val="TOC3"/>
        <w:rPr>
          <w:rFonts w:cs="Times New Roman"/>
          <w:noProof/>
          <w:kern w:val="2"/>
        </w:rPr>
      </w:pPr>
      <w:hyperlink w:anchor="_Toc165554811" w:history="1">
        <w:r w:rsidR="0096174D" w:rsidRPr="00B272AA">
          <w:rPr>
            <w:rStyle w:val="Hyperlink"/>
            <w:noProof/>
          </w:rPr>
          <w:t>4.3.3 Manage Worker Allowances</w:t>
        </w:r>
        <w:r w:rsidR="0096174D">
          <w:rPr>
            <w:noProof/>
            <w:webHidden/>
          </w:rPr>
          <w:tab/>
        </w:r>
        <w:r w:rsidR="00EE3A7C">
          <w:rPr>
            <w:noProof/>
            <w:webHidden/>
          </w:rPr>
          <w:fldChar w:fldCharType="begin"/>
        </w:r>
        <w:r w:rsidR="0096174D">
          <w:rPr>
            <w:noProof/>
            <w:webHidden/>
          </w:rPr>
          <w:instrText xml:space="preserve"> PAGEREF _Toc165554811 \h </w:instrText>
        </w:r>
        <w:r w:rsidR="00EE3A7C">
          <w:rPr>
            <w:noProof/>
            <w:webHidden/>
          </w:rPr>
        </w:r>
        <w:r w:rsidR="00EE3A7C">
          <w:rPr>
            <w:noProof/>
            <w:webHidden/>
          </w:rPr>
          <w:fldChar w:fldCharType="separate"/>
        </w:r>
        <w:r w:rsidR="0096174D">
          <w:rPr>
            <w:noProof/>
            <w:webHidden/>
          </w:rPr>
          <w:t>38</w:t>
        </w:r>
        <w:r w:rsidR="00EE3A7C">
          <w:rPr>
            <w:noProof/>
            <w:webHidden/>
          </w:rPr>
          <w:fldChar w:fldCharType="end"/>
        </w:r>
      </w:hyperlink>
    </w:p>
    <w:p w14:paraId="41ACBCFF" w14:textId="77777777" w:rsidR="0096174D" w:rsidRPr="00275D4F" w:rsidRDefault="00000000">
      <w:pPr>
        <w:pStyle w:val="TOC3"/>
        <w:rPr>
          <w:rFonts w:cs="Times New Roman"/>
          <w:noProof/>
          <w:kern w:val="2"/>
        </w:rPr>
      </w:pPr>
      <w:hyperlink w:anchor="_Toc165554812" w:history="1">
        <w:r w:rsidR="0096174D" w:rsidRPr="00B272AA">
          <w:rPr>
            <w:rStyle w:val="Hyperlink"/>
            <w:noProof/>
          </w:rPr>
          <w:t>4.3.4 Manage Calculation Variables</w:t>
        </w:r>
        <w:r w:rsidR="0096174D">
          <w:rPr>
            <w:noProof/>
            <w:webHidden/>
          </w:rPr>
          <w:tab/>
        </w:r>
        <w:r w:rsidR="00EE3A7C">
          <w:rPr>
            <w:noProof/>
            <w:webHidden/>
          </w:rPr>
          <w:fldChar w:fldCharType="begin"/>
        </w:r>
        <w:r w:rsidR="0096174D">
          <w:rPr>
            <w:noProof/>
            <w:webHidden/>
          </w:rPr>
          <w:instrText xml:space="preserve"> PAGEREF _Toc165554812 \h </w:instrText>
        </w:r>
        <w:r w:rsidR="00EE3A7C">
          <w:rPr>
            <w:noProof/>
            <w:webHidden/>
          </w:rPr>
        </w:r>
        <w:r w:rsidR="00EE3A7C">
          <w:rPr>
            <w:noProof/>
            <w:webHidden/>
          </w:rPr>
          <w:fldChar w:fldCharType="separate"/>
        </w:r>
        <w:r w:rsidR="0096174D">
          <w:rPr>
            <w:noProof/>
            <w:webHidden/>
          </w:rPr>
          <w:t>40</w:t>
        </w:r>
        <w:r w:rsidR="00EE3A7C">
          <w:rPr>
            <w:noProof/>
            <w:webHidden/>
          </w:rPr>
          <w:fldChar w:fldCharType="end"/>
        </w:r>
      </w:hyperlink>
    </w:p>
    <w:p w14:paraId="1ADB5848" w14:textId="77777777" w:rsidR="0096174D" w:rsidRPr="00275D4F" w:rsidRDefault="00000000">
      <w:pPr>
        <w:pStyle w:val="TOC3"/>
        <w:rPr>
          <w:rFonts w:cs="Times New Roman"/>
          <w:noProof/>
          <w:kern w:val="2"/>
        </w:rPr>
      </w:pPr>
      <w:hyperlink w:anchor="_Toc165554813" w:history="1">
        <w:r w:rsidR="0096174D" w:rsidRPr="00B272AA">
          <w:rPr>
            <w:rStyle w:val="Hyperlink"/>
            <w:noProof/>
          </w:rPr>
          <w:t>4.3.5 Import Wage Increments</w:t>
        </w:r>
        <w:r w:rsidR="0096174D">
          <w:rPr>
            <w:noProof/>
            <w:webHidden/>
          </w:rPr>
          <w:tab/>
        </w:r>
        <w:r w:rsidR="00EE3A7C">
          <w:rPr>
            <w:noProof/>
            <w:webHidden/>
          </w:rPr>
          <w:fldChar w:fldCharType="begin"/>
        </w:r>
        <w:r w:rsidR="0096174D">
          <w:rPr>
            <w:noProof/>
            <w:webHidden/>
          </w:rPr>
          <w:instrText xml:space="preserve"> PAGEREF _Toc165554813 \h </w:instrText>
        </w:r>
        <w:r w:rsidR="00EE3A7C">
          <w:rPr>
            <w:noProof/>
            <w:webHidden/>
          </w:rPr>
        </w:r>
        <w:r w:rsidR="00EE3A7C">
          <w:rPr>
            <w:noProof/>
            <w:webHidden/>
          </w:rPr>
          <w:fldChar w:fldCharType="separate"/>
        </w:r>
        <w:r w:rsidR="0096174D">
          <w:rPr>
            <w:noProof/>
            <w:webHidden/>
          </w:rPr>
          <w:t>41</w:t>
        </w:r>
        <w:r w:rsidR="00EE3A7C">
          <w:rPr>
            <w:noProof/>
            <w:webHidden/>
          </w:rPr>
          <w:fldChar w:fldCharType="end"/>
        </w:r>
      </w:hyperlink>
    </w:p>
    <w:p w14:paraId="6BD68D3B" w14:textId="77777777" w:rsidR="0096174D" w:rsidRPr="00275D4F" w:rsidRDefault="00000000">
      <w:pPr>
        <w:pStyle w:val="TOC4"/>
        <w:rPr>
          <w:rFonts w:cs="Times New Roman"/>
          <w:noProof/>
          <w:kern w:val="2"/>
        </w:rPr>
      </w:pPr>
      <w:hyperlink w:anchor="_Toc165554814" w:history="1">
        <w:r w:rsidR="0096174D" w:rsidRPr="00B272AA">
          <w:rPr>
            <w:rStyle w:val="Hyperlink"/>
            <w:noProof/>
          </w:rPr>
          <w:t>4.3.5.1 Set up a Wage Increment Code</w:t>
        </w:r>
        <w:r w:rsidR="0096174D">
          <w:rPr>
            <w:noProof/>
            <w:webHidden/>
          </w:rPr>
          <w:tab/>
        </w:r>
        <w:r w:rsidR="00EE3A7C">
          <w:rPr>
            <w:noProof/>
            <w:webHidden/>
          </w:rPr>
          <w:fldChar w:fldCharType="begin"/>
        </w:r>
        <w:r w:rsidR="0096174D">
          <w:rPr>
            <w:noProof/>
            <w:webHidden/>
          </w:rPr>
          <w:instrText xml:space="preserve"> PAGEREF _Toc165554814 \h </w:instrText>
        </w:r>
        <w:r w:rsidR="00EE3A7C">
          <w:rPr>
            <w:noProof/>
            <w:webHidden/>
          </w:rPr>
        </w:r>
        <w:r w:rsidR="00EE3A7C">
          <w:rPr>
            <w:noProof/>
            <w:webHidden/>
          </w:rPr>
          <w:fldChar w:fldCharType="separate"/>
        </w:r>
        <w:r w:rsidR="0096174D">
          <w:rPr>
            <w:noProof/>
            <w:webHidden/>
          </w:rPr>
          <w:t>41</w:t>
        </w:r>
        <w:r w:rsidR="00EE3A7C">
          <w:rPr>
            <w:noProof/>
            <w:webHidden/>
          </w:rPr>
          <w:fldChar w:fldCharType="end"/>
        </w:r>
      </w:hyperlink>
    </w:p>
    <w:p w14:paraId="20F510CA" w14:textId="77777777" w:rsidR="0096174D" w:rsidRPr="00275D4F" w:rsidRDefault="00000000">
      <w:pPr>
        <w:pStyle w:val="TOC4"/>
        <w:rPr>
          <w:rFonts w:cs="Times New Roman"/>
          <w:noProof/>
          <w:kern w:val="2"/>
        </w:rPr>
      </w:pPr>
      <w:hyperlink w:anchor="_Toc165554815" w:history="1">
        <w:r w:rsidR="0096174D" w:rsidRPr="00B272AA">
          <w:rPr>
            <w:rStyle w:val="Hyperlink"/>
            <w:noProof/>
          </w:rPr>
          <w:t>4.3.5.2 Import Wage Increments</w:t>
        </w:r>
        <w:r w:rsidR="0096174D">
          <w:rPr>
            <w:noProof/>
            <w:webHidden/>
          </w:rPr>
          <w:tab/>
        </w:r>
        <w:r w:rsidR="00EE3A7C">
          <w:rPr>
            <w:noProof/>
            <w:webHidden/>
          </w:rPr>
          <w:fldChar w:fldCharType="begin"/>
        </w:r>
        <w:r w:rsidR="0096174D">
          <w:rPr>
            <w:noProof/>
            <w:webHidden/>
          </w:rPr>
          <w:instrText xml:space="preserve"> PAGEREF _Toc165554815 \h </w:instrText>
        </w:r>
        <w:r w:rsidR="00EE3A7C">
          <w:rPr>
            <w:noProof/>
            <w:webHidden/>
          </w:rPr>
        </w:r>
        <w:r w:rsidR="00EE3A7C">
          <w:rPr>
            <w:noProof/>
            <w:webHidden/>
          </w:rPr>
          <w:fldChar w:fldCharType="separate"/>
        </w:r>
        <w:r w:rsidR="0096174D">
          <w:rPr>
            <w:noProof/>
            <w:webHidden/>
          </w:rPr>
          <w:t>42</w:t>
        </w:r>
        <w:r w:rsidR="00EE3A7C">
          <w:rPr>
            <w:noProof/>
            <w:webHidden/>
          </w:rPr>
          <w:fldChar w:fldCharType="end"/>
        </w:r>
      </w:hyperlink>
    </w:p>
    <w:p w14:paraId="7491CEB3" w14:textId="77777777" w:rsidR="0096174D" w:rsidRPr="00275D4F" w:rsidRDefault="00000000">
      <w:pPr>
        <w:pStyle w:val="TOC4"/>
        <w:rPr>
          <w:rFonts w:cs="Times New Roman"/>
          <w:noProof/>
          <w:kern w:val="2"/>
        </w:rPr>
      </w:pPr>
      <w:hyperlink w:anchor="_Toc165554816" w:history="1">
        <w:r w:rsidR="0096174D" w:rsidRPr="00B272AA">
          <w:rPr>
            <w:rStyle w:val="Hyperlink"/>
            <w:noProof/>
          </w:rPr>
          <w:t>4.3.5.3 Review or Change Wage Increments</w:t>
        </w:r>
        <w:r w:rsidR="0096174D">
          <w:rPr>
            <w:noProof/>
            <w:webHidden/>
          </w:rPr>
          <w:tab/>
        </w:r>
        <w:r w:rsidR="00EE3A7C">
          <w:rPr>
            <w:noProof/>
            <w:webHidden/>
          </w:rPr>
          <w:fldChar w:fldCharType="begin"/>
        </w:r>
        <w:r w:rsidR="0096174D">
          <w:rPr>
            <w:noProof/>
            <w:webHidden/>
          </w:rPr>
          <w:instrText xml:space="preserve"> PAGEREF _Toc165554816 \h </w:instrText>
        </w:r>
        <w:r w:rsidR="00EE3A7C">
          <w:rPr>
            <w:noProof/>
            <w:webHidden/>
          </w:rPr>
        </w:r>
        <w:r w:rsidR="00EE3A7C">
          <w:rPr>
            <w:noProof/>
            <w:webHidden/>
          </w:rPr>
          <w:fldChar w:fldCharType="separate"/>
        </w:r>
        <w:r w:rsidR="0096174D">
          <w:rPr>
            <w:noProof/>
            <w:webHidden/>
          </w:rPr>
          <w:t>43</w:t>
        </w:r>
        <w:r w:rsidR="00EE3A7C">
          <w:rPr>
            <w:noProof/>
            <w:webHidden/>
          </w:rPr>
          <w:fldChar w:fldCharType="end"/>
        </w:r>
      </w:hyperlink>
    </w:p>
    <w:p w14:paraId="18B3A782" w14:textId="77777777" w:rsidR="0096174D" w:rsidRPr="00275D4F" w:rsidRDefault="00000000">
      <w:pPr>
        <w:pStyle w:val="TOC4"/>
        <w:rPr>
          <w:rFonts w:cs="Times New Roman"/>
          <w:noProof/>
          <w:kern w:val="2"/>
        </w:rPr>
      </w:pPr>
      <w:hyperlink w:anchor="_Toc165554817" w:history="1">
        <w:r w:rsidR="0096174D" w:rsidRPr="00B272AA">
          <w:rPr>
            <w:rStyle w:val="Hyperlink"/>
            <w:noProof/>
          </w:rPr>
          <w:t>4.3.5.4 Apply Wage Increments</w:t>
        </w:r>
        <w:r w:rsidR="0096174D">
          <w:rPr>
            <w:noProof/>
            <w:webHidden/>
          </w:rPr>
          <w:tab/>
        </w:r>
        <w:r w:rsidR="00EE3A7C">
          <w:rPr>
            <w:noProof/>
            <w:webHidden/>
          </w:rPr>
          <w:fldChar w:fldCharType="begin"/>
        </w:r>
        <w:r w:rsidR="0096174D">
          <w:rPr>
            <w:noProof/>
            <w:webHidden/>
          </w:rPr>
          <w:instrText xml:space="preserve"> PAGEREF _Toc165554817 \h </w:instrText>
        </w:r>
        <w:r w:rsidR="00EE3A7C">
          <w:rPr>
            <w:noProof/>
            <w:webHidden/>
          </w:rPr>
        </w:r>
        <w:r w:rsidR="00EE3A7C">
          <w:rPr>
            <w:noProof/>
            <w:webHidden/>
          </w:rPr>
          <w:fldChar w:fldCharType="separate"/>
        </w:r>
        <w:r w:rsidR="0096174D">
          <w:rPr>
            <w:noProof/>
            <w:webHidden/>
          </w:rPr>
          <w:t>44</w:t>
        </w:r>
        <w:r w:rsidR="00EE3A7C">
          <w:rPr>
            <w:noProof/>
            <w:webHidden/>
          </w:rPr>
          <w:fldChar w:fldCharType="end"/>
        </w:r>
      </w:hyperlink>
    </w:p>
    <w:p w14:paraId="3F2DF115" w14:textId="77777777" w:rsidR="0096174D" w:rsidRPr="00275D4F" w:rsidRDefault="00000000">
      <w:pPr>
        <w:pStyle w:val="TOC3"/>
        <w:rPr>
          <w:rFonts w:cs="Times New Roman"/>
          <w:noProof/>
          <w:kern w:val="2"/>
        </w:rPr>
      </w:pPr>
      <w:hyperlink w:anchor="_Toc165554818" w:history="1">
        <w:r w:rsidR="0096174D" w:rsidRPr="00B272AA">
          <w:rPr>
            <w:rStyle w:val="Hyperlink"/>
            <w:noProof/>
          </w:rPr>
          <w:t>4.3.6 Generate Wage Increment Steps</w:t>
        </w:r>
        <w:r w:rsidR="0096174D">
          <w:rPr>
            <w:noProof/>
            <w:webHidden/>
          </w:rPr>
          <w:tab/>
        </w:r>
        <w:r w:rsidR="00EE3A7C">
          <w:rPr>
            <w:noProof/>
            <w:webHidden/>
          </w:rPr>
          <w:fldChar w:fldCharType="begin"/>
        </w:r>
        <w:r w:rsidR="0096174D">
          <w:rPr>
            <w:noProof/>
            <w:webHidden/>
          </w:rPr>
          <w:instrText xml:space="preserve"> PAGEREF _Toc165554818 \h </w:instrText>
        </w:r>
        <w:r w:rsidR="00EE3A7C">
          <w:rPr>
            <w:noProof/>
            <w:webHidden/>
          </w:rPr>
        </w:r>
        <w:r w:rsidR="00EE3A7C">
          <w:rPr>
            <w:noProof/>
            <w:webHidden/>
          </w:rPr>
          <w:fldChar w:fldCharType="separate"/>
        </w:r>
        <w:r w:rsidR="0096174D">
          <w:rPr>
            <w:noProof/>
            <w:webHidden/>
          </w:rPr>
          <w:t>45</w:t>
        </w:r>
        <w:r w:rsidR="00EE3A7C">
          <w:rPr>
            <w:noProof/>
            <w:webHidden/>
          </w:rPr>
          <w:fldChar w:fldCharType="end"/>
        </w:r>
      </w:hyperlink>
    </w:p>
    <w:p w14:paraId="608677B6" w14:textId="77777777" w:rsidR="0096174D" w:rsidRPr="00275D4F" w:rsidRDefault="00000000">
      <w:pPr>
        <w:pStyle w:val="TOC4"/>
        <w:rPr>
          <w:rFonts w:cs="Times New Roman"/>
          <w:noProof/>
          <w:kern w:val="2"/>
        </w:rPr>
      </w:pPr>
      <w:hyperlink w:anchor="_Toc165554819" w:history="1">
        <w:r w:rsidR="0096174D" w:rsidRPr="00B272AA">
          <w:rPr>
            <w:rStyle w:val="Hyperlink"/>
            <w:noProof/>
          </w:rPr>
          <w:t>4.3.6.1 Set up a Wage Increment Code</w:t>
        </w:r>
        <w:r w:rsidR="0096174D">
          <w:rPr>
            <w:noProof/>
            <w:webHidden/>
          </w:rPr>
          <w:tab/>
        </w:r>
        <w:r w:rsidR="00EE3A7C">
          <w:rPr>
            <w:noProof/>
            <w:webHidden/>
          </w:rPr>
          <w:fldChar w:fldCharType="begin"/>
        </w:r>
        <w:r w:rsidR="0096174D">
          <w:rPr>
            <w:noProof/>
            <w:webHidden/>
          </w:rPr>
          <w:instrText xml:space="preserve"> PAGEREF _Toc165554819 \h </w:instrText>
        </w:r>
        <w:r w:rsidR="00EE3A7C">
          <w:rPr>
            <w:noProof/>
            <w:webHidden/>
          </w:rPr>
        </w:r>
        <w:r w:rsidR="00EE3A7C">
          <w:rPr>
            <w:noProof/>
            <w:webHidden/>
          </w:rPr>
          <w:fldChar w:fldCharType="separate"/>
        </w:r>
        <w:r w:rsidR="0096174D">
          <w:rPr>
            <w:noProof/>
            <w:webHidden/>
          </w:rPr>
          <w:t>45</w:t>
        </w:r>
        <w:r w:rsidR="00EE3A7C">
          <w:rPr>
            <w:noProof/>
            <w:webHidden/>
          </w:rPr>
          <w:fldChar w:fldCharType="end"/>
        </w:r>
      </w:hyperlink>
    </w:p>
    <w:p w14:paraId="21AB6D17" w14:textId="77777777" w:rsidR="0096174D" w:rsidRPr="00275D4F" w:rsidRDefault="00000000">
      <w:pPr>
        <w:pStyle w:val="TOC4"/>
        <w:rPr>
          <w:rFonts w:cs="Times New Roman"/>
          <w:noProof/>
          <w:kern w:val="2"/>
        </w:rPr>
      </w:pPr>
      <w:hyperlink w:anchor="_Toc165554820" w:history="1">
        <w:r w:rsidR="0096174D" w:rsidRPr="00B272AA">
          <w:rPr>
            <w:rStyle w:val="Hyperlink"/>
            <w:noProof/>
          </w:rPr>
          <w:t>4.3.6.2 Generate Wage Increments</w:t>
        </w:r>
        <w:r w:rsidR="0096174D">
          <w:rPr>
            <w:noProof/>
            <w:webHidden/>
          </w:rPr>
          <w:tab/>
        </w:r>
        <w:r w:rsidR="00EE3A7C">
          <w:rPr>
            <w:noProof/>
            <w:webHidden/>
          </w:rPr>
          <w:fldChar w:fldCharType="begin"/>
        </w:r>
        <w:r w:rsidR="0096174D">
          <w:rPr>
            <w:noProof/>
            <w:webHidden/>
          </w:rPr>
          <w:instrText xml:space="preserve"> PAGEREF _Toc165554820 \h </w:instrText>
        </w:r>
        <w:r w:rsidR="00EE3A7C">
          <w:rPr>
            <w:noProof/>
            <w:webHidden/>
          </w:rPr>
        </w:r>
        <w:r w:rsidR="00EE3A7C">
          <w:rPr>
            <w:noProof/>
            <w:webHidden/>
          </w:rPr>
          <w:fldChar w:fldCharType="separate"/>
        </w:r>
        <w:r w:rsidR="0096174D">
          <w:rPr>
            <w:noProof/>
            <w:webHidden/>
          </w:rPr>
          <w:t>46</w:t>
        </w:r>
        <w:r w:rsidR="00EE3A7C">
          <w:rPr>
            <w:noProof/>
            <w:webHidden/>
          </w:rPr>
          <w:fldChar w:fldCharType="end"/>
        </w:r>
      </w:hyperlink>
    </w:p>
    <w:p w14:paraId="4884DB61" w14:textId="77777777" w:rsidR="0096174D" w:rsidRPr="00275D4F" w:rsidRDefault="00000000">
      <w:pPr>
        <w:pStyle w:val="TOC4"/>
        <w:rPr>
          <w:rFonts w:cs="Times New Roman"/>
          <w:noProof/>
          <w:kern w:val="2"/>
        </w:rPr>
      </w:pPr>
      <w:hyperlink w:anchor="_Toc165554821" w:history="1">
        <w:r w:rsidR="0096174D" w:rsidRPr="00B272AA">
          <w:rPr>
            <w:rStyle w:val="Hyperlink"/>
            <w:noProof/>
          </w:rPr>
          <w:t>4.3.6.3 Review or Change Wage Increments</w:t>
        </w:r>
        <w:r w:rsidR="0096174D">
          <w:rPr>
            <w:noProof/>
            <w:webHidden/>
          </w:rPr>
          <w:tab/>
        </w:r>
        <w:r w:rsidR="00EE3A7C">
          <w:rPr>
            <w:noProof/>
            <w:webHidden/>
          </w:rPr>
          <w:fldChar w:fldCharType="begin"/>
        </w:r>
        <w:r w:rsidR="0096174D">
          <w:rPr>
            <w:noProof/>
            <w:webHidden/>
          </w:rPr>
          <w:instrText xml:space="preserve"> PAGEREF _Toc165554821 \h </w:instrText>
        </w:r>
        <w:r w:rsidR="00EE3A7C">
          <w:rPr>
            <w:noProof/>
            <w:webHidden/>
          </w:rPr>
        </w:r>
        <w:r w:rsidR="00EE3A7C">
          <w:rPr>
            <w:noProof/>
            <w:webHidden/>
          </w:rPr>
          <w:fldChar w:fldCharType="separate"/>
        </w:r>
        <w:r w:rsidR="0096174D">
          <w:rPr>
            <w:noProof/>
            <w:webHidden/>
          </w:rPr>
          <w:t>47</w:t>
        </w:r>
        <w:r w:rsidR="00EE3A7C">
          <w:rPr>
            <w:noProof/>
            <w:webHidden/>
          </w:rPr>
          <w:fldChar w:fldCharType="end"/>
        </w:r>
      </w:hyperlink>
    </w:p>
    <w:p w14:paraId="2BE0F1C7" w14:textId="77777777" w:rsidR="0096174D" w:rsidRPr="00275D4F" w:rsidRDefault="00000000">
      <w:pPr>
        <w:pStyle w:val="TOC4"/>
        <w:rPr>
          <w:rFonts w:cs="Times New Roman"/>
          <w:noProof/>
          <w:kern w:val="2"/>
        </w:rPr>
      </w:pPr>
      <w:hyperlink w:anchor="_Toc165554822" w:history="1">
        <w:r w:rsidR="0096174D" w:rsidRPr="00B272AA">
          <w:rPr>
            <w:rStyle w:val="Hyperlink"/>
            <w:noProof/>
          </w:rPr>
          <w:t>4.3.6.4 Apply Wage Increments</w:t>
        </w:r>
        <w:r w:rsidR="0096174D">
          <w:rPr>
            <w:noProof/>
            <w:webHidden/>
          </w:rPr>
          <w:tab/>
        </w:r>
        <w:r w:rsidR="00EE3A7C">
          <w:rPr>
            <w:noProof/>
            <w:webHidden/>
          </w:rPr>
          <w:fldChar w:fldCharType="begin"/>
        </w:r>
        <w:r w:rsidR="0096174D">
          <w:rPr>
            <w:noProof/>
            <w:webHidden/>
          </w:rPr>
          <w:instrText xml:space="preserve"> PAGEREF _Toc165554822 \h </w:instrText>
        </w:r>
        <w:r w:rsidR="00EE3A7C">
          <w:rPr>
            <w:noProof/>
            <w:webHidden/>
          </w:rPr>
        </w:r>
        <w:r w:rsidR="00EE3A7C">
          <w:rPr>
            <w:noProof/>
            <w:webHidden/>
          </w:rPr>
          <w:fldChar w:fldCharType="separate"/>
        </w:r>
        <w:r w:rsidR="0096174D">
          <w:rPr>
            <w:noProof/>
            <w:webHidden/>
          </w:rPr>
          <w:t>47</w:t>
        </w:r>
        <w:r w:rsidR="00EE3A7C">
          <w:rPr>
            <w:noProof/>
            <w:webHidden/>
          </w:rPr>
          <w:fldChar w:fldCharType="end"/>
        </w:r>
      </w:hyperlink>
    </w:p>
    <w:p w14:paraId="6FA83B74" w14:textId="77777777" w:rsidR="0096174D" w:rsidRPr="00275D4F" w:rsidRDefault="00000000">
      <w:pPr>
        <w:pStyle w:val="TOC3"/>
        <w:rPr>
          <w:rFonts w:cs="Times New Roman"/>
          <w:noProof/>
          <w:kern w:val="2"/>
        </w:rPr>
      </w:pPr>
      <w:hyperlink w:anchor="_Toc165554823" w:history="1">
        <w:r w:rsidR="0096174D" w:rsidRPr="00B272AA">
          <w:rPr>
            <w:rStyle w:val="Hyperlink"/>
            <w:noProof/>
          </w:rPr>
          <w:t>4.3.7 Manage Pay Advances</w:t>
        </w:r>
        <w:r w:rsidR="0096174D">
          <w:rPr>
            <w:noProof/>
            <w:webHidden/>
          </w:rPr>
          <w:tab/>
        </w:r>
        <w:r w:rsidR="00EE3A7C">
          <w:rPr>
            <w:noProof/>
            <w:webHidden/>
          </w:rPr>
          <w:fldChar w:fldCharType="begin"/>
        </w:r>
        <w:r w:rsidR="0096174D">
          <w:rPr>
            <w:noProof/>
            <w:webHidden/>
          </w:rPr>
          <w:instrText xml:space="preserve"> PAGEREF _Toc165554823 \h </w:instrText>
        </w:r>
        <w:r w:rsidR="00EE3A7C">
          <w:rPr>
            <w:noProof/>
            <w:webHidden/>
          </w:rPr>
        </w:r>
        <w:r w:rsidR="00EE3A7C">
          <w:rPr>
            <w:noProof/>
            <w:webHidden/>
          </w:rPr>
          <w:fldChar w:fldCharType="separate"/>
        </w:r>
        <w:r w:rsidR="0096174D">
          <w:rPr>
            <w:noProof/>
            <w:webHidden/>
          </w:rPr>
          <w:t>47</w:t>
        </w:r>
        <w:r w:rsidR="00EE3A7C">
          <w:rPr>
            <w:noProof/>
            <w:webHidden/>
          </w:rPr>
          <w:fldChar w:fldCharType="end"/>
        </w:r>
      </w:hyperlink>
    </w:p>
    <w:p w14:paraId="23FDBB04" w14:textId="77777777" w:rsidR="0096174D" w:rsidRPr="00275D4F" w:rsidRDefault="00000000">
      <w:pPr>
        <w:pStyle w:val="TOC4"/>
        <w:rPr>
          <w:rFonts w:cs="Times New Roman"/>
          <w:noProof/>
          <w:kern w:val="2"/>
        </w:rPr>
      </w:pPr>
      <w:hyperlink w:anchor="_Toc165554824" w:history="1">
        <w:r w:rsidR="0096174D" w:rsidRPr="00B272AA">
          <w:rPr>
            <w:rStyle w:val="Hyperlink"/>
            <w:noProof/>
          </w:rPr>
          <w:t>4.3.7.1 Issue Pay Advance</w:t>
        </w:r>
        <w:r w:rsidR="0096174D">
          <w:rPr>
            <w:noProof/>
            <w:webHidden/>
          </w:rPr>
          <w:tab/>
        </w:r>
        <w:r w:rsidR="00EE3A7C">
          <w:rPr>
            <w:noProof/>
            <w:webHidden/>
          </w:rPr>
          <w:fldChar w:fldCharType="begin"/>
        </w:r>
        <w:r w:rsidR="0096174D">
          <w:rPr>
            <w:noProof/>
            <w:webHidden/>
          </w:rPr>
          <w:instrText xml:space="preserve"> PAGEREF _Toc165554824 \h </w:instrText>
        </w:r>
        <w:r w:rsidR="00EE3A7C">
          <w:rPr>
            <w:noProof/>
            <w:webHidden/>
          </w:rPr>
        </w:r>
        <w:r w:rsidR="00EE3A7C">
          <w:rPr>
            <w:noProof/>
            <w:webHidden/>
          </w:rPr>
          <w:fldChar w:fldCharType="separate"/>
        </w:r>
        <w:r w:rsidR="0096174D">
          <w:rPr>
            <w:noProof/>
            <w:webHidden/>
          </w:rPr>
          <w:t>47</w:t>
        </w:r>
        <w:r w:rsidR="00EE3A7C">
          <w:rPr>
            <w:noProof/>
            <w:webHidden/>
          </w:rPr>
          <w:fldChar w:fldCharType="end"/>
        </w:r>
      </w:hyperlink>
    </w:p>
    <w:p w14:paraId="57FC5541" w14:textId="77777777" w:rsidR="0096174D" w:rsidRPr="00275D4F" w:rsidRDefault="00000000">
      <w:pPr>
        <w:pStyle w:val="TOC4"/>
        <w:rPr>
          <w:rFonts w:cs="Times New Roman"/>
          <w:noProof/>
          <w:kern w:val="2"/>
        </w:rPr>
      </w:pPr>
      <w:hyperlink w:anchor="_Toc165554825" w:history="1">
        <w:r w:rsidR="0096174D" w:rsidRPr="00B272AA">
          <w:rPr>
            <w:rStyle w:val="Hyperlink"/>
            <w:noProof/>
          </w:rPr>
          <w:t>4.3.7.2 Schedule an Advance Recovery</w:t>
        </w:r>
        <w:r w:rsidR="0096174D">
          <w:rPr>
            <w:noProof/>
            <w:webHidden/>
          </w:rPr>
          <w:tab/>
        </w:r>
        <w:r w:rsidR="00EE3A7C">
          <w:rPr>
            <w:noProof/>
            <w:webHidden/>
          </w:rPr>
          <w:fldChar w:fldCharType="begin"/>
        </w:r>
        <w:r w:rsidR="0096174D">
          <w:rPr>
            <w:noProof/>
            <w:webHidden/>
          </w:rPr>
          <w:instrText xml:space="preserve"> PAGEREF _Toc165554825 \h </w:instrText>
        </w:r>
        <w:r w:rsidR="00EE3A7C">
          <w:rPr>
            <w:noProof/>
            <w:webHidden/>
          </w:rPr>
        </w:r>
        <w:r w:rsidR="00EE3A7C">
          <w:rPr>
            <w:noProof/>
            <w:webHidden/>
          </w:rPr>
          <w:fldChar w:fldCharType="separate"/>
        </w:r>
        <w:r w:rsidR="0096174D">
          <w:rPr>
            <w:noProof/>
            <w:webHidden/>
          </w:rPr>
          <w:t>48</w:t>
        </w:r>
        <w:r w:rsidR="00EE3A7C">
          <w:rPr>
            <w:noProof/>
            <w:webHidden/>
          </w:rPr>
          <w:fldChar w:fldCharType="end"/>
        </w:r>
      </w:hyperlink>
    </w:p>
    <w:p w14:paraId="065F7F6D" w14:textId="77777777" w:rsidR="0096174D" w:rsidRPr="00275D4F" w:rsidRDefault="00000000">
      <w:pPr>
        <w:pStyle w:val="TOC4"/>
        <w:rPr>
          <w:rFonts w:cs="Times New Roman"/>
          <w:noProof/>
          <w:kern w:val="2"/>
        </w:rPr>
      </w:pPr>
      <w:hyperlink w:anchor="_Toc165554826" w:history="1">
        <w:r w:rsidR="0096174D" w:rsidRPr="00B272AA">
          <w:rPr>
            <w:rStyle w:val="Hyperlink"/>
            <w:noProof/>
          </w:rPr>
          <w:t>4.3.7.3 Modify an Existing Advance or Recovery Schedule</w:t>
        </w:r>
        <w:r w:rsidR="0096174D">
          <w:rPr>
            <w:noProof/>
            <w:webHidden/>
          </w:rPr>
          <w:tab/>
        </w:r>
        <w:r w:rsidR="00EE3A7C">
          <w:rPr>
            <w:noProof/>
            <w:webHidden/>
          </w:rPr>
          <w:fldChar w:fldCharType="begin"/>
        </w:r>
        <w:r w:rsidR="0096174D">
          <w:rPr>
            <w:noProof/>
            <w:webHidden/>
          </w:rPr>
          <w:instrText xml:space="preserve"> PAGEREF _Toc165554826 \h </w:instrText>
        </w:r>
        <w:r w:rsidR="00EE3A7C">
          <w:rPr>
            <w:noProof/>
            <w:webHidden/>
          </w:rPr>
        </w:r>
        <w:r w:rsidR="00EE3A7C">
          <w:rPr>
            <w:noProof/>
            <w:webHidden/>
          </w:rPr>
          <w:fldChar w:fldCharType="separate"/>
        </w:r>
        <w:r w:rsidR="0096174D">
          <w:rPr>
            <w:noProof/>
            <w:webHidden/>
          </w:rPr>
          <w:t>49</w:t>
        </w:r>
        <w:r w:rsidR="00EE3A7C">
          <w:rPr>
            <w:noProof/>
            <w:webHidden/>
          </w:rPr>
          <w:fldChar w:fldCharType="end"/>
        </w:r>
      </w:hyperlink>
    </w:p>
    <w:p w14:paraId="18A81FCA" w14:textId="77777777" w:rsidR="0096174D" w:rsidRPr="00275D4F" w:rsidRDefault="00000000">
      <w:pPr>
        <w:pStyle w:val="TOC3"/>
        <w:rPr>
          <w:rFonts w:cs="Times New Roman"/>
          <w:noProof/>
          <w:kern w:val="2"/>
        </w:rPr>
      </w:pPr>
      <w:hyperlink w:anchor="_Toc165554827" w:history="1">
        <w:r w:rsidR="0096174D" w:rsidRPr="00B272AA">
          <w:rPr>
            <w:rStyle w:val="Hyperlink"/>
            <w:noProof/>
          </w:rPr>
          <w:t>4.3.8 Manage Entitlements</w:t>
        </w:r>
        <w:r w:rsidR="0096174D">
          <w:rPr>
            <w:noProof/>
            <w:webHidden/>
          </w:rPr>
          <w:tab/>
        </w:r>
        <w:r w:rsidR="00EE3A7C">
          <w:rPr>
            <w:noProof/>
            <w:webHidden/>
          </w:rPr>
          <w:fldChar w:fldCharType="begin"/>
        </w:r>
        <w:r w:rsidR="0096174D">
          <w:rPr>
            <w:noProof/>
            <w:webHidden/>
          </w:rPr>
          <w:instrText xml:space="preserve"> PAGEREF _Toc165554827 \h </w:instrText>
        </w:r>
        <w:r w:rsidR="00EE3A7C">
          <w:rPr>
            <w:noProof/>
            <w:webHidden/>
          </w:rPr>
        </w:r>
        <w:r w:rsidR="00EE3A7C">
          <w:rPr>
            <w:noProof/>
            <w:webHidden/>
          </w:rPr>
          <w:fldChar w:fldCharType="separate"/>
        </w:r>
        <w:r w:rsidR="0096174D">
          <w:rPr>
            <w:noProof/>
            <w:webHidden/>
          </w:rPr>
          <w:t>50</w:t>
        </w:r>
        <w:r w:rsidR="00EE3A7C">
          <w:rPr>
            <w:noProof/>
            <w:webHidden/>
          </w:rPr>
          <w:fldChar w:fldCharType="end"/>
        </w:r>
      </w:hyperlink>
    </w:p>
    <w:p w14:paraId="04D83BCA" w14:textId="77777777" w:rsidR="0096174D" w:rsidRPr="00275D4F" w:rsidRDefault="00000000">
      <w:pPr>
        <w:pStyle w:val="TOC4"/>
        <w:rPr>
          <w:rFonts w:cs="Times New Roman"/>
          <w:noProof/>
          <w:kern w:val="2"/>
        </w:rPr>
      </w:pPr>
      <w:hyperlink w:anchor="_Toc165554828" w:history="1">
        <w:r w:rsidR="0096174D" w:rsidRPr="00B272AA">
          <w:rPr>
            <w:rStyle w:val="Hyperlink"/>
            <w:noProof/>
          </w:rPr>
          <w:t>4.3.8.1 Adjust Entitlements</w:t>
        </w:r>
        <w:r w:rsidR="0096174D">
          <w:rPr>
            <w:noProof/>
            <w:webHidden/>
          </w:rPr>
          <w:tab/>
        </w:r>
        <w:r w:rsidR="00EE3A7C">
          <w:rPr>
            <w:noProof/>
            <w:webHidden/>
          </w:rPr>
          <w:fldChar w:fldCharType="begin"/>
        </w:r>
        <w:r w:rsidR="0096174D">
          <w:rPr>
            <w:noProof/>
            <w:webHidden/>
          </w:rPr>
          <w:instrText xml:space="preserve"> PAGEREF _Toc165554828 \h </w:instrText>
        </w:r>
        <w:r w:rsidR="00EE3A7C">
          <w:rPr>
            <w:noProof/>
            <w:webHidden/>
          </w:rPr>
        </w:r>
        <w:r w:rsidR="00EE3A7C">
          <w:rPr>
            <w:noProof/>
            <w:webHidden/>
          </w:rPr>
          <w:fldChar w:fldCharType="separate"/>
        </w:r>
        <w:r w:rsidR="0096174D">
          <w:rPr>
            <w:noProof/>
            <w:webHidden/>
          </w:rPr>
          <w:t>50</w:t>
        </w:r>
        <w:r w:rsidR="00EE3A7C">
          <w:rPr>
            <w:noProof/>
            <w:webHidden/>
          </w:rPr>
          <w:fldChar w:fldCharType="end"/>
        </w:r>
      </w:hyperlink>
    </w:p>
    <w:p w14:paraId="767A58B8" w14:textId="77777777" w:rsidR="0096174D" w:rsidRPr="00275D4F" w:rsidRDefault="00000000">
      <w:pPr>
        <w:pStyle w:val="TOC4"/>
        <w:rPr>
          <w:rFonts w:cs="Times New Roman"/>
          <w:noProof/>
          <w:kern w:val="2"/>
        </w:rPr>
      </w:pPr>
      <w:hyperlink w:anchor="_Toc165554829" w:history="1">
        <w:r w:rsidR="0096174D" w:rsidRPr="00B272AA">
          <w:rPr>
            <w:rStyle w:val="Hyperlink"/>
            <w:noProof/>
          </w:rPr>
          <w:t>4.3.8.2 Add Rolling Entitlements</w:t>
        </w:r>
        <w:r w:rsidR="0096174D">
          <w:rPr>
            <w:noProof/>
            <w:webHidden/>
          </w:rPr>
          <w:tab/>
        </w:r>
        <w:r w:rsidR="00EE3A7C">
          <w:rPr>
            <w:noProof/>
            <w:webHidden/>
          </w:rPr>
          <w:fldChar w:fldCharType="begin"/>
        </w:r>
        <w:r w:rsidR="0096174D">
          <w:rPr>
            <w:noProof/>
            <w:webHidden/>
          </w:rPr>
          <w:instrText xml:space="preserve"> PAGEREF _Toc165554829 \h </w:instrText>
        </w:r>
        <w:r w:rsidR="00EE3A7C">
          <w:rPr>
            <w:noProof/>
            <w:webHidden/>
          </w:rPr>
        </w:r>
        <w:r w:rsidR="00EE3A7C">
          <w:rPr>
            <w:noProof/>
            <w:webHidden/>
          </w:rPr>
          <w:fldChar w:fldCharType="separate"/>
        </w:r>
        <w:r w:rsidR="0096174D">
          <w:rPr>
            <w:noProof/>
            <w:webHidden/>
          </w:rPr>
          <w:t>51</w:t>
        </w:r>
        <w:r w:rsidR="00EE3A7C">
          <w:rPr>
            <w:noProof/>
            <w:webHidden/>
          </w:rPr>
          <w:fldChar w:fldCharType="end"/>
        </w:r>
      </w:hyperlink>
    </w:p>
    <w:p w14:paraId="4EAA8EB8" w14:textId="77777777" w:rsidR="0096174D" w:rsidRPr="00275D4F" w:rsidRDefault="00000000">
      <w:pPr>
        <w:pStyle w:val="TOC4"/>
        <w:rPr>
          <w:rFonts w:cs="Times New Roman"/>
          <w:noProof/>
          <w:kern w:val="2"/>
        </w:rPr>
      </w:pPr>
      <w:hyperlink w:anchor="_Toc165554830" w:history="1">
        <w:r w:rsidR="0096174D" w:rsidRPr="00B272AA">
          <w:rPr>
            <w:rStyle w:val="Hyperlink"/>
            <w:noProof/>
          </w:rPr>
          <w:t>4.3.8.3 Adjust Rolling Entitlements</w:t>
        </w:r>
        <w:r w:rsidR="0096174D">
          <w:rPr>
            <w:noProof/>
            <w:webHidden/>
          </w:rPr>
          <w:tab/>
        </w:r>
        <w:r w:rsidR="00EE3A7C">
          <w:rPr>
            <w:noProof/>
            <w:webHidden/>
          </w:rPr>
          <w:fldChar w:fldCharType="begin"/>
        </w:r>
        <w:r w:rsidR="0096174D">
          <w:rPr>
            <w:noProof/>
            <w:webHidden/>
          </w:rPr>
          <w:instrText xml:space="preserve"> PAGEREF _Toc165554830 \h </w:instrText>
        </w:r>
        <w:r w:rsidR="00EE3A7C">
          <w:rPr>
            <w:noProof/>
            <w:webHidden/>
          </w:rPr>
        </w:r>
        <w:r w:rsidR="00EE3A7C">
          <w:rPr>
            <w:noProof/>
            <w:webHidden/>
          </w:rPr>
          <w:fldChar w:fldCharType="separate"/>
        </w:r>
        <w:r w:rsidR="0096174D">
          <w:rPr>
            <w:noProof/>
            <w:webHidden/>
          </w:rPr>
          <w:t>54</w:t>
        </w:r>
        <w:r w:rsidR="00EE3A7C">
          <w:rPr>
            <w:noProof/>
            <w:webHidden/>
          </w:rPr>
          <w:fldChar w:fldCharType="end"/>
        </w:r>
      </w:hyperlink>
    </w:p>
    <w:p w14:paraId="0031F6B3" w14:textId="77777777" w:rsidR="0096174D" w:rsidRPr="00275D4F" w:rsidRDefault="00000000">
      <w:pPr>
        <w:pStyle w:val="TOC4"/>
        <w:rPr>
          <w:rFonts w:cs="Times New Roman"/>
          <w:noProof/>
          <w:kern w:val="2"/>
        </w:rPr>
      </w:pPr>
      <w:hyperlink w:anchor="_Toc165554831" w:history="1">
        <w:r w:rsidR="0096174D" w:rsidRPr="00B272AA">
          <w:rPr>
            <w:rStyle w:val="Hyperlink"/>
            <w:noProof/>
          </w:rPr>
          <w:t>4.3.8.4 Import Cross-Company Transactions for Rolling Entitlements</w:t>
        </w:r>
        <w:r w:rsidR="0096174D">
          <w:rPr>
            <w:noProof/>
            <w:webHidden/>
          </w:rPr>
          <w:tab/>
        </w:r>
        <w:r w:rsidR="00EE3A7C">
          <w:rPr>
            <w:noProof/>
            <w:webHidden/>
          </w:rPr>
          <w:fldChar w:fldCharType="begin"/>
        </w:r>
        <w:r w:rsidR="0096174D">
          <w:rPr>
            <w:noProof/>
            <w:webHidden/>
          </w:rPr>
          <w:instrText xml:space="preserve"> PAGEREF _Toc165554831 \h </w:instrText>
        </w:r>
        <w:r w:rsidR="00EE3A7C">
          <w:rPr>
            <w:noProof/>
            <w:webHidden/>
          </w:rPr>
        </w:r>
        <w:r w:rsidR="00EE3A7C">
          <w:rPr>
            <w:noProof/>
            <w:webHidden/>
          </w:rPr>
          <w:fldChar w:fldCharType="separate"/>
        </w:r>
        <w:r w:rsidR="0096174D">
          <w:rPr>
            <w:noProof/>
            <w:webHidden/>
          </w:rPr>
          <w:t>55</w:t>
        </w:r>
        <w:r w:rsidR="00EE3A7C">
          <w:rPr>
            <w:noProof/>
            <w:webHidden/>
          </w:rPr>
          <w:fldChar w:fldCharType="end"/>
        </w:r>
      </w:hyperlink>
    </w:p>
    <w:p w14:paraId="17D1D9F1" w14:textId="77777777" w:rsidR="0096174D" w:rsidRPr="00275D4F" w:rsidRDefault="00000000">
      <w:pPr>
        <w:pStyle w:val="TOC4"/>
        <w:rPr>
          <w:rFonts w:cs="Times New Roman"/>
          <w:noProof/>
          <w:kern w:val="2"/>
        </w:rPr>
      </w:pPr>
      <w:hyperlink w:anchor="_Toc165554832" w:history="1">
        <w:r w:rsidR="0096174D" w:rsidRPr="00B272AA">
          <w:rPr>
            <w:rStyle w:val="Hyperlink"/>
            <w:noProof/>
          </w:rPr>
          <w:t>4.3.8.5 Import Cross-Pay Group Transactions for Rolling Entitlements</w:t>
        </w:r>
        <w:r w:rsidR="0096174D">
          <w:rPr>
            <w:noProof/>
            <w:webHidden/>
          </w:rPr>
          <w:tab/>
        </w:r>
        <w:r w:rsidR="00EE3A7C">
          <w:rPr>
            <w:noProof/>
            <w:webHidden/>
          </w:rPr>
          <w:fldChar w:fldCharType="begin"/>
        </w:r>
        <w:r w:rsidR="0096174D">
          <w:rPr>
            <w:noProof/>
            <w:webHidden/>
          </w:rPr>
          <w:instrText xml:space="preserve"> PAGEREF _Toc165554832 \h </w:instrText>
        </w:r>
        <w:r w:rsidR="00EE3A7C">
          <w:rPr>
            <w:noProof/>
            <w:webHidden/>
          </w:rPr>
        </w:r>
        <w:r w:rsidR="00EE3A7C">
          <w:rPr>
            <w:noProof/>
            <w:webHidden/>
          </w:rPr>
          <w:fldChar w:fldCharType="separate"/>
        </w:r>
        <w:r w:rsidR="0096174D">
          <w:rPr>
            <w:noProof/>
            <w:webHidden/>
          </w:rPr>
          <w:t>57</w:t>
        </w:r>
        <w:r w:rsidR="00EE3A7C">
          <w:rPr>
            <w:noProof/>
            <w:webHidden/>
          </w:rPr>
          <w:fldChar w:fldCharType="end"/>
        </w:r>
      </w:hyperlink>
    </w:p>
    <w:p w14:paraId="68A2ACC5" w14:textId="77777777" w:rsidR="0096174D" w:rsidRPr="00275D4F" w:rsidRDefault="00000000">
      <w:pPr>
        <w:pStyle w:val="TOC3"/>
        <w:rPr>
          <w:rFonts w:cs="Times New Roman"/>
          <w:noProof/>
          <w:kern w:val="2"/>
        </w:rPr>
      </w:pPr>
      <w:hyperlink w:anchor="_Toc165554833" w:history="1">
        <w:r w:rsidR="0096174D" w:rsidRPr="00B272AA">
          <w:rPr>
            <w:rStyle w:val="Hyperlink"/>
            <w:noProof/>
          </w:rPr>
          <w:t>4.3.9 Assign Worker Garnishments</w:t>
        </w:r>
        <w:r w:rsidR="0096174D">
          <w:rPr>
            <w:noProof/>
            <w:webHidden/>
          </w:rPr>
          <w:tab/>
        </w:r>
        <w:r w:rsidR="00EE3A7C">
          <w:rPr>
            <w:noProof/>
            <w:webHidden/>
          </w:rPr>
          <w:fldChar w:fldCharType="begin"/>
        </w:r>
        <w:r w:rsidR="0096174D">
          <w:rPr>
            <w:noProof/>
            <w:webHidden/>
          </w:rPr>
          <w:instrText xml:space="preserve"> PAGEREF _Toc165554833 \h </w:instrText>
        </w:r>
        <w:r w:rsidR="00EE3A7C">
          <w:rPr>
            <w:noProof/>
            <w:webHidden/>
          </w:rPr>
        </w:r>
        <w:r w:rsidR="00EE3A7C">
          <w:rPr>
            <w:noProof/>
            <w:webHidden/>
          </w:rPr>
          <w:fldChar w:fldCharType="separate"/>
        </w:r>
        <w:r w:rsidR="0096174D">
          <w:rPr>
            <w:noProof/>
            <w:webHidden/>
          </w:rPr>
          <w:t>58</w:t>
        </w:r>
        <w:r w:rsidR="00EE3A7C">
          <w:rPr>
            <w:noProof/>
            <w:webHidden/>
          </w:rPr>
          <w:fldChar w:fldCharType="end"/>
        </w:r>
      </w:hyperlink>
    </w:p>
    <w:p w14:paraId="43CAEEF1" w14:textId="77777777" w:rsidR="0096174D" w:rsidRPr="00275D4F" w:rsidRDefault="00000000">
      <w:pPr>
        <w:pStyle w:val="TOC4"/>
        <w:rPr>
          <w:rFonts w:cs="Times New Roman"/>
          <w:noProof/>
          <w:kern w:val="2"/>
        </w:rPr>
      </w:pPr>
      <w:hyperlink w:anchor="_Toc165554834" w:history="1">
        <w:r w:rsidR="0096174D" w:rsidRPr="00B272AA">
          <w:rPr>
            <w:rStyle w:val="Hyperlink"/>
            <w:noProof/>
          </w:rPr>
          <w:t>4.3.9.1 View Garnishment Calculations</w:t>
        </w:r>
        <w:r w:rsidR="0096174D">
          <w:rPr>
            <w:noProof/>
            <w:webHidden/>
          </w:rPr>
          <w:tab/>
        </w:r>
        <w:r w:rsidR="00EE3A7C">
          <w:rPr>
            <w:noProof/>
            <w:webHidden/>
          </w:rPr>
          <w:fldChar w:fldCharType="begin"/>
        </w:r>
        <w:r w:rsidR="0096174D">
          <w:rPr>
            <w:noProof/>
            <w:webHidden/>
          </w:rPr>
          <w:instrText xml:space="preserve"> PAGEREF _Toc165554834 \h </w:instrText>
        </w:r>
        <w:r w:rsidR="00EE3A7C">
          <w:rPr>
            <w:noProof/>
            <w:webHidden/>
          </w:rPr>
        </w:r>
        <w:r w:rsidR="00EE3A7C">
          <w:rPr>
            <w:noProof/>
            <w:webHidden/>
          </w:rPr>
          <w:fldChar w:fldCharType="separate"/>
        </w:r>
        <w:r w:rsidR="0096174D">
          <w:rPr>
            <w:noProof/>
            <w:webHidden/>
          </w:rPr>
          <w:t>60</w:t>
        </w:r>
        <w:r w:rsidR="00EE3A7C">
          <w:rPr>
            <w:noProof/>
            <w:webHidden/>
          </w:rPr>
          <w:fldChar w:fldCharType="end"/>
        </w:r>
      </w:hyperlink>
    </w:p>
    <w:p w14:paraId="5B3D7CC0" w14:textId="77777777" w:rsidR="0096174D" w:rsidRPr="00275D4F" w:rsidRDefault="00000000">
      <w:pPr>
        <w:pStyle w:val="TOC3"/>
        <w:rPr>
          <w:rFonts w:cs="Times New Roman"/>
          <w:noProof/>
          <w:kern w:val="2"/>
        </w:rPr>
      </w:pPr>
      <w:hyperlink w:anchor="_Toc165554835" w:history="1">
        <w:r w:rsidR="0096174D" w:rsidRPr="00B272AA">
          <w:rPr>
            <w:rStyle w:val="Hyperlink"/>
            <w:noProof/>
          </w:rPr>
          <w:t>4.3.10 Configure Worker Compensation</w:t>
        </w:r>
        <w:r w:rsidR="0096174D">
          <w:rPr>
            <w:noProof/>
            <w:webHidden/>
          </w:rPr>
          <w:tab/>
        </w:r>
        <w:r w:rsidR="00EE3A7C">
          <w:rPr>
            <w:noProof/>
            <w:webHidden/>
          </w:rPr>
          <w:fldChar w:fldCharType="begin"/>
        </w:r>
        <w:r w:rsidR="0096174D">
          <w:rPr>
            <w:noProof/>
            <w:webHidden/>
          </w:rPr>
          <w:instrText xml:space="preserve"> PAGEREF _Toc165554835 \h </w:instrText>
        </w:r>
        <w:r w:rsidR="00EE3A7C">
          <w:rPr>
            <w:noProof/>
            <w:webHidden/>
          </w:rPr>
        </w:r>
        <w:r w:rsidR="00EE3A7C">
          <w:rPr>
            <w:noProof/>
            <w:webHidden/>
          </w:rPr>
          <w:fldChar w:fldCharType="separate"/>
        </w:r>
        <w:r w:rsidR="0096174D">
          <w:rPr>
            <w:noProof/>
            <w:webHidden/>
          </w:rPr>
          <w:t>62</w:t>
        </w:r>
        <w:r w:rsidR="00EE3A7C">
          <w:rPr>
            <w:noProof/>
            <w:webHidden/>
          </w:rPr>
          <w:fldChar w:fldCharType="end"/>
        </w:r>
      </w:hyperlink>
    </w:p>
    <w:p w14:paraId="60E7AC7D" w14:textId="77777777" w:rsidR="0096174D" w:rsidRPr="00275D4F" w:rsidRDefault="00000000">
      <w:pPr>
        <w:pStyle w:val="TOC4"/>
        <w:rPr>
          <w:rFonts w:cs="Times New Roman"/>
          <w:noProof/>
          <w:kern w:val="2"/>
        </w:rPr>
      </w:pPr>
      <w:hyperlink w:anchor="_Toc165554836" w:history="1">
        <w:r w:rsidR="0096174D" w:rsidRPr="00B272AA">
          <w:rPr>
            <w:rStyle w:val="Hyperlink"/>
            <w:noProof/>
          </w:rPr>
          <w:t>4.3.10.1 Set up Fixed Compensation Plans</w:t>
        </w:r>
        <w:r w:rsidR="0096174D">
          <w:rPr>
            <w:noProof/>
            <w:webHidden/>
          </w:rPr>
          <w:tab/>
        </w:r>
        <w:r w:rsidR="00EE3A7C">
          <w:rPr>
            <w:noProof/>
            <w:webHidden/>
          </w:rPr>
          <w:fldChar w:fldCharType="begin"/>
        </w:r>
        <w:r w:rsidR="0096174D">
          <w:rPr>
            <w:noProof/>
            <w:webHidden/>
          </w:rPr>
          <w:instrText xml:space="preserve"> PAGEREF _Toc165554836 \h </w:instrText>
        </w:r>
        <w:r w:rsidR="00EE3A7C">
          <w:rPr>
            <w:noProof/>
            <w:webHidden/>
          </w:rPr>
        </w:r>
        <w:r w:rsidR="00EE3A7C">
          <w:rPr>
            <w:noProof/>
            <w:webHidden/>
          </w:rPr>
          <w:fldChar w:fldCharType="separate"/>
        </w:r>
        <w:r w:rsidR="0096174D">
          <w:rPr>
            <w:noProof/>
            <w:webHidden/>
          </w:rPr>
          <w:t>62</w:t>
        </w:r>
        <w:r w:rsidR="00EE3A7C">
          <w:rPr>
            <w:noProof/>
            <w:webHidden/>
          </w:rPr>
          <w:fldChar w:fldCharType="end"/>
        </w:r>
      </w:hyperlink>
    </w:p>
    <w:p w14:paraId="32D10FFA" w14:textId="77777777" w:rsidR="0096174D" w:rsidRPr="00275D4F" w:rsidRDefault="00000000">
      <w:pPr>
        <w:pStyle w:val="TOC4"/>
        <w:rPr>
          <w:rFonts w:cs="Times New Roman"/>
          <w:noProof/>
          <w:kern w:val="2"/>
        </w:rPr>
      </w:pPr>
      <w:hyperlink w:anchor="_Toc165554837" w:history="1">
        <w:r w:rsidR="0096174D" w:rsidRPr="00B272AA">
          <w:rPr>
            <w:rStyle w:val="Hyperlink"/>
            <w:noProof/>
          </w:rPr>
          <w:t>4.3.10.2 Set up Variable Compensation Plans</w:t>
        </w:r>
        <w:r w:rsidR="0096174D">
          <w:rPr>
            <w:noProof/>
            <w:webHidden/>
          </w:rPr>
          <w:tab/>
        </w:r>
        <w:r w:rsidR="00EE3A7C">
          <w:rPr>
            <w:noProof/>
            <w:webHidden/>
          </w:rPr>
          <w:fldChar w:fldCharType="begin"/>
        </w:r>
        <w:r w:rsidR="0096174D">
          <w:rPr>
            <w:noProof/>
            <w:webHidden/>
          </w:rPr>
          <w:instrText xml:space="preserve"> PAGEREF _Toc165554837 \h </w:instrText>
        </w:r>
        <w:r w:rsidR="00EE3A7C">
          <w:rPr>
            <w:noProof/>
            <w:webHidden/>
          </w:rPr>
        </w:r>
        <w:r w:rsidR="00EE3A7C">
          <w:rPr>
            <w:noProof/>
            <w:webHidden/>
          </w:rPr>
          <w:fldChar w:fldCharType="separate"/>
        </w:r>
        <w:r w:rsidR="0096174D">
          <w:rPr>
            <w:noProof/>
            <w:webHidden/>
          </w:rPr>
          <w:t>63</w:t>
        </w:r>
        <w:r w:rsidR="00EE3A7C">
          <w:rPr>
            <w:noProof/>
            <w:webHidden/>
          </w:rPr>
          <w:fldChar w:fldCharType="end"/>
        </w:r>
      </w:hyperlink>
    </w:p>
    <w:p w14:paraId="195EB820" w14:textId="77777777" w:rsidR="0096174D" w:rsidRPr="00275D4F" w:rsidRDefault="00000000">
      <w:pPr>
        <w:pStyle w:val="TOC1"/>
        <w:rPr>
          <w:rFonts w:cs="Times New Roman"/>
          <w:b w:val="0"/>
          <w:bCs w:val="0"/>
          <w:noProof/>
          <w:kern w:val="2"/>
        </w:rPr>
      </w:pPr>
      <w:hyperlink w:anchor="_Toc165554838" w:history="1">
        <w:r w:rsidR="0096174D" w:rsidRPr="00B272AA">
          <w:rPr>
            <w:rStyle w:val="Hyperlink"/>
            <w:noProof/>
          </w:rPr>
          <w:t>5 Process Pay</w:t>
        </w:r>
        <w:r w:rsidR="0096174D">
          <w:rPr>
            <w:noProof/>
            <w:webHidden/>
          </w:rPr>
          <w:tab/>
        </w:r>
        <w:r w:rsidR="00EE3A7C">
          <w:rPr>
            <w:noProof/>
            <w:webHidden/>
          </w:rPr>
          <w:fldChar w:fldCharType="begin"/>
        </w:r>
        <w:r w:rsidR="0096174D">
          <w:rPr>
            <w:noProof/>
            <w:webHidden/>
          </w:rPr>
          <w:instrText xml:space="preserve"> PAGEREF _Toc165554838 \h </w:instrText>
        </w:r>
        <w:r w:rsidR="00EE3A7C">
          <w:rPr>
            <w:noProof/>
            <w:webHidden/>
          </w:rPr>
        </w:r>
        <w:r w:rsidR="00EE3A7C">
          <w:rPr>
            <w:noProof/>
            <w:webHidden/>
          </w:rPr>
          <w:fldChar w:fldCharType="separate"/>
        </w:r>
        <w:r w:rsidR="0096174D">
          <w:rPr>
            <w:noProof/>
            <w:webHidden/>
          </w:rPr>
          <w:t>64</w:t>
        </w:r>
        <w:r w:rsidR="00EE3A7C">
          <w:rPr>
            <w:noProof/>
            <w:webHidden/>
          </w:rPr>
          <w:fldChar w:fldCharType="end"/>
        </w:r>
      </w:hyperlink>
    </w:p>
    <w:p w14:paraId="61CA4FFB" w14:textId="77777777" w:rsidR="0096174D" w:rsidRPr="00275D4F" w:rsidRDefault="00000000">
      <w:pPr>
        <w:pStyle w:val="TOC2"/>
        <w:rPr>
          <w:rFonts w:cs="Times New Roman"/>
          <w:noProof/>
          <w:kern w:val="2"/>
        </w:rPr>
      </w:pPr>
      <w:hyperlink w:anchor="_Toc165554839" w:history="1">
        <w:r w:rsidR="0096174D" w:rsidRPr="00B272AA">
          <w:rPr>
            <w:rStyle w:val="Hyperlink"/>
            <w:noProof/>
          </w:rPr>
          <w:t>5.1 Regular Pay Processing Tasks</w:t>
        </w:r>
        <w:r w:rsidR="0096174D">
          <w:rPr>
            <w:noProof/>
            <w:webHidden/>
          </w:rPr>
          <w:tab/>
        </w:r>
        <w:r w:rsidR="00EE3A7C">
          <w:rPr>
            <w:noProof/>
            <w:webHidden/>
          </w:rPr>
          <w:fldChar w:fldCharType="begin"/>
        </w:r>
        <w:r w:rsidR="0096174D">
          <w:rPr>
            <w:noProof/>
            <w:webHidden/>
          </w:rPr>
          <w:instrText xml:space="preserve"> PAGEREF _Toc165554839 \h </w:instrText>
        </w:r>
        <w:r w:rsidR="00EE3A7C">
          <w:rPr>
            <w:noProof/>
            <w:webHidden/>
          </w:rPr>
        </w:r>
        <w:r w:rsidR="00EE3A7C">
          <w:rPr>
            <w:noProof/>
            <w:webHidden/>
          </w:rPr>
          <w:fldChar w:fldCharType="separate"/>
        </w:r>
        <w:r w:rsidR="0096174D">
          <w:rPr>
            <w:noProof/>
            <w:webHidden/>
          </w:rPr>
          <w:t>64</w:t>
        </w:r>
        <w:r w:rsidR="00EE3A7C">
          <w:rPr>
            <w:noProof/>
            <w:webHidden/>
          </w:rPr>
          <w:fldChar w:fldCharType="end"/>
        </w:r>
      </w:hyperlink>
    </w:p>
    <w:p w14:paraId="296B3E68" w14:textId="77777777" w:rsidR="0096174D" w:rsidRPr="00275D4F" w:rsidRDefault="00000000">
      <w:pPr>
        <w:pStyle w:val="TOC3"/>
        <w:rPr>
          <w:rFonts w:cs="Times New Roman"/>
          <w:noProof/>
          <w:kern w:val="2"/>
        </w:rPr>
      </w:pPr>
      <w:hyperlink w:anchor="_Toc165554840" w:history="1">
        <w:r w:rsidR="0096174D" w:rsidRPr="00B272AA">
          <w:rPr>
            <w:rStyle w:val="Hyperlink"/>
            <w:noProof/>
          </w:rPr>
          <w:t>5.1.1 Create Time from Rotation</w:t>
        </w:r>
        <w:r w:rsidR="0096174D">
          <w:rPr>
            <w:noProof/>
            <w:webHidden/>
          </w:rPr>
          <w:tab/>
        </w:r>
        <w:r w:rsidR="00EE3A7C">
          <w:rPr>
            <w:noProof/>
            <w:webHidden/>
          </w:rPr>
          <w:fldChar w:fldCharType="begin"/>
        </w:r>
        <w:r w:rsidR="0096174D">
          <w:rPr>
            <w:noProof/>
            <w:webHidden/>
          </w:rPr>
          <w:instrText xml:space="preserve"> PAGEREF _Toc165554840 \h </w:instrText>
        </w:r>
        <w:r w:rsidR="00EE3A7C">
          <w:rPr>
            <w:noProof/>
            <w:webHidden/>
          </w:rPr>
        </w:r>
        <w:r w:rsidR="00EE3A7C">
          <w:rPr>
            <w:noProof/>
            <w:webHidden/>
          </w:rPr>
          <w:fldChar w:fldCharType="separate"/>
        </w:r>
        <w:r w:rsidR="0096174D">
          <w:rPr>
            <w:noProof/>
            <w:webHidden/>
          </w:rPr>
          <w:t>64</w:t>
        </w:r>
        <w:r w:rsidR="00EE3A7C">
          <w:rPr>
            <w:noProof/>
            <w:webHidden/>
          </w:rPr>
          <w:fldChar w:fldCharType="end"/>
        </w:r>
      </w:hyperlink>
    </w:p>
    <w:p w14:paraId="1245D6AE" w14:textId="77777777" w:rsidR="0096174D" w:rsidRPr="00275D4F" w:rsidRDefault="00000000">
      <w:pPr>
        <w:pStyle w:val="TOC3"/>
        <w:rPr>
          <w:rFonts w:cs="Times New Roman"/>
          <w:noProof/>
          <w:kern w:val="2"/>
        </w:rPr>
      </w:pPr>
      <w:hyperlink w:anchor="_Toc165554841" w:history="1">
        <w:r w:rsidR="0096174D" w:rsidRPr="00B272AA">
          <w:rPr>
            <w:rStyle w:val="Hyperlink"/>
            <w:noProof/>
          </w:rPr>
          <w:t>5.1.2 Enter Time for a Worker</w:t>
        </w:r>
        <w:r w:rsidR="0096174D">
          <w:rPr>
            <w:noProof/>
            <w:webHidden/>
          </w:rPr>
          <w:tab/>
        </w:r>
        <w:r w:rsidR="00EE3A7C">
          <w:rPr>
            <w:noProof/>
            <w:webHidden/>
          </w:rPr>
          <w:fldChar w:fldCharType="begin"/>
        </w:r>
        <w:r w:rsidR="0096174D">
          <w:rPr>
            <w:noProof/>
            <w:webHidden/>
          </w:rPr>
          <w:instrText xml:space="preserve"> PAGEREF _Toc165554841 \h </w:instrText>
        </w:r>
        <w:r w:rsidR="00EE3A7C">
          <w:rPr>
            <w:noProof/>
            <w:webHidden/>
          </w:rPr>
        </w:r>
        <w:r w:rsidR="00EE3A7C">
          <w:rPr>
            <w:noProof/>
            <w:webHidden/>
          </w:rPr>
          <w:fldChar w:fldCharType="separate"/>
        </w:r>
        <w:r w:rsidR="0096174D">
          <w:rPr>
            <w:noProof/>
            <w:webHidden/>
          </w:rPr>
          <w:t>65</w:t>
        </w:r>
        <w:r w:rsidR="00EE3A7C">
          <w:rPr>
            <w:noProof/>
            <w:webHidden/>
          </w:rPr>
          <w:fldChar w:fldCharType="end"/>
        </w:r>
      </w:hyperlink>
    </w:p>
    <w:p w14:paraId="1C497BD9" w14:textId="77777777" w:rsidR="0096174D" w:rsidRPr="00275D4F" w:rsidRDefault="00000000">
      <w:pPr>
        <w:pStyle w:val="TOC3"/>
        <w:rPr>
          <w:rFonts w:cs="Times New Roman"/>
          <w:noProof/>
          <w:kern w:val="2"/>
        </w:rPr>
      </w:pPr>
      <w:hyperlink w:anchor="_Toc165554842" w:history="1">
        <w:r w:rsidR="0096174D" w:rsidRPr="00B272AA">
          <w:rPr>
            <w:rStyle w:val="Hyperlink"/>
            <w:noProof/>
          </w:rPr>
          <w:t>5.1.3 Approve Time</w:t>
        </w:r>
        <w:r w:rsidR="0096174D">
          <w:rPr>
            <w:noProof/>
            <w:webHidden/>
          </w:rPr>
          <w:tab/>
        </w:r>
        <w:r w:rsidR="00EE3A7C">
          <w:rPr>
            <w:noProof/>
            <w:webHidden/>
          </w:rPr>
          <w:fldChar w:fldCharType="begin"/>
        </w:r>
        <w:r w:rsidR="0096174D">
          <w:rPr>
            <w:noProof/>
            <w:webHidden/>
          </w:rPr>
          <w:instrText xml:space="preserve"> PAGEREF _Toc165554842 \h </w:instrText>
        </w:r>
        <w:r w:rsidR="00EE3A7C">
          <w:rPr>
            <w:noProof/>
            <w:webHidden/>
          </w:rPr>
        </w:r>
        <w:r w:rsidR="00EE3A7C">
          <w:rPr>
            <w:noProof/>
            <w:webHidden/>
          </w:rPr>
          <w:fldChar w:fldCharType="separate"/>
        </w:r>
        <w:r w:rsidR="0096174D">
          <w:rPr>
            <w:noProof/>
            <w:webHidden/>
          </w:rPr>
          <w:t>68</w:t>
        </w:r>
        <w:r w:rsidR="00EE3A7C">
          <w:rPr>
            <w:noProof/>
            <w:webHidden/>
          </w:rPr>
          <w:fldChar w:fldCharType="end"/>
        </w:r>
      </w:hyperlink>
    </w:p>
    <w:p w14:paraId="4A20F4DF" w14:textId="77777777" w:rsidR="0096174D" w:rsidRPr="00275D4F" w:rsidRDefault="00000000">
      <w:pPr>
        <w:pStyle w:val="TOC3"/>
        <w:rPr>
          <w:rFonts w:cs="Times New Roman"/>
          <w:noProof/>
          <w:kern w:val="2"/>
        </w:rPr>
      </w:pPr>
      <w:hyperlink w:anchor="_Toc165554843" w:history="1">
        <w:r w:rsidR="0096174D" w:rsidRPr="00B272AA">
          <w:rPr>
            <w:rStyle w:val="Hyperlink"/>
            <w:noProof/>
          </w:rPr>
          <w:t>5.1.4 Create Earnings from Time Records</w:t>
        </w:r>
        <w:r w:rsidR="0096174D">
          <w:rPr>
            <w:noProof/>
            <w:webHidden/>
          </w:rPr>
          <w:tab/>
        </w:r>
        <w:r w:rsidR="00EE3A7C">
          <w:rPr>
            <w:noProof/>
            <w:webHidden/>
          </w:rPr>
          <w:fldChar w:fldCharType="begin"/>
        </w:r>
        <w:r w:rsidR="0096174D">
          <w:rPr>
            <w:noProof/>
            <w:webHidden/>
          </w:rPr>
          <w:instrText xml:space="preserve"> PAGEREF _Toc165554843 \h </w:instrText>
        </w:r>
        <w:r w:rsidR="00EE3A7C">
          <w:rPr>
            <w:noProof/>
            <w:webHidden/>
          </w:rPr>
        </w:r>
        <w:r w:rsidR="00EE3A7C">
          <w:rPr>
            <w:noProof/>
            <w:webHidden/>
          </w:rPr>
          <w:fldChar w:fldCharType="separate"/>
        </w:r>
        <w:r w:rsidR="0096174D">
          <w:rPr>
            <w:noProof/>
            <w:webHidden/>
          </w:rPr>
          <w:t>69</w:t>
        </w:r>
        <w:r w:rsidR="00EE3A7C">
          <w:rPr>
            <w:noProof/>
            <w:webHidden/>
          </w:rPr>
          <w:fldChar w:fldCharType="end"/>
        </w:r>
      </w:hyperlink>
    </w:p>
    <w:p w14:paraId="6D5EDBF6" w14:textId="77777777" w:rsidR="0096174D" w:rsidRPr="00275D4F" w:rsidRDefault="00000000">
      <w:pPr>
        <w:pStyle w:val="TOC3"/>
        <w:rPr>
          <w:rFonts w:cs="Times New Roman"/>
          <w:noProof/>
          <w:kern w:val="2"/>
        </w:rPr>
      </w:pPr>
      <w:hyperlink w:anchor="_Toc165554844" w:history="1">
        <w:r w:rsidR="0096174D" w:rsidRPr="00B272AA">
          <w:rPr>
            <w:rStyle w:val="Hyperlink"/>
            <w:noProof/>
          </w:rPr>
          <w:t>5.1.5 Enter Earnings Manually</w:t>
        </w:r>
        <w:r w:rsidR="0096174D">
          <w:rPr>
            <w:noProof/>
            <w:webHidden/>
          </w:rPr>
          <w:tab/>
        </w:r>
        <w:r w:rsidR="00EE3A7C">
          <w:rPr>
            <w:noProof/>
            <w:webHidden/>
          </w:rPr>
          <w:fldChar w:fldCharType="begin"/>
        </w:r>
        <w:r w:rsidR="0096174D">
          <w:rPr>
            <w:noProof/>
            <w:webHidden/>
          </w:rPr>
          <w:instrText xml:space="preserve"> PAGEREF _Toc165554844 \h </w:instrText>
        </w:r>
        <w:r w:rsidR="00EE3A7C">
          <w:rPr>
            <w:noProof/>
            <w:webHidden/>
          </w:rPr>
        </w:r>
        <w:r w:rsidR="00EE3A7C">
          <w:rPr>
            <w:noProof/>
            <w:webHidden/>
          </w:rPr>
          <w:fldChar w:fldCharType="separate"/>
        </w:r>
        <w:r w:rsidR="0096174D">
          <w:rPr>
            <w:noProof/>
            <w:webHidden/>
          </w:rPr>
          <w:t>70</w:t>
        </w:r>
        <w:r w:rsidR="00EE3A7C">
          <w:rPr>
            <w:noProof/>
            <w:webHidden/>
          </w:rPr>
          <w:fldChar w:fldCharType="end"/>
        </w:r>
      </w:hyperlink>
    </w:p>
    <w:p w14:paraId="6B295B1C" w14:textId="77777777" w:rsidR="0096174D" w:rsidRPr="00275D4F" w:rsidRDefault="00000000">
      <w:pPr>
        <w:pStyle w:val="TOC4"/>
        <w:rPr>
          <w:rFonts w:cs="Times New Roman"/>
          <w:noProof/>
          <w:kern w:val="2"/>
        </w:rPr>
      </w:pPr>
      <w:hyperlink w:anchor="_Toc165554845" w:history="1">
        <w:r w:rsidR="0096174D" w:rsidRPr="00B272AA">
          <w:rPr>
            <w:rStyle w:val="Hyperlink"/>
            <w:noProof/>
          </w:rPr>
          <w:t>5.1.5.1 Enter Expenses</w:t>
        </w:r>
        <w:r w:rsidR="0096174D">
          <w:rPr>
            <w:noProof/>
            <w:webHidden/>
          </w:rPr>
          <w:tab/>
        </w:r>
        <w:r w:rsidR="00EE3A7C">
          <w:rPr>
            <w:noProof/>
            <w:webHidden/>
          </w:rPr>
          <w:fldChar w:fldCharType="begin"/>
        </w:r>
        <w:r w:rsidR="0096174D">
          <w:rPr>
            <w:noProof/>
            <w:webHidden/>
          </w:rPr>
          <w:instrText xml:space="preserve"> PAGEREF _Toc165554845 \h </w:instrText>
        </w:r>
        <w:r w:rsidR="00EE3A7C">
          <w:rPr>
            <w:noProof/>
            <w:webHidden/>
          </w:rPr>
        </w:r>
        <w:r w:rsidR="00EE3A7C">
          <w:rPr>
            <w:noProof/>
            <w:webHidden/>
          </w:rPr>
          <w:fldChar w:fldCharType="separate"/>
        </w:r>
        <w:r w:rsidR="0096174D">
          <w:rPr>
            <w:noProof/>
            <w:webHidden/>
          </w:rPr>
          <w:t>71</w:t>
        </w:r>
        <w:r w:rsidR="00EE3A7C">
          <w:rPr>
            <w:noProof/>
            <w:webHidden/>
          </w:rPr>
          <w:fldChar w:fldCharType="end"/>
        </w:r>
      </w:hyperlink>
    </w:p>
    <w:p w14:paraId="2C992CFF" w14:textId="77777777" w:rsidR="0096174D" w:rsidRPr="00275D4F" w:rsidRDefault="00000000">
      <w:pPr>
        <w:pStyle w:val="TOC3"/>
        <w:rPr>
          <w:rFonts w:cs="Times New Roman"/>
          <w:noProof/>
          <w:kern w:val="2"/>
        </w:rPr>
      </w:pPr>
      <w:hyperlink w:anchor="_Toc165554846" w:history="1">
        <w:r w:rsidR="0096174D" w:rsidRPr="00B272AA">
          <w:rPr>
            <w:rStyle w:val="Hyperlink"/>
            <w:noProof/>
          </w:rPr>
          <w:t>5.1.6 Update Entitlements, Accumulators, and Generated Earnings</w:t>
        </w:r>
        <w:r w:rsidR="0096174D">
          <w:rPr>
            <w:noProof/>
            <w:webHidden/>
          </w:rPr>
          <w:tab/>
        </w:r>
        <w:r w:rsidR="00EE3A7C">
          <w:rPr>
            <w:noProof/>
            <w:webHidden/>
          </w:rPr>
          <w:fldChar w:fldCharType="begin"/>
        </w:r>
        <w:r w:rsidR="0096174D">
          <w:rPr>
            <w:noProof/>
            <w:webHidden/>
          </w:rPr>
          <w:instrText xml:space="preserve"> PAGEREF _Toc165554846 \h </w:instrText>
        </w:r>
        <w:r w:rsidR="00EE3A7C">
          <w:rPr>
            <w:noProof/>
            <w:webHidden/>
          </w:rPr>
        </w:r>
        <w:r w:rsidR="00EE3A7C">
          <w:rPr>
            <w:noProof/>
            <w:webHidden/>
          </w:rPr>
          <w:fldChar w:fldCharType="separate"/>
        </w:r>
        <w:r w:rsidR="0096174D">
          <w:rPr>
            <w:noProof/>
            <w:webHidden/>
          </w:rPr>
          <w:t>72</w:t>
        </w:r>
        <w:r w:rsidR="00EE3A7C">
          <w:rPr>
            <w:noProof/>
            <w:webHidden/>
          </w:rPr>
          <w:fldChar w:fldCharType="end"/>
        </w:r>
      </w:hyperlink>
    </w:p>
    <w:p w14:paraId="0B5FF4CD" w14:textId="77777777" w:rsidR="0096174D" w:rsidRPr="00275D4F" w:rsidRDefault="00000000">
      <w:pPr>
        <w:pStyle w:val="TOC3"/>
        <w:rPr>
          <w:rFonts w:cs="Times New Roman"/>
          <w:noProof/>
          <w:kern w:val="2"/>
        </w:rPr>
      </w:pPr>
      <w:hyperlink w:anchor="_Toc165554847" w:history="1">
        <w:r w:rsidR="0096174D" w:rsidRPr="00B272AA">
          <w:rPr>
            <w:rStyle w:val="Hyperlink"/>
            <w:noProof/>
          </w:rPr>
          <w:t>5.1.7 Check accumulated amounts</w:t>
        </w:r>
        <w:r w:rsidR="0096174D">
          <w:rPr>
            <w:noProof/>
            <w:webHidden/>
          </w:rPr>
          <w:tab/>
        </w:r>
        <w:r w:rsidR="00EE3A7C">
          <w:rPr>
            <w:noProof/>
            <w:webHidden/>
          </w:rPr>
          <w:fldChar w:fldCharType="begin"/>
        </w:r>
        <w:r w:rsidR="0096174D">
          <w:rPr>
            <w:noProof/>
            <w:webHidden/>
          </w:rPr>
          <w:instrText xml:space="preserve"> PAGEREF _Toc165554847 \h </w:instrText>
        </w:r>
        <w:r w:rsidR="00EE3A7C">
          <w:rPr>
            <w:noProof/>
            <w:webHidden/>
          </w:rPr>
        </w:r>
        <w:r w:rsidR="00EE3A7C">
          <w:rPr>
            <w:noProof/>
            <w:webHidden/>
          </w:rPr>
          <w:fldChar w:fldCharType="separate"/>
        </w:r>
        <w:r w:rsidR="0096174D">
          <w:rPr>
            <w:noProof/>
            <w:webHidden/>
          </w:rPr>
          <w:t>73</w:t>
        </w:r>
        <w:r w:rsidR="00EE3A7C">
          <w:rPr>
            <w:noProof/>
            <w:webHidden/>
          </w:rPr>
          <w:fldChar w:fldCharType="end"/>
        </w:r>
      </w:hyperlink>
    </w:p>
    <w:p w14:paraId="7B3F1EDB" w14:textId="77777777" w:rsidR="0096174D" w:rsidRPr="00275D4F" w:rsidRDefault="00000000">
      <w:pPr>
        <w:pStyle w:val="TOC3"/>
        <w:rPr>
          <w:rFonts w:cs="Times New Roman"/>
          <w:noProof/>
          <w:kern w:val="2"/>
        </w:rPr>
      </w:pPr>
      <w:hyperlink w:anchor="_Toc165554848" w:history="1">
        <w:r w:rsidR="0096174D" w:rsidRPr="00B272AA">
          <w:rPr>
            <w:rStyle w:val="Hyperlink"/>
            <w:noProof/>
          </w:rPr>
          <w:t>5.1.8 Assess Local Taxes</w:t>
        </w:r>
        <w:r w:rsidR="0096174D">
          <w:rPr>
            <w:noProof/>
            <w:webHidden/>
          </w:rPr>
          <w:tab/>
        </w:r>
        <w:r w:rsidR="00EE3A7C">
          <w:rPr>
            <w:noProof/>
            <w:webHidden/>
          </w:rPr>
          <w:fldChar w:fldCharType="begin"/>
        </w:r>
        <w:r w:rsidR="0096174D">
          <w:rPr>
            <w:noProof/>
            <w:webHidden/>
          </w:rPr>
          <w:instrText xml:space="preserve"> PAGEREF _Toc165554848 \h </w:instrText>
        </w:r>
        <w:r w:rsidR="00EE3A7C">
          <w:rPr>
            <w:noProof/>
            <w:webHidden/>
          </w:rPr>
        </w:r>
        <w:r w:rsidR="00EE3A7C">
          <w:rPr>
            <w:noProof/>
            <w:webHidden/>
          </w:rPr>
          <w:fldChar w:fldCharType="separate"/>
        </w:r>
        <w:r w:rsidR="0096174D">
          <w:rPr>
            <w:noProof/>
            <w:webHidden/>
          </w:rPr>
          <w:t>74</w:t>
        </w:r>
        <w:r w:rsidR="00EE3A7C">
          <w:rPr>
            <w:noProof/>
            <w:webHidden/>
          </w:rPr>
          <w:fldChar w:fldCharType="end"/>
        </w:r>
      </w:hyperlink>
    </w:p>
    <w:p w14:paraId="3F8FB537" w14:textId="77777777" w:rsidR="0096174D" w:rsidRPr="00275D4F" w:rsidRDefault="00000000">
      <w:pPr>
        <w:pStyle w:val="TOC4"/>
        <w:rPr>
          <w:rFonts w:cs="Times New Roman"/>
          <w:noProof/>
          <w:kern w:val="2"/>
        </w:rPr>
      </w:pPr>
      <w:hyperlink w:anchor="_Toc165554849" w:history="1">
        <w:r w:rsidR="0096174D" w:rsidRPr="00B272AA">
          <w:rPr>
            <w:rStyle w:val="Hyperlink"/>
            <w:noProof/>
          </w:rPr>
          <w:t>5.1.8.1 Set Accounting Information for Local Tax Benefit/deductions</w:t>
        </w:r>
        <w:r w:rsidR="0096174D">
          <w:rPr>
            <w:noProof/>
            <w:webHidden/>
          </w:rPr>
          <w:tab/>
        </w:r>
        <w:r w:rsidR="00EE3A7C">
          <w:rPr>
            <w:noProof/>
            <w:webHidden/>
          </w:rPr>
          <w:fldChar w:fldCharType="begin"/>
        </w:r>
        <w:r w:rsidR="0096174D">
          <w:rPr>
            <w:noProof/>
            <w:webHidden/>
          </w:rPr>
          <w:instrText xml:space="preserve"> PAGEREF _Toc165554849 \h </w:instrText>
        </w:r>
        <w:r w:rsidR="00EE3A7C">
          <w:rPr>
            <w:noProof/>
            <w:webHidden/>
          </w:rPr>
        </w:r>
        <w:r w:rsidR="00EE3A7C">
          <w:rPr>
            <w:noProof/>
            <w:webHidden/>
          </w:rPr>
          <w:fldChar w:fldCharType="separate"/>
        </w:r>
        <w:r w:rsidR="0096174D">
          <w:rPr>
            <w:noProof/>
            <w:webHidden/>
          </w:rPr>
          <w:t>76</w:t>
        </w:r>
        <w:r w:rsidR="00EE3A7C">
          <w:rPr>
            <w:noProof/>
            <w:webHidden/>
          </w:rPr>
          <w:fldChar w:fldCharType="end"/>
        </w:r>
      </w:hyperlink>
    </w:p>
    <w:p w14:paraId="0727C9FD" w14:textId="77777777" w:rsidR="0096174D" w:rsidRPr="00275D4F" w:rsidRDefault="00000000">
      <w:pPr>
        <w:pStyle w:val="TOC3"/>
        <w:rPr>
          <w:rFonts w:cs="Times New Roman"/>
          <w:noProof/>
          <w:kern w:val="2"/>
        </w:rPr>
      </w:pPr>
      <w:hyperlink w:anchor="_Toc165554850" w:history="1">
        <w:r w:rsidR="0096174D" w:rsidRPr="00B272AA">
          <w:rPr>
            <w:rStyle w:val="Hyperlink"/>
            <w:noProof/>
          </w:rPr>
          <w:t>5.1.9 Generate Payments</w:t>
        </w:r>
        <w:r w:rsidR="0096174D">
          <w:rPr>
            <w:noProof/>
            <w:webHidden/>
          </w:rPr>
          <w:tab/>
        </w:r>
        <w:r w:rsidR="00EE3A7C">
          <w:rPr>
            <w:noProof/>
            <w:webHidden/>
          </w:rPr>
          <w:fldChar w:fldCharType="begin"/>
        </w:r>
        <w:r w:rsidR="0096174D">
          <w:rPr>
            <w:noProof/>
            <w:webHidden/>
          </w:rPr>
          <w:instrText xml:space="preserve"> PAGEREF _Toc165554850 \h </w:instrText>
        </w:r>
        <w:r w:rsidR="00EE3A7C">
          <w:rPr>
            <w:noProof/>
            <w:webHidden/>
          </w:rPr>
        </w:r>
        <w:r w:rsidR="00EE3A7C">
          <w:rPr>
            <w:noProof/>
            <w:webHidden/>
          </w:rPr>
          <w:fldChar w:fldCharType="separate"/>
        </w:r>
        <w:r w:rsidR="0096174D">
          <w:rPr>
            <w:noProof/>
            <w:webHidden/>
          </w:rPr>
          <w:t>77</w:t>
        </w:r>
        <w:r w:rsidR="00EE3A7C">
          <w:rPr>
            <w:noProof/>
            <w:webHidden/>
          </w:rPr>
          <w:fldChar w:fldCharType="end"/>
        </w:r>
      </w:hyperlink>
    </w:p>
    <w:p w14:paraId="1C7C9B92" w14:textId="77777777" w:rsidR="0096174D" w:rsidRPr="00275D4F" w:rsidRDefault="00000000">
      <w:pPr>
        <w:pStyle w:val="TOC3"/>
        <w:rPr>
          <w:rFonts w:cs="Times New Roman"/>
          <w:noProof/>
          <w:kern w:val="2"/>
        </w:rPr>
      </w:pPr>
      <w:hyperlink w:anchor="_Toc165554851" w:history="1">
        <w:r w:rsidR="0096174D" w:rsidRPr="00B272AA">
          <w:rPr>
            <w:rStyle w:val="Hyperlink"/>
            <w:noProof/>
          </w:rPr>
          <w:t>5.1.10 Print Pay Register</w:t>
        </w:r>
        <w:r w:rsidR="0096174D">
          <w:rPr>
            <w:noProof/>
            <w:webHidden/>
          </w:rPr>
          <w:tab/>
        </w:r>
        <w:r w:rsidR="00EE3A7C">
          <w:rPr>
            <w:noProof/>
            <w:webHidden/>
          </w:rPr>
          <w:fldChar w:fldCharType="begin"/>
        </w:r>
        <w:r w:rsidR="0096174D">
          <w:rPr>
            <w:noProof/>
            <w:webHidden/>
          </w:rPr>
          <w:instrText xml:space="preserve"> PAGEREF _Toc165554851 \h </w:instrText>
        </w:r>
        <w:r w:rsidR="00EE3A7C">
          <w:rPr>
            <w:noProof/>
            <w:webHidden/>
          </w:rPr>
        </w:r>
        <w:r w:rsidR="00EE3A7C">
          <w:rPr>
            <w:noProof/>
            <w:webHidden/>
          </w:rPr>
          <w:fldChar w:fldCharType="separate"/>
        </w:r>
        <w:r w:rsidR="0096174D">
          <w:rPr>
            <w:noProof/>
            <w:webHidden/>
          </w:rPr>
          <w:t>78</w:t>
        </w:r>
        <w:r w:rsidR="00EE3A7C">
          <w:rPr>
            <w:noProof/>
            <w:webHidden/>
          </w:rPr>
          <w:fldChar w:fldCharType="end"/>
        </w:r>
      </w:hyperlink>
    </w:p>
    <w:p w14:paraId="7368ED67" w14:textId="77777777" w:rsidR="0096174D" w:rsidRPr="00275D4F" w:rsidRDefault="00000000">
      <w:pPr>
        <w:pStyle w:val="TOC3"/>
        <w:rPr>
          <w:rFonts w:cs="Times New Roman"/>
          <w:noProof/>
          <w:kern w:val="2"/>
        </w:rPr>
      </w:pPr>
      <w:hyperlink w:anchor="_Toc165554852" w:history="1">
        <w:r w:rsidR="0096174D" w:rsidRPr="00B272AA">
          <w:rPr>
            <w:rStyle w:val="Hyperlink"/>
            <w:noProof/>
          </w:rPr>
          <w:t>5.1.11 Approve Payments</w:t>
        </w:r>
        <w:r w:rsidR="0096174D">
          <w:rPr>
            <w:noProof/>
            <w:webHidden/>
          </w:rPr>
          <w:tab/>
        </w:r>
        <w:r w:rsidR="00EE3A7C">
          <w:rPr>
            <w:noProof/>
            <w:webHidden/>
          </w:rPr>
          <w:fldChar w:fldCharType="begin"/>
        </w:r>
        <w:r w:rsidR="0096174D">
          <w:rPr>
            <w:noProof/>
            <w:webHidden/>
          </w:rPr>
          <w:instrText xml:space="preserve"> PAGEREF _Toc165554852 \h </w:instrText>
        </w:r>
        <w:r w:rsidR="00EE3A7C">
          <w:rPr>
            <w:noProof/>
            <w:webHidden/>
          </w:rPr>
        </w:r>
        <w:r w:rsidR="00EE3A7C">
          <w:rPr>
            <w:noProof/>
            <w:webHidden/>
          </w:rPr>
          <w:fldChar w:fldCharType="separate"/>
        </w:r>
        <w:r w:rsidR="0096174D">
          <w:rPr>
            <w:noProof/>
            <w:webHidden/>
          </w:rPr>
          <w:t>80</w:t>
        </w:r>
        <w:r w:rsidR="00EE3A7C">
          <w:rPr>
            <w:noProof/>
            <w:webHidden/>
          </w:rPr>
          <w:fldChar w:fldCharType="end"/>
        </w:r>
      </w:hyperlink>
    </w:p>
    <w:p w14:paraId="1B687F8E" w14:textId="77777777" w:rsidR="0096174D" w:rsidRPr="00275D4F" w:rsidRDefault="00000000">
      <w:pPr>
        <w:pStyle w:val="TOC4"/>
        <w:rPr>
          <w:rFonts w:cs="Times New Roman"/>
          <w:noProof/>
          <w:kern w:val="2"/>
        </w:rPr>
      </w:pPr>
      <w:hyperlink w:anchor="_Toc165554853" w:history="1">
        <w:r w:rsidR="0096174D" w:rsidRPr="00B272AA">
          <w:rPr>
            <w:rStyle w:val="Hyperlink"/>
            <w:noProof/>
          </w:rPr>
          <w:t>5.1.11.1 Create Bank Information</w:t>
        </w:r>
        <w:r w:rsidR="0096174D">
          <w:rPr>
            <w:noProof/>
            <w:webHidden/>
          </w:rPr>
          <w:tab/>
        </w:r>
        <w:r w:rsidR="00EE3A7C">
          <w:rPr>
            <w:noProof/>
            <w:webHidden/>
          </w:rPr>
          <w:fldChar w:fldCharType="begin"/>
        </w:r>
        <w:r w:rsidR="0096174D">
          <w:rPr>
            <w:noProof/>
            <w:webHidden/>
          </w:rPr>
          <w:instrText xml:space="preserve"> PAGEREF _Toc165554853 \h </w:instrText>
        </w:r>
        <w:r w:rsidR="00EE3A7C">
          <w:rPr>
            <w:noProof/>
            <w:webHidden/>
          </w:rPr>
        </w:r>
        <w:r w:rsidR="00EE3A7C">
          <w:rPr>
            <w:noProof/>
            <w:webHidden/>
          </w:rPr>
          <w:fldChar w:fldCharType="separate"/>
        </w:r>
        <w:r w:rsidR="0096174D">
          <w:rPr>
            <w:noProof/>
            <w:webHidden/>
          </w:rPr>
          <w:t>80</w:t>
        </w:r>
        <w:r w:rsidR="00EE3A7C">
          <w:rPr>
            <w:noProof/>
            <w:webHidden/>
          </w:rPr>
          <w:fldChar w:fldCharType="end"/>
        </w:r>
      </w:hyperlink>
    </w:p>
    <w:p w14:paraId="12F23D3C" w14:textId="77777777" w:rsidR="0096174D" w:rsidRPr="00275D4F" w:rsidRDefault="00000000">
      <w:pPr>
        <w:pStyle w:val="TOC4"/>
        <w:rPr>
          <w:rFonts w:cs="Times New Roman"/>
          <w:noProof/>
          <w:kern w:val="2"/>
        </w:rPr>
      </w:pPr>
      <w:hyperlink w:anchor="_Toc165554854" w:history="1">
        <w:r w:rsidR="0096174D" w:rsidRPr="00B272AA">
          <w:rPr>
            <w:rStyle w:val="Hyperlink"/>
            <w:noProof/>
          </w:rPr>
          <w:t>5.1.11.2 Prepare Pay Statements</w:t>
        </w:r>
        <w:r w:rsidR="0096174D">
          <w:rPr>
            <w:noProof/>
            <w:webHidden/>
          </w:rPr>
          <w:tab/>
        </w:r>
        <w:r w:rsidR="00EE3A7C">
          <w:rPr>
            <w:noProof/>
            <w:webHidden/>
          </w:rPr>
          <w:fldChar w:fldCharType="begin"/>
        </w:r>
        <w:r w:rsidR="0096174D">
          <w:rPr>
            <w:noProof/>
            <w:webHidden/>
          </w:rPr>
          <w:instrText xml:space="preserve"> PAGEREF _Toc165554854 \h </w:instrText>
        </w:r>
        <w:r w:rsidR="00EE3A7C">
          <w:rPr>
            <w:noProof/>
            <w:webHidden/>
          </w:rPr>
        </w:r>
        <w:r w:rsidR="00EE3A7C">
          <w:rPr>
            <w:noProof/>
            <w:webHidden/>
          </w:rPr>
          <w:fldChar w:fldCharType="separate"/>
        </w:r>
        <w:r w:rsidR="0096174D">
          <w:rPr>
            <w:noProof/>
            <w:webHidden/>
          </w:rPr>
          <w:t>81</w:t>
        </w:r>
        <w:r w:rsidR="00EE3A7C">
          <w:rPr>
            <w:noProof/>
            <w:webHidden/>
          </w:rPr>
          <w:fldChar w:fldCharType="end"/>
        </w:r>
      </w:hyperlink>
    </w:p>
    <w:p w14:paraId="7223E7AF" w14:textId="77777777" w:rsidR="0096174D" w:rsidRPr="00275D4F" w:rsidRDefault="00000000">
      <w:pPr>
        <w:pStyle w:val="TOC4"/>
        <w:rPr>
          <w:rFonts w:cs="Times New Roman"/>
          <w:noProof/>
          <w:kern w:val="2"/>
        </w:rPr>
      </w:pPr>
      <w:hyperlink w:anchor="_Toc165554855" w:history="1">
        <w:r w:rsidR="0096174D" w:rsidRPr="00B272AA">
          <w:rPr>
            <w:rStyle w:val="Hyperlink"/>
            <w:noProof/>
          </w:rPr>
          <w:t>5.1.11.3 Print Payments for a Pay Group</w:t>
        </w:r>
        <w:r w:rsidR="0096174D">
          <w:rPr>
            <w:noProof/>
            <w:webHidden/>
          </w:rPr>
          <w:tab/>
        </w:r>
        <w:r w:rsidR="00EE3A7C">
          <w:rPr>
            <w:noProof/>
            <w:webHidden/>
          </w:rPr>
          <w:fldChar w:fldCharType="begin"/>
        </w:r>
        <w:r w:rsidR="0096174D">
          <w:rPr>
            <w:noProof/>
            <w:webHidden/>
          </w:rPr>
          <w:instrText xml:space="preserve"> PAGEREF _Toc165554855 \h </w:instrText>
        </w:r>
        <w:r w:rsidR="00EE3A7C">
          <w:rPr>
            <w:noProof/>
            <w:webHidden/>
          </w:rPr>
        </w:r>
        <w:r w:rsidR="00EE3A7C">
          <w:rPr>
            <w:noProof/>
            <w:webHidden/>
          </w:rPr>
          <w:fldChar w:fldCharType="separate"/>
        </w:r>
        <w:r w:rsidR="0096174D">
          <w:rPr>
            <w:noProof/>
            <w:webHidden/>
          </w:rPr>
          <w:t>83</w:t>
        </w:r>
        <w:r w:rsidR="00EE3A7C">
          <w:rPr>
            <w:noProof/>
            <w:webHidden/>
          </w:rPr>
          <w:fldChar w:fldCharType="end"/>
        </w:r>
      </w:hyperlink>
    </w:p>
    <w:p w14:paraId="667C09F3" w14:textId="77777777" w:rsidR="0096174D" w:rsidRPr="00275D4F" w:rsidRDefault="00000000">
      <w:pPr>
        <w:pStyle w:val="TOC4"/>
        <w:rPr>
          <w:rFonts w:cs="Times New Roman"/>
          <w:noProof/>
          <w:kern w:val="2"/>
        </w:rPr>
      </w:pPr>
      <w:hyperlink w:anchor="_Toc165554856" w:history="1">
        <w:r w:rsidR="0096174D" w:rsidRPr="00B272AA">
          <w:rPr>
            <w:rStyle w:val="Hyperlink"/>
            <w:noProof/>
          </w:rPr>
          <w:t>5.1.11.4 Approve Selected Payments</w:t>
        </w:r>
        <w:r w:rsidR="0096174D">
          <w:rPr>
            <w:noProof/>
            <w:webHidden/>
          </w:rPr>
          <w:tab/>
        </w:r>
        <w:r w:rsidR="00EE3A7C">
          <w:rPr>
            <w:noProof/>
            <w:webHidden/>
          </w:rPr>
          <w:fldChar w:fldCharType="begin"/>
        </w:r>
        <w:r w:rsidR="0096174D">
          <w:rPr>
            <w:noProof/>
            <w:webHidden/>
          </w:rPr>
          <w:instrText xml:space="preserve"> PAGEREF _Toc165554856 \h </w:instrText>
        </w:r>
        <w:r w:rsidR="00EE3A7C">
          <w:rPr>
            <w:noProof/>
            <w:webHidden/>
          </w:rPr>
        </w:r>
        <w:r w:rsidR="00EE3A7C">
          <w:rPr>
            <w:noProof/>
            <w:webHidden/>
          </w:rPr>
          <w:fldChar w:fldCharType="separate"/>
        </w:r>
        <w:r w:rsidR="0096174D">
          <w:rPr>
            <w:noProof/>
            <w:webHidden/>
          </w:rPr>
          <w:t>84</w:t>
        </w:r>
        <w:r w:rsidR="00EE3A7C">
          <w:rPr>
            <w:noProof/>
            <w:webHidden/>
          </w:rPr>
          <w:fldChar w:fldCharType="end"/>
        </w:r>
      </w:hyperlink>
    </w:p>
    <w:p w14:paraId="3F96A657" w14:textId="77777777" w:rsidR="0096174D" w:rsidRPr="00275D4F" w:rsidRDefault="00000000">
      <w:pPr>
        <w:pStyle w:val="TOC3"/>
        <w:rPr>
          <w:rFonts w:cs="Times New Roman"/>
          <w:noProof/>
          <w:kern w:val="2"/>
        </w:rPr>
      </w:pPr>
      <w:hyperlink w:anchor="_Toc165554857" w:history="1">
        <w:r w:rsidR="0096174D" w:rsidRPr="00B272AA">
          <w:rPr>
            <w:rStyle w:val="Hyperlink"/>
            <w:noProof/>
          </w:rPr>
          <w:t>5.1.12 Download Files to Local Network</w:t>
        </w:r>
        <w:r w:rsidR="0096174D">
          <w:rPr>
            <w:noProof/>
            <w:webHidden/>
          </w:rPr>
          <w:tab/>
        </w:r>
        <w:r w:rsidR="00EE3A7C">
          <w:rPr>
            <w:noProof/>
            <w:webHidden/>
          </w:rPr>
          <w:fldChar w:fldCharType="begin"/>
        </w:r>
        <w:r w:rsidR="0096174D">
          <w:rPr>
            <w:noProof/>
            <w:webHidden/>
          </w:rPr>
          <w:instrText xml:space="preserve"> PAGEREF _Toc165554857 \h </w:instrText>
        </w:r>
        <w:r w:rsidR="00EE3A7C">
          <w:rPr>
            <w:noProof/>
            <w:webHidden/>
          </w:rPr>
        </w:r>
        <w:r w:rsidR="00EE3A7C">
          <w:rPr>
            <w:noProof/>
            <w:webHidden/>
          </w:rPr>
          <w:fldChar w:fldCharType="separate"/>
        </w:r>
        <w:r w:rsidR="0096174D">
          <w:rPr>
            <w:noProof/>
            <w:webHidden/>
          </w:rPr>
          <w:t>86</w:t>
        </w:r>
        <w:r w:rsidR="00EE3A7C">
          <w:rPr>
            <w:noProof/>
            <w:webHidden/>
          </w:rPr>
          <w:fldChar w:fldCharType="end"/>
        </w:r>
      </w:hyperlink>
    </w:p>
    <w:p w14:paraId="11782323" w14:textId="77777777" w:rsidR="0096174D" w:rsidRPr="00275D4F" w:rsidRDefault="00000000">
      <w:pPr>
        <w:pStyle w:val="TOC3"/>
        <w:rPr>
          <w:rFonts w:cs="Times New Roman"/>
          <w:noProof/>
          <w:kern w:val="2"/>
        </w:rPr>
      </w:pPr>
      <w:hyperlink w:anchor="_Toc165554858" w:history="1">
        <w:r w:rsidR="0096174D" w:rsidRPr="00B272AA">
          <w:rPr>
            <w:rStyle w:val="Hyperlink"/>
            <w:noProof/>
          </w:rPr>
          <w:t>5.1.13 Export Pay Statements</w:t>
        </w:r>
        <w:r w:rsidR="0096174D">
          <w:rPr>
            <w:noProof/>
            <w:webHidden/>
          </w:rPr>
          <w:tab/>
        </w:r>
        <w:r w:rsidR="00EE3A7C">
          <w:rPr>
            <w:noProof/>
            <w:webHidden/>
          </w:rPr>
          <w:fldChar w:fldCharType="begin"/>
        </w:r>
        <w:r w:rsidR="0096174D">
          <w:rPr>
            <w:noProof/>
            <w:webHidden/>
          </w:rPr>
          <w:instrText xml:space="preserve"> PAGEREF _Toc165554858 \h </w:instrText>
        </w:r>
        <w:r w:rsidR="00EE3A7C">
          <w:rPr>
            <w:noProof/>
            <w:webHidden/>
          </w:rPr>
        </w:r>
        <w:r w:rsidR="00EE3A7C">
          <w:rPr>
            <w:noProof/>
            <w:webHidden/>
          </w:rPr>
          <w:fldChar w:fldCharType="separate"/>
        </w:r>
        <w:r w:rsidR="0096174D">
          <w:rPr>
            <w:noProof/>
            <w:webHidden/>
          </w:rPr>
          <w:t>87</w:t>
        </w:r>
        <w:r w:rsidR="00EE3A7C">
          <w:rPr>
            <w:noProof/>
            <w:webHidden/>
          </w:rPr>
          <w:fldChar w:fldCharType="end"/>
        </w:r>
      </w:hyperlink>
    </w:p>
    <w:p w14:paraId="48E8ACC9" w14:textId="77777777" w:rsidR="0096174D" w:rsidRPr="00275D4F" w:rsidRDefault="00000000">
      <w:pPr>
        <w:pStyle w:val="TOC3"/>
        <w:rPr>
          <w:rFonts w:cs="Times New Roman"/>
          <w:noProof/>
          <w:kern w:val="2"/>
        </w:rPr>
      </w:pPr>
      <w:hyperlink w:anchor="_Toc165554859" w:history="1">
        <w:r w:rsidR="0096174D" w:rsidRPr="00B272AA">
          <w:rPr>
            <w:rStyle w:val="Hyperlink"/>
            <w:noProof/>
          </w:rPr>
          <w:t>5.1.14 Generate Entitlements</w:t>
        </w:r>
        <w:r w:rsidR="0096174D">
          <w:rPr>
            <w:noProof/>
            <w:webHidden/>
          </w:rPr>
          <w:tab/>
        </w:r>
        <w:r w:rsidR="00EE3A7C">
          <w:rPr>
            <w:noProof/>
            <w:webHidden/>
          </w:rPr>
          <w:fldChar w:fldCharType="begin"/>
        </w:r>
        <w:r w:rsidR="0096174D">
          <w:rPr>
            <w:noProof/>
            <w:webHidden/>
          </w:rPr>
          <w:instrText xml:space="preserve"> PAGEREF _Toc165554859 \h </w:instrText>
        </w:r>
        <w:r w:rsidR="00EE3A7C">
          <w:rPr>
            <w:noProof/>
            <w:webHidden/>
          </w:rPr>
        </w:r>
        <w:r w:rsidR="00EE3A7C">
          <w:rPr>
            <w:noProof/>
            <w:webHidden/>
          </w:rPr>
          <w:fldChar w:fldCharType="separate"/>
        </w:r>
        <w:r w:rsidR="0096174D">
          <w:rPr>
            <w:noProof/>
            <w:webHidden/>
          </w:rPr>
          <w:t>88</w:t>
        </w:r>
        <w:r w:rsidR="00EE3A7C">
          <w:rPr>
            <w:noProof/>
            <w:webHidden/>
          </w:rPr>
          <w:fldChar w:fldCharType="end"/>
        </w:r>
      </w:hyperlink>
    </w:p>
    <w:p w14:paraId="21398844" w14:textId="77777777" w:rsidR="0096174D" w:rsidRPr="00275D4F" w:rsidRDefault="00000000">
      <w:pPr>
        <w:pStyle w:val="TOC3"/>
        <w:rPr>
          <w:rFonts w:cs="Times New Roman"/>
          <w:noProof/>
          <w:kern w:val="2"/>
        </w:rPr>
      </w:pPr>
      <w:hyperlink w:anchor="_Toc165554860" w:history="1">
        <w:r w:rsidR="0096174D" w:rsidRPr="00B272AA">
          <w:rPr>
            <w:rStyle w:val="Hyperlink"/>
            <w:noProof/>
          </w:rPr>
          <w:t>5.1.15 Post Payments, Liability, Benefits, and AP Invoice</w:t>
        </w:r>
        <w:r w:rsidR="0096174D">
          <w:rPr>
            <w:noProof/>
            <w:webHidden/>
          </w:rPr>
          <w:tab/>
        </w:r>
        <w:r w:rsidR="00EE3A7C">
          <w:rPr>
            <w:noProof/>
            <w:webHidden/>
          </w:rPr>
          <w:fldChar w:fldCharType="begin"/>
        </w:r>
        <w:r w:rsidR="0096174D">
          <w:rPr>
            <w:noProof/>
            <w:webHidden/>
          </w:rPr>
          <w:instrText xml:space="preserve"> PAGEREF _Toc165554860 \h </w:instrText>
        </w:r>
        <w:r w:rsidR="00EE3A7C">
          <w:rPr>
            <w:noProof/>
            <w:webHidden/>
          </w:rPr>
        </w:r>
        <w:r w:rsidR="00EE3A7C">
          <w:rPr>
            <w:noProof/>
            <w:webHidden/>
          </w:rPr>
          <w:fldChar w:fldCharType="separate"/>
        </w:r>
        <w:r w:rsidR="0096174D">
          <w:rPr>
            <w:noProof/>
            <w:webHidden/>
          </w:rPr>
          <w:t>88</w:t>
        </w:r>
        <w:r w:rsidR="00EE3A7C">
          <w:rPr>
            <w:noProof/>
            <w:webHidden/>
          </w:rPr>
          <w:fldChar w:fldCharType="end"/>
        </w:r>
      </w:hyperlink>
    </w:p>
    <w:p w14:paraId="372D6C19" w14:textId="77777777" w:rsidR="0096174D" w:rsidRPr="00275D4F" w:rsidRDefault="00000000">
      <w:pPr>
        <w:pStyle w:val="TOC3"/>
        <w:rPr>
          <w:rFonts w:cs="Times New Roman"/>
          <w:noProof/>
          <w:kern w:val="2"/>
        </w:rPr>
      </w:pPr>
      <w:hyperlink w:anchor="_Toc165554861" w:history="1">
        <w:r w:rsidR="0096174D" w:rsidRPr="00B272AA">
          <w:rPr>
            <w:rStyle w:val="Hyperlink"/>
            <w:noProof/>
          </w:rPr>
          <w:t>5.1.16 Approve Postings</w:t>
        </w:r>
        <w:r w:rsidR="0096174D">
          <w:rPr>
            <w:noProof/>
            <w:webHidden/>
          </w:rPr>
          <w:tab/>
        </w:r>
        <w:r w:rsidR="00EE3A7C">
          <w:rPr>
            <w:noProof/>
            <w:webHidden/>
          </w:rPr>
          <w:fldChar w:fldCharType="begin"/>
        </w:r>
        <w:r w:rsidR="0096174D">
          <w:rPr>
            <w:noProof/>
            <w:webHidden/>
          </w:rPr>
          <w:instrText xml:space="preserve"> PAGEREF _Toc165554861 \h </w:instrText>
        </w:r>
        <w:r w:rsidR="00EE3A7C">
          <w:rPr>
            <w:noProof/>
            <w:webHidden/>
          </w:rPr>
        </w:r>
        <w:r w:rsidR="00EE3A7C">
          <w:rPr>
            <w:noProof/>
            <w:webHidden/>
          </w:rPr>
          <w:fldChar w:fldCharType="separate"/>
        </w:r>
        <w:r w:rsidR="0096174D">
          <w:rPr>
            <w:noProof/>
            <w:webHidden/>
          </w:rPr>
          <w:t>89</w:t>
        </w:r>
        <w:r w:rsidR="00EE3A7C">
          <w:rPr>
            <w:noProof/>
            <w:webHidden/>
          </w:rPr>
          <w:fldChar w:fldCharType="end"/>
        </w:r>
      </w:hyperlink>
    </w:p>
    <w:p w14:paraId="6498DB4A" w14:textId="77777777" w:rsidR="0096174D" w:rsidRPr="00275D4F" w:rsidRDefault="00000000">
      <w:pPr>
        <w:pStyle w:val="TOC3"/>
        <w:rPr>
          <w:rFonts w:cs="Times New Roman"/>
          <w:noProof/>
          <w:kern w:val="2"/>
        </w:rPr>
      </w:pPr>
      <w:hyperlink w:anchor="_Toc165554862" w:history="1">
        <w:r w:rsidR="0096174D" w:rsidRPr="00B272AA">
          <w:rPr>
            <w:rStyle w:val="Hyperlink"/>
            <w:noProof/>
          </w:rPr>
          <w:t>5.1.17 Post to Project</w:t>
        </w:r>
        <w:r w:rsidR="0096174D">
          <w:rPr>
            <w:noProof/>
            <w:webHidden/>
          </w:rPr>
          <w:tab/>
        </w:r>
        <w:r w:rsidR="00EE3A7C">
          <w:rPr>
            <w:noProof/>
            <w:webHidden/>
          </w:rPr>
          <w:fldChar w:fldCharType="begin"/>
        </w:r>
        <w:r w:rsidR="0096174D">
          <w:rPr>
            <w:noProof/>
            <w:webHidden/>
          </w:rPr>
          <w:instrText xml:space="preserve"> PAGEREF _Toc165554862 \h </w:instrText>
        </w:r>
        <w:r w:rsidR="00EE3A7C">
          <w:rPr>
            <w:noProof/>
            <w:webHidden/>
          </w:rPr>
        </w:r>
        <w:r w:rsidR="00EE3A7C">
          <w:rPr>
            <w:noProof/>
            <w:webHidden/>
          </w:rPr>
          <w:fldChar w:fldCharType="separate"/>
        </w:r>
        <w:r w:rsidR="0096174D">
          <w:rPr>
            <w:noProof/>
            <w:webHidden/>
          </w:rPr>
          <w:t>90</w:t>
        </w:r>
        <w:r w:rsidR="00EE3A7C">
          <w:rPr>
            <w:noProof/>
            <w:webHidden/>
          </w:rPr>
          <w:fldChar w:fldCharType="end"/>
        </w:r>
      </w:hyperlink>
    </w:p>
    <w:p w14:paraId="5721886A" w14:textId="77777777" w:rsidR="0096174D" w:rsidRPr="00275D4F" w:rsidRDefault="00000000">
      <w:pPr>
        <w:pStyle w:val="TOC3"/>
        <w:rPr>
          <w:rFonts w:cs="Times New Roman"/>
          <w:noProof/>
          <w:kern w:val="2"/>
        </w:rPr>
      </w:pPr>
      <w:hyperlink w:anchor="_Toc165554863" w:history="1">
        <w:r w:rsidR="0096174D" w:rsidRPr="00B272AA">
          <w:rPr>
            <w:rStyle w:val="Hyperlink"/>
            <w:noProof/>
          </w:rPr>
          <w:t>5.1.18 Approve Project Postings</w:t>
        </w:r>
        <w:r w:rsidR="0096174D">
          <w:rPr>
            <w:noProof/>
            <w:webHidden/>
          </w:rPr>
          <w:tab/>
        </w:r>
        <w:r w:rsidR="00EE3A7C">
          <w:rPr>
            <w:noProof/>
            <w:webHidden/>
          </w:rPr>
          <w:fldChar w:fldCharType="begin"/>
        </w:r>
        <w:r w:rsidR="0096174D">
          <w:rPr>
            <w:noProof/>
            <w:webHidden/>
          </w:rPr>
          <w:instrText xml:space="preserve"> PAGEREF _Toc165554863 \h </w:instrText>
        </w:r>
        <w:r w:rsidR="00EE3A7C">
          <w:rPr>
            <w:noProof/>
            <w:webHidden/>
          </w:rPr>
        </w:r>
        <w:r w:rsidR="00EE3A7C">
          <w:rPr>
            <w:noProof/>
            <w:webHidden/>
          </w:rPr>
          <w:fldChar w:fldCharType="separate"/>
        </w:r>
        <w:r w:rsidR="0096174D">
          <w:rPr>
            <w:noProof/>
            <w:webHidden/>
          </w:rPr>
          <w:t>92</w:t>
        </w:r>
        <w:r w:rsidR="00EE3A7C">
          <w:rPr>
            <w:noProof/>
            <w:webHidden/>
          </w:rPr>
          <w:fldChar w:fldCharType="end"/>
        </w:r>
      </w:hyperlink>
    </w:p>
    <w:p w14:paraId="3C7B1EE1" w14:textId="77777777" w:rsidR="0096174D" w:rsidRPr="00275D4F" w:rsidRDefault="00000000">
      <w:pPr>
        <w:pStyle w:val="TOC3"/>
        <w:rPr>
          <w:rFonts w:cs="Times New Roman"/>
          <w:noProof/>
          <w:kern w:val="2"/>
        </w:rPr>
      </w:pPr>
      <w:hyperlink w:anchor="_Toc165554864" w:history="1">
        <w:r w:rsidR="0096174D" w:rsidRPr="00B272AA">
          <w:rPr>
            <w:rStyle w:val="Hyperlink"/>
            <w:noProof/>
          </w:rPr>
          <w:t>5.1.19 Close Pay Period</w:t>
        </w:r>
        <w:r w:rsidR="0096174D">
          <w:rPr>
            <w:noProof/>
            <w:webHidden/>
          </w:rPr>
          <w:tab/>
        </w:r>
        <w:r w:rsidR="00EE3A7C">
          <w:rPr>
            <w:noProof/>
            <w:webHidden/>
          </w:rPr>
          <w:fldChar w:fldCharType="begin"/>
        </w:r>
        <w:r w:rsidR="0096174D">
          <w:rPr>
            <w:noProof/>
            <w:webHidden/>
          </w:rPr>
          <w:instrText xml:space="preserve"> PAGEREF _Toc165554864 \h </w:instrText>
        </w:r>
        <w:r w:rsidR="00EE3A7C">
          <w:rPr>
            <w:noProof/>
            <w:webHidden/>
          </w:rPr>
        </w:r>
        <w:r w:rsidR="00EE3A7C">
          <w:rPr>
            <w:noProof/>
            <w:webHidden/>
          </w:rPr>
          <w:fldChar w:fldCharType="separate"/>
        </w:r>
        <w:r w:rsidR="0096174D">
          <w:rPr>
            <w:noProof/>
            <w:webHidden/>
          </w:rPr>
          <w:t>93</w:t>
        </w:r>
        <w:r w:rsidR="00EE3A7C">
          <w:rPr>
            <w:noProof/>
            <w:webHidden/>
          </w:rPr>
          <w:fldChar w:fldCharType="end"/>
        </w:r>
      </w:hyperlink>
    </w:p>
    <w:p w14:paraId="5A5C6572" w14:textId="77777777" w:rsidR="0096174D" w:rsidRPr="00275D4F" w:rsidRDefault="00000000">
      <w:pPr>
        <w:pStyle w:val="TOC2"/>
        <w:rPr>
          <w:rFonts w:cs="Times New Roman"/>
          <w:noProof/>
          <w:kern w:val="2"/>
        </w:rPr>
      </w:pPr>
      <w:hyperlink w:anchor="_Toc165554865" w:history="1">
        <w:r w:rsidR="0096174D" w:rsidRPr="00B272AA">
          <w:rPr>
            <w:rStyle w:val="Hyperlink"/>
            <w:noProof/>
          </w:rPr>
          <w:t>5.2 Occasional Pay Processing Tasks</w:t>
        </w:r>
        <w:r w:rsidR="0096174D">
          <w:rPr>
            <w:noProof/>
            <w:webHidden/>
          </w:rPr>
          <w:tab/>
        </w:r>
        <w:r w:rsidR="00EE3A7C">
          <w:rPr>
            <w:noProof/>
            <w:webHidden/>
          </w:rPr>
          <w:fldChar w:fldCharType="begin"/>
        </w:r>
        <w:r w:rsidR="0096174D">
          <w:rPr>
            <w:noProof/>
            <w:webHidden/>
          </w:rPr>
          <w:instrText xml:space="preserve"> PAGEREF _Toc165554865 \h </w:instrText>
        </w:r>
        <w:r w:rsidR="00EE3A7C">
          <w:rPr>
            <w:noProof/>
            <w:webHidden/>
          </w:rPr>
        </w:r>
        <w:r w:rsidR="00EE3A7C">
          <w:rPr>
            <w:noProof/>
            <w:webHidden/>
          </w:rPr>
          <w:fldChar w:fldCharType="separate"/>
        </w:r>
        <w:r w:rsidR="0096174D">
          <w:rPr>
            <w:noProof/>
            <w:webHidden/>
          </w:rPr>
          <w:t>93</w:t>
        </w:r>
        <w:r w:rsidR="00EE3A7C">
          <w:rPr>
            <w:noProof/>
            <w:webHidden/>
          </w:rPr>
          <w:fldChar w:fldCharType="end"/>
        </w:r>
      </w:hyperlink>
    </w:p>
    <w:p w14:paraId="25AC99BC" w14:textId="77777777" w:rsidR="0096174D" w:rsidRPr="00275D4F" w:rsidRDefault="00000000">
      <w:pPr>
        <w:pStyle w:val="TOC3"/>
        <w:rPr>
          <w:rFonts w:cs="Times New Roman"/>
          <w:noProof/>
          <w:kern w:val="2"/>
        </w:rPr>
      </w:pPr>
      <w:hyperlink w:anchor="_Toc165554866" w:history="1">
        <w:r w:rsidR="0096174D" w:rsidRPr="00B272AA">
          <w:rPr>
            <w:rStyle w:val="Hyperlink"/>
            <w:noProof/>
          </w:rPr>
          <w:t>5.2.1 Issue a Manual (Off-Cycle) Payment</w:t>
        </w:r>
        <w:r w:rsidR="0096174D">
          <w:rPr>
            <w:noProof/>
            <w:webHidden/>
          </w:rPr>
          <w:tab/>
        </w:r>
        <w:r w:rsidR="00EE3A7C">
          <w:rPr>
            <w:noProof/>
            <w:webHidden/>
          </w:rPr>
          <w:fldChar w:fldCharType="begin"/>
        </w:r>
        <w:r w:rsidR="0096174D">
          <w:rPr>
            <w:noProof/>
            <w:webHidden/>
          </w:rPr>
          <w:instrText xml:space="preserve"> PAGEREF _Toc165554866 \h </w:instrText>
        </w:r>
        <w:r w:rsidR="00EE3A7C">
          <w:rPr>
            <w:noProof/>
            <w:webHidden/>
          </w:rPr>
        </w:r>
        <w:r w:rsidR="00EE3A7C">
          <w:rPr>
            <w:noProof/>
            <w:webHidden/>
          </w:rPr>
          <w:fldChar w:fldCharType="separate"/>
        </w:r>
        <w:r w:rsidR="0096174D">
          <w:rPr>
            <w:noProof/>
            <w:webHidden/>
          </w:rPr>
          <w:t>94</w:t>
        </w:r>
        <w:r w:rsidR="00EE3A7C">
          <w:rPr>
            <w:noProof/>
            <w:webHidden/>
          </w:rPr>
          <w:fldChar w:fldCharType="end"/>
        </w:r>
      </w:hyperlink>
    </w:p>
    <w:p w14:paraId="69929A89" w14:textId="77777777" w:rsidR="0096174D" w:rsidRPr="00275D4F" w:rsidRDefault="00000000">
      <w:pPr>
        <w:pStyle w:val="TOC3"/>
        <w:rPr>
          <w:rFonts w:cs="Times New Roman"/>
          <w:noProof/>
          <w:kern w:val="2"/>
        </w:rPr>
      </w:pPr>
      <w:hyperlink w:anchor="_Toc165554867" w:history="1">
        <w:r w:rsidR="0096174D" w:rsidRPr="00B272AA">
          <w:rPr>
            <w:rStyle w:val="Hyperlink"/>
            <w:noProof/>
          </w:rPr>
          <w:t>5.2.2 Import Time and Shift Information</w:t>
        </w:r>
        <w:r w:rsidR="0096174D">
          <w:rPr>
            <w:noProof/>
            <w:webHidden/>
          </w:rPr>
          <w:tab/>
        </w:r>
        <w:r w:rsidR="00EE3A7C">
          <w:rPr>
            <w:noProof/>
            <w:webHidden/>
          </w:rPr>
          <w:fldChar w:fldCharType="begin"/>
        </w:r>
        <w:r w:rsidR="0096174D">
          <w:rPr>
            <w:noProof/>
            <w:webHidden/>
          </w:rPr>
          <w:instrText xml:space="preserve"> PAGEREF _Toc165554867 \h </w:instrText>
        </w:r>
        <w:r w:rsidR="00EE3A7C">
          <w:rPr>
            <w:noProof/>
            <w:webHidden/>
          </w:rPr>
        </w:r>
        <w:r w:rsidR="00EE3A7C">
          <w:rPr>
            <w:noProof/>
            <w:webHidden/>
          </w:rPr>
          <w:fldChar w:fldCharType="separate"/>
        </w:r>
        <w:r w:rsidR="0096174D">
          <w:rPr>
            <w:noProof/>
            <w:webHidden/>
          </w:rPr>
          <w:t>97</w:t>
        </w:r>
        <w:r w:rsidR="00EE3A7C">
          <w:rPr>
            <w:noProof/>
            <w:webHidden/>
          </w:rPr>
          <w:fldChar w:fldCharType="end"/>
        </w:r>
      </w:hyperlink>
    </w:p>
    <w:p w14:paraId="383F606C" w14:textId="77777777" w:rsidR="0096174D" w:rsidRPr="00275D4F" w:rsidRDefault="00000000">
      <w:pPr>
        <w:pStyle w:val="TOC3"/>
        <w:rPr>
          <w:rFonts w:cs="Times New Roman"/>
          <w:noProof/>
          <w:kern w:val="2"/>
        </w:rPr>
      </w:pPr>
      <w:hyperlink w:anchor="_Toc165554868" w:history="1">
        <w:r w:rsidR="0096174D" w:rsidRPr="00B272AA">
          <w:rPr>
            <w:rStyle w:val="Hyperlink"/>
            <w:noProof/>
          </w:rPr>
          <w:t>5.2.3 Adjust Time or Earnings after Pay is Processed</w:t>
        </w:r>
        <w:r w:rsidR="0096174D">
          <w:rPr>
            <w:noProof/>
            <w:webHidden/>
          </w:rPr>
          <w:tab/>
        </w:r>
        <w:r w:rsidR="00EE3A7C">
          <w:rPr>
            <w:noProof/>
            <w:webHidden/>
          </w:rPr>
          <w:fldChar w:fldCharType="begin"/>
        </w:r>
        <w:r w:rsidR="0096174D">
          <w:rPr>
            <w:noProof/>
            <w:webHidden/>
          </w:rPr>
          <w:instrText xml:space="preserve"> PAGEREF _Toc165554868 \h </w:instrText>
        </w:r>
        <w:r w:rsidR="00EE3A7C">
          <w:rPr>
            <w:noProof/>
            <w:webHidden/>
          </w:rPr>
        </w:r>
        <w:r w:rsidR="00EE3A7C">
          <w:rPr>
            <w:noProof/>
            <w:webHidden/>
          </w:rPr>
          <w:fldChar w:fldCharType="separate"/>
        </w:r>
        <w:r w:rsidR="0096174D">
          <w:rPr>
            <w:noProof/>
            <w:webHidden/>
          </w:rPr>
          <w:t>100</w:t>
        </w:r>
        <w:r w:rsidR="00EE3A7C">
          <w:rPr>
            <w:noProof/>
            <w:webHidden/>
          </w:rPr>
          <w:fldChar w:fldCharType="end"/>
        </w:r>
      </w:hyperlink>
    </w:p>
    <w:p w14:paraId="7262E33A" w14:textId="77777777" w:rsidR="0096174D" w:rsidRPr="00275D4F" w:rsidRDefault="00000000">
      <w:pPr>
        <w:pStyle w:val="TOC3"/>
        <w:rPr>
          <w:rFonts w:cs="Times New Roman"/>
          <w:noProof/>
          <w:kern w:val="2"/>
        </w:rPr>
      </w:pPr>
      <w:hyperlink w:anchor="_Toc165554869" w:history="1">
        <w:r w:rsidR="0096174D" w:rsidRPr="00B272AA">
          <w:rPr>
            <w:rStyle w:val="Hyperlink"/>
            <w:noProof/>
          </w:rPr>
          <w:t>5.2.4 Import and Process Bonus Earnings</w:t>
        </w:r>
        <w:r w:rsidR="0096174D">
          <w:rPr>
            <w:noProof/>
            <w:webHidden/>
          </w:rPr>
          <w:tab/>
        </w:r>
        <w:r w:rsidR="00EE3A7C">
          <w:rPr>
            <w:noProof/>
            <w:webHidden/>
          </w:rPr>
          <w:fldChar w:fldCharType="begin"/>
        </w:r>
        <w:r w:rsidR="0096174D">
          <w:rPr>
            <w:noProof/>
            <w:webHidden/>
          </w:rPr>
          <w:instrText xml:space="preserve"> PAGEREF _Toc165554869 \h </w:instrText>
        </w:r>
        <w:r w:rsidR="00EE3A7C">
          <w:rPr>
            <w:noProof/>
            <w:webHidden/>
          </w:rPr>
        </w:r>
        <w:r w:rsidR="00EE3A7C">
          <w:rPr>
            <w:noProof/>
            <w:webHidden/>
          </w:rPr>
          <w:fldChar w:fldCharType="separate"/>
        </w:r>
        <w:r w:rsidR="0096174D">
          <w:rPr>
            <w:noProof/>
            <w:webHidden/>
          </w:rPr>
          <w:t>103</w:t>
        </w:r>
        <w:r w:rsidR="00EE3A7C">
          <w:rPr>
            <w:noProof/>
            <w:webHidden/>
          </w:rPr>
          <w:fldChar w:fldCharType="end"/>
        </w:r>
      </w:hyperlink>
    </w:p>
    <w:p w14:paraId="56B419A9" w14:textId="77777777" w:rsidR="0096174D" w:rsidRPr="00275D4F" w:rsidRDefault="00000000">
      <w:pPr>
        <w:pStyle w:val="TOC3"/>
        <w:rPr>
          <w:rFonts w:cs="Times New Roman"/>
          <w:noProof/>
          <w:kern w:val="2"/>
        </w:rPr>
      </w:pPr>
      <w:hyperlink w:anchor="_Toc165554870" w:history="1">
        <w:r w:rsidR="0096174D" w:rsidRPr="00B272AA">
          <w:rPr>
            <w:rStyle w:val="Hyperlink"/>
            <w:noProof/>
          </w:rPr>
          <w:t>5.2.5 Correct Direct Deposit Errors</w:t>
        </w:r>
        <w:r w:rsidR="0096174D">
          <w:rPr>
            <w:noProof/>
            <w:webHidden/>
          </w:rPr>
          <w:tab/>
        </w:r>
        <w:r w:rsidR="00EE3A7C">
          <w:rPr>
            <w:noProof/>
            <w:webHidden/>
          </w:rPr>
          <w:fldChar w:fldCharType="begin"/>
        </w:r>
        <w:r w:rsidR="0096174D">
          <w:rPr>
            <w:noProof/>
            <w:webHidden/>
          </w:rPr>
          <w:instrText xml:space="preserve"> PAGEREF _Toc165554870 \h </w:instrText>
        </w:r>
        <w:r w:rsidR="00EE3A7C">
          <w:rPr>
            <w:noProof/>
            <w:webHidden/>
          </w:rPr>
        </w:r>
        <w:r w:rsidR="00EE3A7C">
          <w:rPr>
            <w:noProof/>
            <w:webHidden/>
          </w:rPr>
          <w:fldChar w:fldCharType="separate"/>
        </w:r>
        <w:r w:rsidR="0096174D">
          <w:rPr>
            <w:noProof/>
            <w:webHidden/>
          </w:rPr>
          <w:t>105</w:t>
        </w:r>
        <w:r w:rsidR="00EE3A7C">
          <w:rPr>
            <w:noProof/>
            <w:webHidden/>
          </w:rPr>
          <w:fldChar w:fldCharType="end"/>
        </w:r>
      </w:hyperlink>
    </w:p>
    <w:p w14:paraId="56495052" w14:textId="77777777" w:rsidR="0096174D" w:rsidRPr="00275D4F" w:rsidRDefault="00000000">
      <w:pPr>
        <w:pStyle w:val="TOC3"/>
        <w:rPr>
          <w:rFonts w:cs="Times New Roman"/>
          <w:noProof/>
          <w:kern w:val="2"/>
        </w:rPr>
      </w:pPr>
      <w:hyperlink w:anchor="_Toc165554871" w:history="1">
        <w:r w:rsidR="0096174D" w:rsidRPr="00B272AA">
          <w:rPr>
            <w:rStyle w:val="Hyperlink"/>
            <w:noProof/>
          </w:rPr>
          <w:t>5.2.6 Import and Commit Benefit/Deduction Amounts</w:t>
        </w:r>
        <w:r w:rsidR="0096174D">
          <w:rPr>
            <w:noProof/>
            <w:webHidden/>
          </w:rPr>
          <w:tab/>
        </w:r>
        <w:r w:rsidR="00EE3A7C">
          <w:rPr>
            <w:noProof/>
            <w:webHidden/>
          </w:rPr>
          <w:fldChar w:fldCharType="begin"/>
        </w:r>
        <w:r w:rsidR="0096174D">
          <w:rPr>
            <w:noProof/>
            <w:webHidden/>
          </w:rPr>
          <w:instrText xml:space="preserve"> PAGEREF _Toc165554871 \h </w:instrText>
        </w:r>
        <w:r w:rsidR="00EE3A7C">
          <w:rPr>
            <w:noProof/>
            <w:webHidden/>
          </w:rPr>
        </w:r>
        <w:r w:rsidR="00EE3A7C">
          <w:rPr>
            <w:noProof/>
            <w:webHidden/>
          </w:rPr>
          <w:fldChar w:fldCharType="separate"/>
        </w:r>
        <w:r w:rsidR="0096174D">
          <w:rPr>
            <w:noProof/>
            <w:webHidden/>
          </w:rPr>
          <w:t>106</w:t>
        </w:r>
        <w:r w:rsidR="00EE3A7C">
          <w:rPr>
            <w:noProof/>
            <w:webHidden/>
          </w:rPr>
          <w:fldChar w:fldCharType="end"/>
        </w:r>
      </w:hyperlink>
    </w:p>
    <w:p w14:paraId="559B3128" w14:textId="77777777" w:rsidR="0096174D" w:rsidRPr="00275D4F" w:rsidRDefault="00000000">
      <w:pPr>
        <w:pStyle w:val="TOC3"/>
        <w:rPr>
          <w:rFonts w:cs="Times New Roman"/>
          <w:noProof/>
          <w:kern w:val="2"/>
        </w:rPr>
      </w:pPr>
      <w:hyperlink w:anchor="_Toc165554872" w:history="1">
        <w:r w:rsidR="0096174D" w:rsidRPr="00B272AA">
          <w:rPr>
            <w:rStyle w:val="Hyperlink"/>
            <w:noProof/>
          </w:rPr>
          <w:t>5.2.7 Revise Past Payments</w:t>
        </w:r>
        <w:r w:rsidR="0096174D">
          <w:rPr>
            <w:noProof/>
            <w:webHidden/>
          </w:rPr>
          <w:tab/>
        </w:r>
        <w:r w:rsidR="00EE3A7C">
          <w:rPr>
            <w:noProof/>
            <w:webHidden/>
          </w:rPr>
          <w:fldChar w:fldCharType="begin"/>
        </w:r>
        <w:r w:rsidR="0096174D">
          <w:rPr>
            <w:noProof/>
            <w:webHidden/>
          </w:rPr>
          <w:instrText xml:space="preserve"> PAGEREF _Toc165554872 \h </w:instrText>
        </w:r>
        <w:r w:rsidR="00EE3A7C">
          <w:rPr>
            <w:noProof/>
            <w:webHidden/>
          </w:rPr>
        </w:r>
        <w:r w:rsidR="00EE3A7C">
          <w:rPr>
            <w:noProof/>
            <w:webHidden/>
          </w:rPr>
          <w:fldChar w:fldCharType="separate"/>
        </w:r>
        <w:r w:rsidR="0096174D">
          <w:rPr>
            <w:noProof/>
            <w:webHidden/>
          </w:rPr>
          <w:t>109</w:t>
        </w:r>
        <w:r w:rsidR="00EE3A7C">
          <w:rPr>
            <w:noProof/>
            <w:webHidden/>
          </w:rPr>
          <w:fldChar w:fldCharType="end"/>
        </w:r>
      </w:hyperlink>
    </w:p>
    <w:p w14:paraId="3DB99D6E" w14:textId="77777777" w:rsidR="0096174D" w:rsidRPr="00275D4F" w:rsidRDefault="00000000">
      <w:pPr>
        <w:pStyle w:val="TOC3"/>
        <w:rPr>
          <w:rFonts w:cs="Times New Roman"/>
          <w:noProof/>
          <w:kern w:val="2"/>
        </w:rPr>
      </w:pPr>
      <w:hyperlink w:anchor="_Toc165554873" w:history="1">
        <w:r w:rsidR="0096174D" w:rsidRPr="00B272AA">
          <w:rPr>
            <w:rStyle w:val="Hyperlink"/>
            <w:noProof/>
          </w:rPr>
          <w:t>5.2.8 Issue Gross-up Payments</w:t>
        </w:r>
        <w:r w:rsidR="0096174D">
          <w:rPr>
            <w:noProof/>
            <w:webHidden/>
          </w:rPr>
          <w:tab/>
        </w:r>
        <w:r w:rsidR="00EE3A7C">
          <w:rPr>
            <w:noProof/>
            <w:webHidden/>
          </w:rPr>
          <w:fldChar w:fldCharType="begin"/>
        </w:r>
        <w:r w:rsidR="0096174D">
          <w:rPr>
            <w:noProof/>
            <w:webHidden/>
          </w:rPr>
          <w:instrText xml:space="preserve"> PAGEREF _Toc165554873 \h </w:instrText>
        </w:r>
        <w:r w:rsidR="00EE3A7C">
          <w:rPr>
            <w:noProof/>
            <w:webHidden/>
          </w:rPr>
        </w:r>
        <w:r w:rsidR="00EE3A7C">
          <w:rPr>
            <w:noProof/>
            <w:webHidden/>
          </w:rPr>
          <w:fldChar w:fldCharType="separate"/>
        </w:r>
        <w:r w:rsidR="0096174D">
          <w:rPr>
            <w:noProof/>
            <w:webHidden/>
          </w:rPr>
          <w:t>110</w:t>
        </w:r>
        <w:r w:rsidR="00EE3A7C">
          <w:rPr>
            <w:noProof/>
            <w:webHidden/>
          </w:rPr>
          <w:fldChar w:fldCharType="end"/>
        </w:r>
      </w:hyperlink>
    </w:p>
    <w:p w14:paraId="14D94CE5" w14:textId="77777777" w:rsidR="0096174D" w:rsidRPr="00275D4F" w:rsidRDefault="00000000">
      <w:pPr>
        <w:pStyle w:val="TOC4"/>
        <w:rPr>
          <w:rFonts w:cs="Times New Roman"/>
          <w:noProof/>
          <w:kern w:val="2"/>
        </w:rPr>
      </w:pPr>
      <w:hyperlink w:anchor="_Toc165554874" w:history="1">
        <w:r w:rsidR="0096174D" w:rsidRPr="00B272AA">
          <w:rPr>
            <w:rStyle w:val="Hyperlink"/>
            <w:noProof/>
          </w:rPr>
          <w:t>5.2.8.1 Import Gross-up Payment Amounts</w:t>
        </w:r>
        <w:r w:rsidR="0096174D">
          <w:rPr>
            <w:noProof/>
            <w:webHidden/>
          </w:rPr>
          <w:tab/>
        </w:r>
        <w:r w:rsidR="00EE3A7C">
          <w:rPr>
            <w:noProof/>
            <w:webHidden/>
          </w:rPr>
          <w:fldChar w:fldCharType="begin"/>
        </w:r>
        <w:r w:rsidR="0096174D">
          <w:rPr>
            <w:noProof/>
            <w:webHidden/>
          </w:rPr>
          <w:instrText xml:space="preserve"> PAGEREF _Toc165554874 \h </w:instrText>
        </w:r>
        <w:r w:rsidR="00EE3A7C">
          <w:rPr>
            <w:noProof/>
            <w:webHidden/>
          </w:rPr>
        </w:r>
        <w:r w:rsidR="00EE3A7C">
          <w:rPr>
            <w:noProof/>
            <w:webHidden/>
          </w:rPr>
          <w:fldChar w:fldCharType="separate"/>
        </w:r>
        <w:r w:rsidR="0096174D">
          <w:rPr>
            <w:noProof/>
            <w:webHidden/>
          </w:rPr>
          <w:t>110</w:t>
        </w:r>
        <w:r w:rsidR="00EE3A7C">
          <w:rPr>
            <w:noProof/>
            <w:webHidden/>
          </w:rPr>
          <w:fldChar w:fldCharType="end"/>
        </w:r>
      </w:hyperlink>
    </w:p>
    <w:p w14:paraId="6F67AF0D" w14:textId="77777777" w:rsidR="0096174D" w:rsidRPr="00275D4F" w:rsidRDefault="00000000">
      <w:pPr>
        <w:pStyle w:val="TOC4"/>
        <w:rPr>
          <w:rFonts w:cs="Times New Roman"/>
          <w:noProof/>
          <w:kern w:val="2"/>
        </w:rPr>
      </w:pPr>
      <w:hyperlink w:anchor="_Toc165554875" w:history="1">
        <w:r w:rsidR="0096174D" w:rsidRPr="00B272AA">
          <w:rPr>
            <w:rStyle w:val="Hyperlink"/>
            <w:noProof/>
          </w:rPr>
          <w:t>5.2.8.2 Commit Imported Gross-up Payment Amounts</w:t>
        </w:r>
        <w:r w:rsidR="0096174D">
          <w:rPr>
            <w:noProof/>
            <w:webHidden/>
          </w:rPr>
          <w:tab/>
        </w:r>
        <w:r w:rsidR="00EE3A7C">
          <w:rPr>
            <w:noProof/>
            <w:webHidden/>
          </w:rPr>
          <w:fldChar w:fldCharType="begin"/>
        </w:r>
        <w:r w:rsidR="0096174D">
          <w:rPr>
            <w:noProof/>
            <w:webHidden/>
          </w:rPr>
          <w:instrText xml:space="preserve"> PAGEREF _Toc165554875 \h </w:instrText>
        </w:r>
        <w:r w:rsidR="00EE3A7C">
          <w:rPr>
            <w:noProof/>
            <w:webHidden/>
          </w:rPr>
        </w:r>
        <w:r w:rsidR="00EE3A7C">
          <w:rPr>
            <w:noProof/>
            <w:webHidden/>
          </w:rPr>
          <w:fldChar w:fldCharType="separate"/>
        </w:r>
        <w:r w:rsidR="0096174D">
          <w:rPr>
            <w:noProof/>
            <w:webHidden/>
          </w:rPr>
          <w:t>111</w:t>
        </w:r>
        <w:r w:rsidR="00EE3A7C">
          <w:rPr>
            <w:noProof/>
            <w:webHidden/>
          </w:rPr>
          <w:fldChar w:fldCharType="end"/>
        </w:r>
      </w:hyperlink>
    </w:p>
    <w:p w14:paraId="77B378F6" w14:textId="77777777" w:rsidR="0096174D" w:rsidRPr="00275D4F" w:rsidRDefault="00000000">
      <w:pPr>
        <w:pStyle w:val="TOC4"/>
        <w:rPr>
          <w:rFonts w:cs="Times New Roman"/>
          <w:noProof/>
          <w:kern w:val="2"/>
        </w:rPr>
      </w:pPr>
      <w:hyperlink w:anchor="_Toc165554876" w:history="1">
        <w:r w:rsidR="0096174D" w:rsidRPr="00B272AA">
          <w:rPr>
            <w:rStyle w:val="Hyperlink"/>
            <w:noProof/>
          </w:rPr>
          <w:t>5.2.8.3 Issue Gross-up Payments to a Single Worker or a Worker Group</w:t>
        </w:r>
        <w:r w:rsidR="0096174D">
          <w:rPr>
            <w:noProof/>
            <w:webHidden/>
          </w:rPr>
          <w:tab/>
        </w:r>
        <w:r w:rsidR="00EE3A7C">
          <w:rPr>
            <w:noProof/>
            <w:webHidden/>
          </w:rPr>
          <w:fldChar w:fldCharType="begin"/>
        </w:r>
        <w:r w:rsidR="0096174D">
          <w:rPr>
            <w:noProof/>
            <w:webHidden/>
          </w:rPr>
          <w:instrText xml:space="preserve"> PAGEREF _Toc165554876 \h </w:instrText>
        </w:r>
        <w:r w:rsidR="00EE3A7C">
          <w:rPr>
            <w:noProof/>
            <w:webHidden/>
          </w:rPr>
        </w:r>
        <w:r w:rsidR="00EE3A7C">
          <w:rPr>
            <w:noProof/>
            <w:webHidden/>
          </w:rPr>
          <w:fldChar w:fldCharType="separate"/>
        </w:r>
        <w:r w:rsidR="0096174D">
          <w:rPr>
            <w:noProof/>
            <w:webHidden/>
          </w:rPr>
          <w:t>112</w:t>
        </w:r>
        <w:r w:rsidR="00EE3A7C">
          <w:rPr>
            <w:noProof/>
            <w:webHidden/>
          </w:rPr>
          <w:fldChar w:fldCharType="end"/>
        </w:r>
      </w:hyperlink>
    </w:p>
    <w:p w14:paraId="3B345D4B" w14:textId="77777777" w:rsidR="0096174D" w:rsidRPr="00275D4F" w:rsidRDefault="00000000">
      <w:pPr>
        <w:pStyle w:val="TOC3"/>
        <w:rPr>
          <w:rFonts w:cs="Times New Roman"/>
          <w:noProof/>
          <w:kern w:val="2"/>
        </w:rPr>
      </w:pPr>
      <w:hyperlink w:anchor="_Toc165554877" w:history="1">
        <w:r w:rsidR="0096174D" w:rsidRPr="00B272AA">
          <w:rPr>
            <w:rStyle w:val="Hyperlink"/>
            <w:noProof/>
          </w:rPr>
          <w:t>5.2.9 Correcting Address Information</w:t>
        </w:r>
        <w:r w:rsidR="0096174D">
          <w:rPr>
            <w:noProof/>
            <w:webHidden/>
          </w:rPr>
          <w:tab/>
        </w:r>
        <w:r w:rsidR="00EE3A7C">
          <w:rPr>
            <w:noProof/>
            <w:webHidden/>
          </w:rPr>
          <w:fldChar w:fldCharType="begin"/>
        </w:r>
        <w:r w:rsidR="0096174D">
          <w:rPr>
            <w:noProof/>
            <w:webHidden/>
          </w:rPr>
          <w:instrText xml:space="preserve"> PAGEREF _Toc165554877 \h </w:instrText>
        </w:r>
        <w:r w:rsidR="00EE3A7C">
          <w:rPr>
            <w:noProof/>
            <w:webHidden/>
          </w:rPr>
        </w:r>
        <w:r w:rsidR="00EE3A7C">
          <w:rPr>
            <w:noProof/>
            <w:webHidden/>
          </w:rPr>
          <w:fldChar w:fldCharType="separate"/>
        </w:r>
        <w:r w:rsidR="0096174D">
          <w:rPr>
            <w:noProof/>
            <w:webHidden/>
          </w:rPr>
          <w:t>113</w:t>
        </w:r>
        <w:r w:rsidR="00EE3A7C">
          <w:rPr>
            <w:noProof/>
            <w:webHidden/>
          </w:rPr>
          <w:fldChar w:fldCharType="end"/>
        </w:r>
      </w:hyperlink>
    </w:p>
    <w:p w14:paraId="62EBDDB0" w14:textId="77777777" w:rsidR="0096174D" w:rsidRPr="00275D4F" w:rsidRDefault="00000000">
      <w:pPr>
        <w:pStyle w:val="TOC3"/>
        <w:rPr>
          <w:rFonts w:cs="Times New Roman"/>
          <w:noProof/>
          <w:kern w:val="2"/>
        </w:rPr>
      </w:pPr>
      <w:hyperlink w:anchor="_Toc165554878" w:history="1">
        <w:r w:rsidR="0096174D" w:rsidRPr="00B272AA">
          <w:rPr>
            <w:rStyle w:val="Hyperlink"/>
            <w:noProof/>
          </w:rPr>
          <w:t>5.2.10 Process Retroactive Pay</w:t>
        </w:r>
        <w:r w:rsidR="0096174D">
          <w:rPr>
            <w:noProof/>
            <w:webHidden/>
          </w:rPr>
          <w:tab/>
        </w:r>
        <w:r w:rsidR="00EE3A7C">
          <w:rPr>
            <w:noProof/>
            <w:webHidden/>
          </w:rPr>
          <w:fldChar w:fldCharType="begin"/>
        </w:r>
        <w:r w:rsidR="0096174D">
          <w:rPr>
            <w:noProof/>
            <w:webHidden/>
          </w:rPr>
          <w:instrText xml:space="preserve"> PAGEREF _Toc165554878 \h </w:instrText>
        </w:r>
        <w:r w:rsidR="00EE3A7C">
          <w:rPr>
            <w:noProof/>
            <w:webHidden/>
          </w:rPr>
        </w:r>
        <w:r w:rsidR="00EE3A7C">
          <w:rPr>
            <w:noProof/>
            <w:webHidden/>
          </w:rPr>
          <w:fldChar w:fldCharType="separate"/>
        </w:r>
        <w:r w:rsidR="0096174D">
          <w:rPr>
            <w:noProof/>
            <w:webHidden/>
          </w:rPr>
          <w:t>114</w:t>
        </w:r>
        <w:r w:rsidR="00EE3A7C">
          <w:rPr>
            <w:noProof/>
            <w:webHidden/>
          </w:rPr>
          <w:fldChar w:fldCharType="end"/>
        </w:r>
      </w:hyperlink>
    </w:p>
    <w:p w14:paraId="0DA481CE" w14:textId="77777777" w:rsidR="0096174D" w:rsidRPr="00275D4F" w:rsidRDefault="00000000">
      <w:pPr>
        <w:pStyle w:val="TOC4"/>
        <w:rPr>
          <w:rFonts w:cs="Times New Roman"/>
          <w:noProof/>
          <w:kern w:val="2"/>
        </w:rPr>
      </w:pPr>
      <w:hyperlink w:anchor="_Toc165554879" w:history="1">
        <w:r w:rsidR="0096174D" w:rsidRPr="00B272AA">
          <w:rPr>
            <w:rStyle w:val="Hyperlink"/>
            <w:noProof/>
          </w:rPr>
          <w:t>5.2.10.1 Set up a Retroactive Run</w:t>
        </w:r>
        <w:r w:rsidR="0096174D">
          <w:rPr>
            <w:noProof/>
            <w:webHidden/>
          </w:rPr>
          <w:tab/>
        </w:r>
        <w:r w:rsidR="00EE3A7C">
          <w:rPr>
            <w:noProof/>
            <w:webHidden/>
          </w:rPr>
          <w:fldChar w:fldCharType="begin"/>
        </w:r>
        <w:r w:rsidR="0096174D">
          <w:rPr>
            <w:noProof/>
            <w:webHidden/>
          </w:rPr>
          <w:instrText xml:space="preserve"> PAGEREF _Toc165554879 \h </w:instrText>
        </w:r>
        <w:r w:rsidR="00EE3A7C">
          <w:rPr>
            <w:noProof/>
            <w:webHidden/>
          </w:rPr>
        </w:r>
        <w:r w:rsidR="00EE3A7C">
          <w:rPr>
            <w:noProof/>
            <w:webHidden/>
          </w:rPr>
          <w:fldChar w:fldCharType="separate"/>
        </w:r>
        <w:r w:rsidR="0096174D">
          <w:rPr>
            <w:noProof/>
            <w:webHidden/>
          </w:rPr>
          <w:t>114</w:t>
        </w:r>
        <w:r w:rsidR="00EE3A7C">
          <w:rPr>
            <w:noProof/>
            <w:webHidden/>
          </w:rPr>
          <w:fldChar w:fldCharType="end"/>
        </w:r>
      </w:hyperlink>
    </w:p>
    <w:p w14:paraId="7B147FA5" w14:textId="77777777" w:rsidR="0096174D" w:rsidRPr="00275D4F" w:rsidRDefault="00000000">
      <w:pPr>
        <w:pStyle w:val="TOC4"/>
        <w:rPr>
          <w:rFonts w:cs="Times New Roman"/>
          <w:noProof/>
          <w:kern w:val="2"/>
        </w:rPr>
      </w:pPr>
      <w:hyperlink w:anchor="_Toc165554880" w:history="1">
        <w:r w:rsidR="0096174D" w:rsidRPr="00B272AA">
          <w:rPr>
            <w:rStyle w:val="Hyperlink"/>
            <w:noProof/>
          </w:rPr>
          <w:t>5.2.10.2 Generate Retroactive Earning Records</w:t>
        </w:r>
        <w:r w:rsidR="0096174D">
          <w:rPr>
            <w:noProof/>
            <w:webHidden/>
          </w:rPr>
          <w:tab/>
        </w:r>
        <w:r w:rsidR="00EE3A7C">
          <w:rPr>
            <w:noProof/>
            <w:webHidden/>
          </w:rPr>
          <w:fldChar w:fldCharType="begin"/>
        </w:r>
        <w:r w:rsidR="0096174D">
          <w:rPr>
            <w:noProof/>
            <w:webHidden/>
          </w:rPr>
          <w:instrText xml:space="preserve"> PAGEREF _Toc165554880 \h </w:instrText>
        </w:r>
        <w:r w:rsidR="00EE3A7C">
          <w:rPr>
            <w:noProof/>
            <w:webHidden/>
          </w:rPr>
        </w:r>
        <w:r w:rsidR="00EE3A7C">
          <w:rPr>
            <w:noProof/>
            <w:webHidden/>
          </w:rPr>
          <w:fldChar w:fldCharType="separate"/>
        </w:r>
        <w:r w:rsidR="0096174D">
          <w:rPr>
            <w:noProof/>
            <w:webHidden/>
          </w:rPr>
          <w:t>116</w:t>
        </w:r>
        <w:r w:rsidR="00EE3A7C">
          <w:rPr>
            <w:noProof/>
            <w:webHidden/>
          </w:rPr>
          <w:fldChar w:fldCharType="end"/>
        </w:r>
      </w:hyperlink>
    </w:p>
    <w:p w14:paraId="5C71C58A" w14:textId="77777777" w:rsidR="0096174D" w:rsidRPr="00275D4F" w:rsidRDefault="00000000">
      <w:pPr>
        <w:pStyle w:val="TOC4"/>
        <w:rPr>
          <w:rFonts w:cs="Times New Roman"/>
          <w:noProof/>
          <w:kern w:val="2"/>
        </w:rPr>
      </w:pPr>
      <w:hyperlink w:anchor="_Toc165554881" w:history="1">
        <w:r w:rsidR="0096174D" w:rsidRPr="00B272AA">
          <w:rPr>
            <w:rStyle w:val="Hyperlink"/>
            <w:noProof/>
          </w:rPr>
          <w:t>5.2.10.3 Review and Accept Retroactive Earning Records</w:t>
        </w:r>
        <w:r w:rsidR="0096174D">
          <w:rPr>
            <w:noProof/>
            <w:webHidden/>
          </w:rPr>
          <w:tab/>
        </w:r>
        <w:r w:rsidR="00EE3A7C">
          <w:rPr>
            <w:noProof/>
            <w:webHidden/>
          </w:rPr>
          <w:fldChar w:fldCharType="begin"/>
        </w:r>
        <w:r w:rsidR="0096174D">
          <w:rPr>
            <w:noProof/>
            <w:webHidden/>
          </w:rPr>
          <w:instrText xml:space="preserve"> PAGEREF _Toc165554881 \h </w:instrText>
        </w:r>
        <w:r w:rsidR="00EE3A7C">
          <w:rPr>
            <w:noProof/>
            <w:webHidden/>
          </w:rPr>
        </w:r>
        <w:r w:rsidR="00EE3A7C">
          <w:rPr>
            <w:noProof/>
            <w:webHidden/>
          </w:rPr>
          <w:fldChar w:fldCharType="separate"/>
        </w:r>
        <w:r w:rsidR="0096174D">
          <w:rPr>
            <w:noProof/>
            <w:webHidden/>
          </w:rPr>
          <w:t>116</w:t>
        </w:r>
        <w:r w:rsidR="00EE3A7C">
          <w:rPr>
            <w:noProof/>
            <w:webHidden/>
          </w:rPr>
          <w:fldChar w:fldCharType="end"/>
        </w:r>
      </w:hyperlink>
    </w:p>
    <w:p w14:paraId="13B42EDB" w14:textId="77777777" w:rsidR="0096174D" w:rsidRPr="00275D4F" w:rsidRDefault="00000000">
      <w:pPr>
        <w:pStyle w:val="TOC3"/>
        <w:rPr>
          <w:rFonts w:cs="Times New Roman"/>
          <w:noProof/>
          <w:kern w:val="2"/>
        </w:rPr>
      </w:pPr>
      <w:hyperlink w:anchor="_Toc165554882" w:history="1">
        <w:r w:rsidR="0096174D" w:rsidRPr="00B272AA">
          <w:rPr>
            <w:rStyle w:val="Hyperlink"/>
            <w:noProof/>
          </w:rPr>
          <w:t>5.2.11 Modify Posting Transactions</w:t>
        </w:r>
        <w:r w:rsidR="0096174D">
          <w:rPr>
            <w:noProof/>
            <w:webHidden/>
          </w:rPr>
          <w:tab/>
        </w:r>
        <w:r w:rsidR="00EE3A7C">
          <w:rPr>
            <w:noProof/>
            <w:webHidden/>
          </w:rPr>
          <w:fldChar w:fldCharType="begin"/>
        </w:r>
        <w:r w:rsidR="0096174D">
          <w:rPr>
            <w:noProof/>
            <w:webHidden/>
          </w:rPr>
          <w:instrText xml:space="preserve"> PAGEREF _Toc165554882 \h </w:instrText>
        </w:r>
        <w:r w:rsidR="00EE3A7C">
          <w:rPr>
            <w:noProof/>
            <w:webHidden/>
          </w:rPr>
        </w:r>
        <w:r w:rsidR="00EE3A7C">
          <w:rPr>
            <w:noProof/>
            <w:webHidden/>
          </w:rPr>
          <w:fldChar w:fldCharType="separate"/>
        </w:r>
        <w:r w:rsidR="0096174D">
          <w:rPr>
            <w:noProof/>
            <w:webHidden/>
          </w:rPr>
          <w:t>117</w:t>
        </w:r>
        <w:r w:rsidR="00EE3A7C">
          <w:rPr>
            <w:noProof/>
            <w:webHidden/>
          </w:rPr>
          <w:fldChar w:fldCharType="end"/>
        </w:r>
      </w:hyperlink>
    </w:p>
    <w:p w14:paraId="0276345F" w14:textId="77777777" w:rsidR="0096174D" w:rsidRPr="00275D4F" w:rsidRDefault="00000000">
      <w:pPr>
        <w:pStyle w:val="TOC3"/>
        <w:rPr>
          <w:rFonts w:cs="Times New Roman"/>
          <w:noProof/>
          <w:kern w:val="2"/>
        </w:rPr>
      </w:pPr>
      <w:hyperlink w:anchor="_Toc165554883" w:history="1">
        <w:r w:rsidR="0096174D" w:rsidRPr="00B272AA">
          <w:rPr>
            <w:rStyle w:val="Hyperlink"/>
            <w:noProof/>
          </w:rPr>
          <w:t>5.2.12 Modify Project Posting Transactions</w:t>
        </w:r>
        <w:r w:rsidR="0096174D">
          <w:rPr>
            <w:noProof/>
            <w:webHidden/>
          </w:rPr>
          <w:tab/>
        </w:r>
        <w:r w:rsidR="00EE3A7C">
          <w:rPr>
            <w:noProof/>
            <w:webHidden/>
          </w:rPr>
          <w:fldChar w:fldCharType="begin"/>
        </w:r>
        <w:r w:rsidR="0096174D">
          <w:rPr>
            <w:noProof/>
            <w:webHidden/>
          </w:rPr>
          <w:instrText xml:space="preserve"> PAGEREF _Toc165554883 \h </w:instrText>
        </w:r>
        <w:r w:rsidR="00EE3A7C">
          <w:rPr>
            <w:noProof/>
            <w:webHidden/>
          </w:rPr>
        </w:r>
        <w:r w:rsidR="00EE3A7C">
          <w:rPr>
            <w:noProof/>
            <w:webHidden/>
          </w:rPr>
          <w:fldChar w:fldCharType="separate"/>
        </w:r>
        <w:r w:rsidR="0096174D">
          <w:rPr>
            <w:noProof/>
            <w:webHidden/>
          </w:rPr>
          <w:t>118</w:t>
        </w:r>
        <w:r w:rsidR="00EE3A7C">
          <w:rPr>
            <w:noProof/>
            <w:webHidden/>
          </w:rPr>
          <w:fldChar w:fldCharType="end"/>
        </w:r>
      </w:hyperlink>
    </w:p>
    <w:p w14:paraId="0BC3C574" w14:textId="77777777" w:rsidR="0096174D" w:rsidRPr="00275D4F" w:rsidRDefault="00000000">
      <w:pPr>
        <w:pStyle w:val="TOC3"/>
        <w:rPr>
          <w:rFonts w:cs="Times New Roman"/>
          <w:noProof/>
          <w:kern w:val="2"/>
        </w:rPr>
      </w:pPr>
      <w:hyperlink w:anchor="_Toc165554884" w:history="1">
        <w:r w:rsidR="0096174D" w:rsidRPr="00B272AA">
          <w:rPr>
            <w:rStyle w:val="Hyperlink"/>
            <w:noProof/>
          </w:rPr>
          <w:t>5.2.13 Create Trial Payments</w:t>
        </w:r>
        <w:r w:rsidR="0096174D">
          <w:rPr>
            <w:noProof/>
            <w:webHidden/>
          </w:rPr>
          <w:tab/>
        </w:r>
        <w:r w:rsidR="00EE3A7C">
          <w:rPr>
            <w:noProof/>
            <w:webHidden/>
          </w:rPr>
          <w:fldChar w:fldCharType="begin"/>
        </w:r>
        <w:r w:rsidR="0096174D">
          <w:rPr>
            <w:noProof/>
            <w:webHidden/>
          </w:rPr>
          <w:instrText xml:space="preserve"> PAGEREF _Toc165554884 \h </w:instrText>
        </w:r>
        <w:r w:rsidR="00EE3A7C">
          <w:rPr>
            <w:noProof/>
            <w:webHidden/>
          </w:rPr>
        </w:r>
        <w:r w:rsidR="00EE3A7C">
          <w:rPr>
            <w:noProof/>
            <w:webHidden/>
          </w:rPr>
          <w:fldChar w:fldCharType="separate"/>
        </w:r>
        <w:r w:rsidR="0096174D">
          <w:rPr>
            <w:noProof/>
            <w:webHidden/>
          </w:rPr>
          <w:t>119</w:t>
        </w:r>
        <w:r w:rsidR="00EE3A7C">
          <w:rPr>
            <w:noProof/>
            <w:webHidden/>
          </w:rPr>
          <w:fldChar w:fldCharType="end"/>
        </w:r>
      </w:hyperlink>
    </w:p>
    <w:p w14:paraId="707ABBAC" w14:textId="77777777" w:rsidR="0096174D" w:rsidRPr="00275D4F" w:rsidRDefault="00000000">
      <w:pPr>
        <w:pStyle w:val="TOC1"/>
        <w:rPr>
          <w:rFonts w:cs="Times New Roman"/>
          <w:b w:val="0"/>
          <w:bCs w:val="0"/>
          <w:noProof/>
          <w:kern w:val="2"/>
        </w:rPr>
      </w:pPr>
      <w:hyperlink w:anchor="_Toc165554885" w:history="1">
        <w:r w:rsidR="0096174D" w:rsidRPr="00B272AA">
          <w:rPr>
            <w:rStyle w:val="Hyperlink"/>
            <w:noProof/>
          </w:rPr>
          <w:t>6 Year-End Tasks</w:t>
        </w:r>
        <w:r w:rsidR="0096174D">
          <w:rPr>
            <w:noProof/>
            <w:webHidden/>
          </w:rPr>
          <w:tab/>
        </w:r>
        <w:r w:rsidR="00EE3A7C">
          <w:rPr>
            <w:noProof/>
            <w:webHidden/>
          </w:rPr>
          <w:fldChar w:fldCharType="begin"/>
        </w:r>
        <w:r w:rsidR="0096174D">
          <w:rPr>
            <w:noProof/>
            <w:webHidden/>
          </w:rPr>
          <w:instrText xml:space="preserve"> PAGEREF _Toc165554885 \h </w:instrText>
        </w:r>
        <w:r w:rsidR="00EE3A7C">
          <w:rPr>
            <w:noProof/>
            <w:webHidden/>
          </w:rPr>
        </w:r>
        <w:r w:rsidR="00EE3A7C">
          <w:rPr>
            <w:noProof/>
            <w:webHidden/>
          </w:rPr>
          <w:fldChar w:fldCharType="separate"/>
        </w:r>
        <w:r w:rsidR="0096174D">
          <w:rPr>
            <w:noProof/>
            <w:webHidden/>
          </w:rPr>
          <w:t>122</w:t>
        </w:r>
        <w:r w:rsidR="00EE3A7C">
          <w:rPr>
            <w:noProof/>
            <w:webHidden/>
          </w:rPr>
          <w:fldChar w:fldCharType="end"/>
        </w:r>
      </w:hyperlink>
    </w:p>
    <w:p w14:paraId="2F7E9FBA" w14:textId="77777777" w:rsidR="0096174D" w:rsidRPr="00275D4F" w:rsidRDefault="00000000">
      <w:pPr>
        <w:pStyle w:val="TOC2"/>
        <w:rPr>
          <w:rFonts w:cs="Times New Roman"/>
          <w:noProof/>
          <w:kern w:val="2"/>
        </w:rPr>
      </w:pPr>
      <w:hyperlink w:anchor="_Toc165554886" w:history="1">
        <w:r w:rsidR="0096174D" w:rsidRPr="00B272AA">
          <w:rPr>
            <w:rStyle w:val="Hyperlink"/>
            <w:noProof/>
          </w:rPr>
          <w:t>6.1 Import Statutory Deductions</w:t>
        </w:r>
        <w:r w:rsidR="0096174D">
          <w:rPr>
            <w:noProof/>
            <w:webHidden/>
          </w:rPr>
          <w:tab/>
        </w:r>
        <w:r w:rsidR="00EE3A7C">
          <w:rPr>
            <w:noProof/>
            <w:webHidden/>
          </w:rPr>
          <w:fldChar w:fldCharType="begin"/>
        </w:r>
        <w:r w:rsidR="0096174D">
          <w:rPr>
            <w:noProof/>
            <w:webHidden/>
          </w:rPr>
          <w:instrText xml:space="preserve"> PAGEREF _Toc165554886 \h </w:instrText>
        </w:r>
        <w:r w:rsidR="00EE3A7C">
          <w:rPr>
            <w:noProof/>
            <w:webHidden/>
          </w:rPr>
        </w:r>
        <w:r w:rsidR="00EE3A7C">
          <w:rPr>
            <w:noProof/>
            <w:webHidden/>
          </w:rPr>
          <w:fldChar w:fldCharType="separate"/>
        </w:r>
        <w:r w:rsidR="0096174D">
          <w:rPr>
            <w:noProof/>
            <w:webHidden/>
          </w:rPr>
          <w:t>122</w:t>
        </w:r>
        <w:r w:rsidR="00EE3A7C">
          <w:rPr>
            <w:noProof/>
            <w:webHidden/>
          </w:rPr>
          <w:fldChar w:fldCharType="end"/>
        </w:r>
      </w:hyperlink>
    </w:p>
    <w:p w14:paraId="27C25CA4" w14:textId="77777777" w:rsidR="0096174D" w:rsidRPr="00275D4F" w:rsidRDefault="00000000">
      <w:pPr>
        <w:pStyle w:val="TOC1"/>
        <w:rPr>
          <w:rFonts w:cs="Times New Roman"/>
          <w:b w:val="0"/>
          <w:bCs w:val="0"/>
          <w:noProof/>
          <w:kern w:val="2"/>
        </w:rPr>
      </w:pPr>
      <w:hyperlink w:anchor="_Toc165554887" w:history="1">
        <w:r w:rsidR="0096174D" w:rsidRPr="00B272AA">
          <w:rPr>
            <w:rStyle w:val="Hyperlink"/>
            <w:noProof/>
          </w:rPr>
          <w:t>7 Reporting</w:t>
        </w:r>
        <w:r w:rsidR="0096174D">
          <w:rPr>
            <w:noProof/>
            <w:webHidden/>
          </w:rPr>
          <w:tab/>
        </w:r>
        <w:r w:rsidR="00EE3A7C">
          <w:rPr>
            <w:noProof/>
            <w:webHidden/>
          </w:rPr>
          <w:fldChar w:fldCharType="begin"/>
        </w:r>
        <w:r w:rsidR="0096174D">
          <w:rPr>
            <w:noProof/>
            <w:webHidden/>
          </w:rPr>
          <w:instrText xml:space="preserve"> PAGEREF _Toc165554887 \h </w:instrText>
        </w:r>
        <w:r w:rsidR="00EE3A7C">
          <w:rPr>
            <w:noProof/>
            <w:webHidden/>
          </w:rPr>
        </w:r>
        <w:r w:rsidR="00EE3A7C">
          <w:rPr>
            <w:noProof/>
            <w:webHidden/>
          </w:rPr>
          <w:fldChar w:fldCharType="separate"/>
        </w:r>
        <w:r w:rsidR="0096174D">
          <w:rPr>
            <w:noProof/>
            <w:webHidden/>
          </w:rPr>
          <w:t>123</w:t>
        </w:r>
        <w:r w:rsidR="00EE3A7C">
          <w:rPr>
            <w:noProof/>
            <w:webHidden/>
          </w:rPr>
          <w:fldChar w:fldCharType="end"/>
        </w:r>
      </w:hyperlink>
    </w:p>
    <w:p w14:paraId="6668D0A6" w14:textId="77777777" w:rsidR="0096174D" w:rsidRPr="00275D4F" w:rsidRDefault="00000000">
      <w:pPr>
        <w:pStyle w:val="TOC2"/>
        <w:rPr>
          <w:rFonts w:cs="Times New Roman"/>
          <w:noProof/>
          <w:kern w:val="2"/>
        </w:rPr>
      </w:pPr>
      <w:hyperlink w:anchor="_Toc165554888" w:history="1">
        <w:r w:rsidR="0096174D" w:rsidRPr="00B272AA">
          <w:rPr>
            <w:rStyle w:val="Hyperlink"/>
            <w:noProof/>
          </w:rPr>
          <w:t>7.1 Create 940 Annual Federal Unemployment Report</w:t>
        </w:r>
        <w:r w:rsidR="0096174D">
          <w:rPr>
            <w:noProof/>
            <w:webHidden/>
          </w:rPr>
          <w:tab/>
        </w:r>
        <w:r w:rsidR="00EE3A7C">
          <w:rPr>
            <w:noProof/>
            <w:webHidden/>
          </w:rPr>
          <w:fldChar w:fldCharType="begin"/>
        </w:r>
        <w:r w:rsidR="0096174D">
          <w:rPr>
            <w:noProof/>
            <w:webHidden/>
          </w:rPr>
          <w:instrText xml:space="preserve"> PAGEREF _Toc165554888 \h </w:instrText>
        </w:r>
        <w:r w:rsidR="00EE3A7C">
          <w:rPr>
            <w:noProof/>
            <w:webHidden/>
          </w:rPr>
        </w:r>
        <w:r w:rsidR="00EE3A7C">
          <w:rPr>
            <w:noProof/>
            <w:webHidden/>
          </w:rPr>
          <w:fldChar w:fldCharType="separate"/>
        </w:r>
        <w:r w:rsidR="0096174D">
          <w:rPr>
            <w:noProof/>
            <w:webHidden/>
          </w:rPr>
          <w:t>123</w:t>
        </w:r>
        <w:r w:rsidR="00EE3A7C">
          <w:rPr>
            <w:noProof/>
            <w:webHidden/>
          </w:rPr>
          <w:fldChar w:fldCharType="end"/>
        </w:r>
      </w:hyperlink>
    </w:p>
    <w:p w14:paraId="5E195EAC" w14:textId="77777777" w:rsidR="0096174D" w:rsidRPr="00275D4F" w:rsidRDefault="00000000">
      <w:pPr>
        <w:pStyle w:val="TOC2"/>
        <w:rPr>
          <w:rFonts w:cs="Times New Roman"/>
          <w:noProof/>
          <w:kern w:val="2"/>
        </w:rPr>
      </w:pPr>
      <w:hyperlink w:anchor="_Toc165554889" w:history="1">
        <w:r w:rsidR="0096174D" w:rsidRPr="00B272AA">
          <w:rPr>
            <w:rStyle w:val="Hyperlink"/>
            <w:noProof/>
          </w:rPr>
          <w:t>7.2 Create 941 Quarterly Federal Tax Return</w:t>
        </w:r>
        <w:r w:rsidR="0096174D">
          <w:rPr>
            <w:noProof/>
            <w:webHidden/>
          </w:rPr>
          <w:tab/>
        </w:r>
        <w:r w:rsidR="00EE3A7C">
          <w:rPr>
            <w:noProof/>
            <w:webHidden/>
          </w:rPr>
          <w:fldChar w:fldCharType="begin"/>
        </w:r>
        <w:r w:rsidR="0096174D">
          <w:rPr>
            <w:noProof/>
            <w:webHidden/>
          </w:rPr>
          <w:instrText xml:space="preserve"> PAGEREF _Toc165554889 \h </w:instrText>
        </w:r>
        <w:r w:rsidR="00EE3A7C">
          <w:rPr>
            <w:noProof/>
            <w:webHidden/>
          </w:rPr>
        </w:r>
        <w:r w:rsidR="00EE3A7C">
          <w:rPr>
            <w:noProof/>
            <w:webHidden/>
          </w:rPr>
          <w:fldChar w:fldCharType="separate"/>
        </w:r>
        <w:r w:rsidR="0096174D">
          <w:rPr>
            <w:noProof/>
            <w:webHidden/>
          </w:rPr>
          <w:t>124</w:t>
        </w:r>
        <w:r w:rsidR="00EE3A7C">
          <w:rPr>
            <w:noProof/>
            <w:webHidden/>
          </w:rPr>
          <w:fldChar w:fldCharType="end"/>
        </w:r>
      </w:hyperlink>
    </w:p>
    <w:p w14:paraId="0E51DBAE" w14:textId="77777777" w:rsidR="0096174D" w:rsidRPr="00275D4F" w:rsidRDefault="00000000">
      <w:pPr>
        <w:pStyle w:val="TOC3"/>
        <w:rPr>
          <w:rFonts w:cs="Times New Roman"/>
          <w:noProof/>
          <w:kern w:val="2"/>
        </w:rPr>
      </w:pPr>
      <w:hyperlink w:anchor="_Toc165554890" w:history="1">
        <w:r w:rsidR="0096174D" w:rsidRPr="00B272AA">
          <w:rPr>
            <w:rStyle w:val="Hyperlink"/>
            <w:noProof/>
          </w:rPr>
          <w:t>7.2.1 Generate 941 Worksheet 1 Amounts</w:t>
        </w:r>
        <w:r w:rsidR="0096174D">
          <w:rPr>
            <w:noProof/>
            <w:webHidden/>
          </w:rPr>
          <w:tab/>
        </w:r>
        <w:r w:rsidR="00EE3A7C">
          <w:rPr>
            <w:noProof/>
            <w:webHidden/>
          </w:rPr>
          <w:fldChar w:fldCharType="begin"/>
        </w:r>
        <w:r w:rsidR="0096174D">
          <w:rPr>
            <w:noProof/>
            <w:webHidden/>
          </w:rPr>
          <w:instrText xml:space="preserve"> PAGEREF _Toc165554890 \h </w:instrText>
        </w:r>
        <w:r w:rsidR="00EE3A7C">
          <w:rPr>
            <w:noProof/>
            <w:webHidden/>
          </w:rPr>
        </w:r>
        <w:r w:rsidR="00EE3A7C">
          <w:rPr>
            <w:noProof/>
            <w:webHidden/>
          </w:rPr>
          <w:fldChar w:fldCharType="separate"/>
        </w:r>
        <w:r w:rsidR="0096174D">
          <w:rPr>
            <w:noProof/>
            <w:webHidden/>
          </w:rPr>
          <w:t>124</w:t>
        </w:r>
        <w:r w:rsidR="00EE3A7C">
          <w:rPr>
            <w:noProof/>
            <w:webHidden/>
          </w:rPr>
          <w:fldChar w:fldCharType="end"/>
        </w:r>
      </w:hyperlink>
    </w:p>
    <w:p w14:paraId="75656AF7" w14:textId="77777777" w:rsidR="0096174D" w:rsidRPr="00275D4F" w:rsidRDefault="00000000">
      <w:pPr>
        <w:pStyle w:val="TOC3"/>
        <w:rPr>
          <w:rFonts w:cs="Times New Roman"/>
          <w:noProof/>
          <w:kern w:val="2"/>
        </w:rPr>
      </w:pPr>
      <w:hyperlink w:anchor="_Toc165554891" w:history="1">
        <w:r w:rsidR="0096174D" w:rsidRPr="00B272AA">
          <w:rPr>
            <w:rStyle w:val="Hyperlink"/>
            <w:noProof/>
          </w:rPr>
          <w:t>7.2.2 Create 941 XML File</w:t>
        </w:r>
        <w:r w:rsidR="0096174D">
          <w:rPr>
            <w:noProof/>
            <w:webHidden/>
          </w:rPr>
          <w:tab/>
        </w:r>
        <w:r w:rsidR="00EE3A7C">
          <w:rPr>
            <w:noProof/>
            <w:webHidden/>
          </w:rPr>
          <w:fldChar w:fldCharType="begin"/>
        </w:r>
        <w:r w:rsidR="0096174D">
          <w:rPr>
            <w:noProof/>
            <w:webHidden/>
          </w:rPr>
          <w:instrText xml:space="preserve"> PAGEREF _Toc165554891 \h </w:instrText>
        </w:r>
        <w:r w:rsidR="00EE3A7C">
          <w:rPr>
            <w:noProof/>
            <w:webHidden/>
          </w:rPr>
        </w:r>
        <w:r w:rsidR="00EE3A7C">
          <w:rPr>
            <w:noProof/>
            <w:webHidden/>
          </w:rPr>
          <w:fldChar w:fldCharType="separate"/>
        </w:r>
        <w:r w:rsidR="0096174D">
          <w:rPr>
            <w:noProof/>
            <w:webHidden/>
          </w:rPr>
          <w:t>126</w:t>
        </w:r>
        <w:r w:rsidR="00EE3A7C">
          <w:rPr>
            <w:noProof/>
            <w:webHidden/>
          </w:rPr>
          <w:fldChar w:fldCharType="end"/>
        </w:r>
      </w:hyperlink>
    </w:p>
    <w:p w14:paraId="4EC56DE1" w14:textId="77777777" w:rsidR="0096174D" w:rsidRPr="00275D4F" w:rsidRDefault="00000000">
      <w:pPr>
        <w:pStyle w:val="TOC2"/>
        <w:rPr>
          <w:rFonts w:cs="Times New Roman"/>
          <w:noProof/>
          <w:kern w:val="2"/>
        </w:rPr>
      </w:pPr>
      <w:hyperlink w:anchor="_Toc165554892" w:history="1">
        <w:r w:rsidR="0096174D" w:rsidRPr="00B272AA">
          <w:rPr>
            <w:rStyle w:val="Hyperlink"/>
            <w:noProof/>
          </w:rPr>
          <w:t>7.3 Create SUTA Quarterly State Unemployment Report</w:t>
        </w:r>
        <w:r w:rsidR="0096174D">
          <w:rPr>
            <w:noProof/>
            <w:webHidden/>
          </w:rPr>
          <w:tab/>
        </w:r>
        <w:r w:rsidR="00EE3A7C">
          <w:rPr>
            <w:noProof/>
            <w:webHidden/>
          </w:rPr>
          <w:fldChar w:fldCharType="begin"/>
        </w:r>
        <w:r w:rsidR="0096174D">
          <w:rPr>
            <w:noProof/>
            <w:webHidden/>
          </w:rPr>
          <w:instrText xml:space="preserve"> PAGEREF _Toc165554892 \h </w:instrText>
        </w:r>
        <w:r w:rsidR="00EE3A7C">
          <w:rPr>
            <w:noProof/>
            <w:webHidden/>
          </w:rPr>
        </w:r>
        <w:r w:rsidR="00EE3A7C">
          <w:rPr>
            <w:noProof/>
            <w:webHidden/>
          </w:rPr>
          <w:fldChar w:fldCharType="separate"/>
        </w:r>
        <w:r w:rsidR="0096174D">
          <w:rPr>
            <w:noProof/>
            <w:webHidden/>
          </w:rPr>
          <w:t>127</w:t>
        </w:r>
        <w:r w:rsidR="00EE3A7C">
          <w:rPr>
            <w:noProof/>
            <w:webHidden/>
          </w:rPr>
          <w:fldChar w:fldCharType="end"/>
        </w:r>
      </w:hyperlink>
    </w:p>
    <w:p w14:paraId="07153D2A" w14:textId="77777777" w:rsidR="0096174D" w:rsidRPr="00275D4F" w:rsidRDefault="00000000">
      <w:pPr>
        <w:pStyle w:val="TOC2"/>
        <w:rPr>
          <w:rFonts w:cs="Times New Roman"/>
          <w:noProof/>
          <w:kern w:val="2"/>
        </w:rPr>
      </w:pPr>
      <w:hyperlink w:anchor="_Toc165554893" w:history="1">
        <w:r w:rsidR="0096174D" w:rsidRPr="00B272AA">
          <w:rPr>
            <w:rStyle w:val="Hyperlink"/>
            <w:noProof/>
          </w:rPr>
          <w:t>7.4 Create W-2s</w:t>
        </w:r>
        <w:r w:rsidR="0096174D">
          <w:rPr>
            <w:noProof/>
            <w:webHidden/>
          </w:rPr>
          <w:tab/>
        </w:r>
        <w:r w:rsidR="00EE3A7C">
          <w:rPr>
            <w:noProof/>
            <w:webHidden/>
          </w:rPr>
          <w:fldChar w:fldCharType="begin"/>
        </w:r>
        <w:r w:rsidR="0096174D">
          <w:rPr>
            <w:noProof/>
            <w:webHidden/>
          </w:rPr>
          <w:instrText xml:space="preserve"> PAGEREF _Toc165554893 \h </w:instrText>
        </w:r>
        <w:r w:rsidR="00EE3A7C">
          <w:rPr>
            <w:noProof/>
            <w:webHidden/>
          </w:rPr>
        </w:r>
        <w:r w:rsidR="00EE3A7C">
          <w:rPr>
            <w:noProof/>
            <w:webHidden/>
          </w:rPr>
          <w:fldChar w:fldCharType="separate"/>
        </w:r>
        <w:r w:rsidR="0096174D">
          <w:rPr>
            <w:noProof/>
            <w:webHidden/>
          </w:rPr>
          <w:t>128</w:t>
        </w:r>
        <w:r w:rsidR="00EE3A7C">
          <w:rPr>
            <w:noProof/>
            <w:webHidden/>
          </w:rPr>
          <w:fldChar w:fldCharType="end"/>
        </w:r>
      </w:hyperlink>
    </w:p>
    <w:p w14:paraId="54D8215D" w14:textId="77777777" w:rsidR="0096174D" w:rsidRPr="00275D4F" w:rsidRDefault="00000000">
      <w:pPr>
        <w:pStyle w:val="TOC3"/>
        <w:rPr>
          <w:rFonts w:cs="Times New Roman"/>
          <w:noProof/>
          <w:kern w:val="2"/>
        </w:rPr>
      </w:pPr>
      <w:hyperlink w:anchor="_Toc165554894" w:history="1">
        <w:r w:rsidR="0096174D" w:rsidRPr="00B272AA">
          <w:rPr>
            <w:rStyle w:val="Hyperlink"/>
            <w:noProof/>
          </w:rPr>
          <w:t>7.4.1 Create W-2 Listing Report</w:t>
        </w:r>
        <w:r w:rsidR="0096174D">
          <w:rPr>
            <w:noProof/>
            <w:webHidden/>
          </w:rPr>
          <w:tab/>
        </w:r>
        <w:r w:rsidR="00EE3A7C">
          <w:rPr>
            <w:noProof/>
            <w:webHidden/>
          </w:rPr>
          <w:fldChar w:fldCharType="begin"/>
        </w:r>
        <w:r w:rsidR="0096174D">
          <w:rPr>
            <w:noProof/>
            <w:webHidden/>
          </w:rPr>
          <w:instrText xml:space="preserve"> PAGEREF _Toc165554894 \h </w:instrText>
        </w:r>
        <w:r w:rsidR="00EE3A7C">
          <w:rPr>
            <w:noProof/>
            <w:webHidden/>
          </w:rPr>
        </w:r>
        <w:r w:rsidR="00EE3A7C">
          <w:rPr>
            <w:noProof/>
            <w:webHidden/>
          </w:rPr>
          <w:fldChar w:fldCharType="separate"/>
        </w:r>
        <w:r w:rsidR="0096174D">
          <w:rPr>
            <w:noProof/>
            <w:webHidden/>
          </w:rPr>
          <w:t>129</w:t>
        </w:r>
        <w:r w:rsidR="00EE3A7C">
          <w:rPr>
            <w:noProof/>
            <w:webHidden/>
          </w:rPr>
          <w:fldChar w:fldCharType="end"/>
        </w:r>
      </w:hyperlink>
    </w:p>
    <w:p w14:paraId="0284D3F7" w14:textId="77777777" w:rsidR="0096174D" w:rsidRPr="00275D4F" w:rsidRDefault="00000000">
      <w:pPr>
        <w:pStyle w:val="TOC3"/>
        <w:rPr>
          <w:rFonts w:cs="Times New Roman"/>
          <w:noProof/>
          <w:kern w:val="2"/>
        </w:rPr>
      </w:pPr>
      <w:hyperlink w:anchor="_Toc165554895" w:history="1">
        <w:r w:rsidR="0096174D" w:rsidRPr="00B272AA">
          <w:rPr>
            <w:rStyle w:val="Hyperlink"/>
            <w:noProof/>
          </w:rPr>
          <w:t>7.4.2 Create W-2 Submission</w:t>
        </w:r>
        <w:r w:rsidR="0096174D">
          <w:rPr>
            <w:noProof/>
            <w:webHidden/>
          </w:rPr>
          <w:tab/>
        </w:r>
        <w:r w:rsidR="00EE3A7C">
          <w:rPr>
            <w:noProof/>
            <w:webHidden/>
          </w:rPr>
          <w:fldChar w:fldCharType="begin"/>
        </w:r>
        <w:r w:rsidR="0096174D">
          <w:rPr>
            <w:noProof/>
            <w:webHidden/>
          </w:rPr>
          <w:instrText xml:space="preserve"> PAGEREF _Toc165554895 \h </w:instrText>
        </w:r>
        <w:r w:rsidR="00EE3A7C">
          <w:rPr>
            <w:noProof/>
            <w:webHidden/>
          </w:rPr>
        </w:r>
        <w:r w:rsidR="00EE3A7C">
          <w:rPr>
            <w:noProof/>
            <w:webHidden/>
          </w:rPr>
          <w:fldChar w:fldCharType="separate"/>
        </w:r>
        <w:r w:rsidR="0096174D">
          <w:rPr>
            <w:noProof/>
            <w:webHidden/>
          </w:rPr>
          <w:t>129</w:t>
        </w:r>
        <w:r w:rsidR="00EE3A7C">
          <w:rPr>
            <w:noProof/>
            <w:webHidden/>
          </w:rPr>
          <w:fldChar w:fldCharType="end"/>
        </w:r>
      </w:hyperlink>
    </w:p>
    <w:p w14:paraId="3CC462C7" w14:textId="77777777" w:rsidR="0096174D" w:rsidRPr="00275D4F" w:rsidRDefault="00000000">
      <w:pPr>
        <w:pStyle w:val="TOC2"/>
        <w:rPr>
          <w:rFonts w:cs="Times New Roman"/>
          <w:noProof/>
          <w:kern w:val="2"/>
        </w:rPr>
      </w:pPr>
      <w:hyperlink w:anchor="_Toc165554896" w:history="1">
        <w:r w:rsidR="0096174D" w:rsidRPr="00B272AA">
          <w:rPr>
            <w:rStyle w:val="Hyperlink"/>
            <w:noProof/>
          </w:rPr>
          <w:t>7.5 View Certified Payroll Projects Report</w:t>
        </w:r>
        <w:r w:rsidR="0096174D">
          <w:rPr>
            <w:noProof/>
            <w:webHidden/>
          </w:rPr>
          <w:tab/>
        </w:r>
        <w:r w:rsidR="00EE3A7C">
          <w:rPr>
            <w:noProof/>
            <w:webHidden/>
          </w:rPr>
          <w:fldChar w:fldCharType="begin"/>
        </w:r>
        <w:r w:rsidR="0096174D">
          <w:rPr>
            <w:noProof/>
            <w:webHidden/>
          </w:rPr>
          <w:instrText xml:space="preserve"> PAGEREF _Toc165554896 \h </w:instrText>
        </w:r>
        <w:r w:rsidR="00EE3A7C">
          <w:rPr>
            <w:noProof/>
            <w:webHidden/>
          </w:rPr>
        </w:r>
        <w:r w:rsidR="00EE3A7C">
          <w:rPr>
            <w:noProof/>
            <w:webHidden/>
          </w:rPr>
          <w:fldChar w:fldCharType="separate"/>
        </w:r>
        <w:r w:rsidR="0096174D">
          <w:rPr>
            <w:noProof/>
            <w:webHidden/>
          </w:rPr>
          <w:t>130</w:t>
        </w:r>
        <w:r w:rsidR="00EE3A7C">
          <w:rPr>
            <w:noProof/>
            <w:webHidden/>
          </w:rPr>
          <w:fldChar w:fldCharType="end"/>
        </w:r>
      </w:hyperlink>
    </w:p>
    <w:p w14:paraId="550E410A" w14:textId="77777777" w:rsidR="0096174D" w:rsidRPr="00275D4F" w:rsidRDefault="00000000">
      <w:pPr>
        <w:pStyle w:val="TOC2"/>
        <w:rPr>
          <w:rFonts w:cs="Times New Roman"/>
          <w:noProof/>
          <w:kern w:val="2"/>
        </w:rPr>
      </w:pPr>
      <w:hyperlink w:anchor="_Toc165554897" w:history="1">
        <w:r w:rsidR="0096174D" w:rsidRPr="00B272AA">
          <w:rPr>
            <w:rStyle w:val="Hyperlink"/>
            <w:noProof/>
          </w:rPr>
          <w:t>7.6 Create Local Taxes Reports</w:t>
        </w:r>
        <w:r w:rsidR="0096174D">
          <w:rPr>
            <w:noProof/>
            <w:webHidden/>
          </w:rPr>
          <w:tab/>
        </w:r>
        <w:r w:rsidR="00EE3A7C">
          <w:rPr>
            <w:noProof/>
            <w:webHidden/>
          </w:rPr>
          <w:fldChar w:fldCharType="begin"/>
        </w:r>
        <w:r w:rsidR="0096174D">
          <w:rPr>
            <w:noProof/>
            <w:webHidden/>
          </w:rPr>
          <w:instrText xml:space="preserve"> PAGEREF _Toc165554897 \h </w:instrText>
        </w:r>
        <w:r w:rsidR="00EE3A7C">
          <w:rPr>
            <w:noProof/>
            <w:webHidden/>
          </w:rPr>
        </w:r>
        <w:r w:rsidR="00EE3A7C">
          <w:rPr>
            <w:noProof/>
            <w:webHidden/>
          </w:rPr>
          <w:fldChar w:fldCharType="separate"/>
        </w:r>
        <w:r w:rsidR="0096174D">
          <w:rPr>
            <w:noProof/>
            <w:webHidden/>
          </w:rPr>
          <w:t>132</w:t>
        </w:r>
        <w:r w:rsidR="00EE3A7C">
          <w:rPr>
            <w:noProof/>
            <w:webHidden/>
          </w:rPr>
          <w:fldChar w:fldCharType="end"/>
        </w:r>
      </w:hyperlink>
    </w:p>
    <w:p w14:paraId="1EE1F7D3" w14:textId="77777777" w:rsidR="0096174D" w:rsidRPr="00275D4F" w:rsidRDefault="00000000">
      <w:pPr>
        <w:pStyle w:val="TOC3"/>
        <w:rPr>
          <w:rFonts w:cs="Times New Roman"/>
          <w:noProof/>
          <w:kern w:val="2"/>
        </w:rPr>
      </w:pPr>
      <w:hyperlink w:anchor="_Toc165554898" w:history="1">
        <w:r w:rsidR="0096174D" w:rsidRPr="00B272AA">
          <w:rPr>
            <w:rStyle w:val="Hyperlink"/>
            <w:noProof/>
          </w:rPr>
          <w:t>7.6.1 Report Monthly Local Taxes</w:t>
        </w:r>
        <w:r w:rsidR="0096174D">
          <w:rPr>
            <w:noProof/>
            <w:webHidden/>
          </w:rPr>
          <w:tab/>
        </w:r>
        <w:r w:rsidR="00EE3A7C">
          <w:rPr>
            <w:noProof/>
            <w:webHidden/>
          </w:rPr>
          <w:fldChar w:fldCharType="begin"/>
        </w:r>
        <w:r w:rsidR="0096174D">
          <w:rPr>
            <w:noProof/>
            <w:webHidden/>
          </w:rPr>
          <w:instrText xml:space="preserve"> PAGEREF _Toc165554898 \h </w:instrText>
        </w:r>
        <w:r w:rsidR="00EE3A7C">
          <w:rPr>
            <w:noProof/>
            <w:webHidden/>
          </w:rPr>
        </w:r>
        <w:r w:rsidR="00EE3A7C">
          <w:rPr>
            <w:noProof/>
            <w:webHidden/>
          </w:rPr>
          <w:fldChar w:fldCharType="separate"/>
        </w:r>
        <w:r w:rsidR="0096174D">
          <w:rPr>
            <w:noProof/>
            <w:webHidden/>
          </w:rPr>
          <w:t>132</w:t>
        </w:r>
        <w:r w:rsidR="00EE3A7C">
          <w:rPr>
            <w:noProof/>
            <w:webHidden/>
          </w:rPr>
          <w:fldChar w:fldCharType="end"/>
        </w:r>
      </w:hyperlink>
    </w:p>
    <w:p w14:paraId="5DED0F4D" w14:textId="77777777" w:rsidR="0096174D" w:rsidRPr="00275D4F" w:rsidRDefault="00000000">
      <w:pPr>
        <w:pStyle w:val="TOC3"/>
        <w:rPr>
          <w:rFonts w:cs="Times New Roman"/>
          <w:noProof/>
          <w:kern w:val="2"/>
        </w:rPr>
      </w:pPr>
      <w:hyperlink w:anchor="_Toc165554899" w:history="1">
        <w:r w:rsidR="0096174D" w:rsidRPr="00B272AA">
          <w:rPr>
            <w:rStyle w:val="Hyperlink"/>
            <w:noProof/>
          </w:rPr>
          <w:t>7.6.2 Report Quarterly Local Taxes</w:t>
        </w:r>
        <w:r w:rsidR="0096174D">
          <w:rPr>
            <w:noProof/>
            <w:webHidden/>
          </w:rPr>
          <w:tab/>
        </w:r>
        <w:r w:rsidR="00EE3A7C">
          <w:rPr>
            <w:noProof/>
            <w:webHidden/>
          </w:rPr>
          <w:fldChar w:fldCharType="begin"/>
        </w:r>
        <w:r w:rsidR="0096174D">
          <w:rPr>
            <w:noProof/>
            <w:webHidden/>
          </w:rPr>
          <w:instrText xml:space="preserve"> PAGEREF _Toc165554899 \h </w:instrText>
        </w:r>
        <w:r w:rsidR="00EE3A7C">
          <w:rPr>
            <w:noProof/>
            <w:webHidden/>
          </w:rPr>
        </w:r>
        <w:r w:rsidR="00EE3A7C">
          <w:rPr>
            <w:noProof/>
            <w:webHidden/>
          </w:rPr>
          <w:fldChar w:fldCharType="separate"/>
        </w:r>
        <w:r w:rsidR="0096174D">
          <w:rPr>
            <w:noProof/>
            <w:webHidden/>
          </w:rPr>
          <w:t>133</w:t>
        </w:r>
        <w:r w:rsidR="00EE3A7C">
          <w:rPr>
            <w:noProof/>
            <w:webHidden/>
          </w:rPr>
          <w:fldChar w:fldCharType="end"/>
        </w:r>
      </w:hyperlink>
    </w:p>
    <w:p w14:paraId="6A70D8E8" w14:textId="77777777" w:rsidR="0096174D" w:rsidRPr="00275D4F" w:rsidRDefault="00000000">
      <w:pPr>
        <w:pStyle w:val="TOC3"/>
        <w:rPr>
          <w:rFonts w:cs="Times New Roman"/>
          <w:noProof/>
          <w:kern w:val="2"/>
        </w:rPr>
      </w:pPr>
      <w:hyperlink w:anchor="_Toc165554900" w:history="1">
        <w:r w:rsidR="0096174D" w:rsidRPr="00B272AA">
          <w:rPr>
            <w:rStyle w:val="Hyperlink"/>
            <w:noProof/>
          </w:rPr>
          <w:t>7.6.3 Report Year-end Local Taxes</w:t>
        </w:r>
        <w:r w:rsidR="0096174D">
          <w:rPr>
            <w:noProof/>
            <w:webHidden/>
          </w:rPr>
          <w:tab/>
        </w:r>
        <w:r w:rsidR="00EE3A7C">
          <w:rPr>
            <w:noProof/>
            <w:webHidden/>
          </w:rPr>
          <w:fldChar w:fldCharType="begin"/>
        </w:r>
        <w:r w:rsidR="0096174D">
          <w:rPr>
            <w:noProof/>
            <w:webHidden/>
          </w:rPr>
          <w:instrText xml:space="preserve"> PAGEREF _Toc165554900 \h </w:instrText>
        </w:r>
        <w:r w:rsidR="00EE3A7C">
          <w:rPr>
            <w:noProof/>
            <w:webHidden/>
          </w:rPr>
        </w:r>
        <w:r w:rsidR="00EE3A7C">
          <w:rPr>
            <w:noProof/>
            <w:webHidden/>
          </w:rPr>
          <w:fldChar w:fldCharType="separate"/>
        </w:r>
        <w:r w:rsidR="0096174D">
          <w:rPr>
            <w:noProof/>
            <w:webHidden/>
          </w:rPr>
          <w:t>134</w:t>
        </w:r>
        <w:r w:rsidR="00EE3A7C">
          <w:rPr>
            <w:noProof/>
            <w:webHidden/>
          </w:rPr>
          <w:fldChar w:fldCharType="end"/>
        </w:r>
      </w:hyperlink>
    </w:p>
    <w:p w14:paraId="063E379E" w14:textId="77777777" w:rsidR="0096174D" w:rsidRPr="00275D4F" w:rsidRDefault="00000000">
      <w:pPr>
        <w:pStyle w:val="TOC2"/>
        <w:rPr>
          <w:rFonts w:cs="Times New Roman"/>
          <w:noProof/>
          <w:kern w:val="2"/>
        </w:rPr>
      </w:pPr>
      <w:hyperlink w:anchor="_Toc165554901" w:history="1">
        <w:r w:rsidR="0096174D" w:rsidRPr="00B272AA">
          <w:rPr>
            <w:rStyle w:val="Hyperlink"/>
            <w:noProof/>
          </w:rPr>
          <w:t>7.7 Greenshades Tax Filing Center</w:t>
        </w:r>
        <w:r w:rsidR="0096174D">
          <w:rPr>
            <w:noProof/>
            <w:webHidden/>
          </w:rPr>
          <w:tab/>
        </w:r>
        <w:r w:rsidR="00EE3A7C">
          <w:rPr>
            <w:noProof/>
            <w:webHidden/>
          </w:rPr>
          <w:fldChar w:fldCharType="begin"/>
        </w:r>
        <w:r w:rsidR="0096174D">
          <w:rPr>
            <w:noProof/>
            <w:webHidden/>
          </w:rPr>
          <w:instrText xml:space="preserve"> PAGEREF _Toc165554901 \h </w:instrText>
        </w:r>
        <w:r w:rsidR="00EE3A7C">
          <w:rPr>
            <w:noProof/>
            <w:webHidden/>
          </w:rPr>
        </w:r>
        <w:r w:rsidR="00EE3A7C">
          <w:rPr>
            <w:noProof/>
            <w:webHidden/>
          </w:rPr>
          <w:fldChar w:fldCharType="separate"/>
        </w:r>
        <w:r w:rsidR="0096174D">
          <w:rPr>
            <w:noProof/>
            <w:webHidden/>
          </w:rPr>
          <w:t>136</w:t>
        </w:r>
        <w:r w:rsidR="00EE3A7C">
          <w:rPr>
            <w:noProof/>
            <w:webHidden/>
          </w:rPr>
          <w:fldChar w:fldCharType="end"/>
        </w:r>
      </w:hyperlink>
    </w:p>
    <w:p w14:paraId="1BE85B21" w14:textId="77777777" w:rsidR="0096174D" w:rsidRPr="00275D4F" w:rsidRDefault="00000000">
      <w:pPr>
        <w:pStyle w:val="TOC3"/>
        <w:rPr>
          <w:rFonts w:cs="Times New Roman"/>
          <w:noProof/>
          <w:kern w:val="2"/>
        </w:rPr>
      </w:pPr>
      <w:hyperlink w:anchor="_Toc165554902" w:history="1">
        <w:r w:rsidR="0096174D" w:rsidRPr="00B272AA">
          <w:rPr>
            <w:rStyle w:val="Hyperlink"/>
            <w:noProof/>
          </w:rPr>
          <w:t>7.7.1 Change E-File Storage Location</w:t>
        </w:r>
        <w:r w:rsidR="0096174D">
          <w:rPr>
            <w:noProof/>
            <w:webHidden/>
          </w:rPr>
          <w:tab/>
        </w:r>
        <w:r w:rsidR="00EE3A7C">
          <w:rPr>
            <w:noProof/>
            <w:webHidden/>
          </w:rPr>
          <w:fldChar w:fldCharType="begin"/>
        </w:r>
        <w:r w:rsidR="0096174D">
          <w:rPr>
            <w:noProof/>
            <w:webHidden/>
          </w:rPr>
          <w:instrText xml:space="preserve"> PAGEREF _Toc165554902 \h </w:instrText>
        </w:r>
        <w:r w:rsidR="00EE3A7C">
          <w:rPr>
            <w:noProof/>
            <w:webHidden/>
          </w:rPr>
        </w:r>
        <w:r w:rsidR="00EE3A7C">
          <w:rPr>
            <w:noProof/>
            <w:webHidden/>
          </w:rPr>
          <w:fldChar w:fldCharType="separate"/>
        </w:r>
        <w:r w:rsidR="0096174D">
          <w:rPr>
            <w:noProof/>
            <w:webHidden/>
          </w:rPr>
          <w:t>136</w:t>
        </w:r>
        <w:r w:rsidR="00EE3A7C">
          <w:rPr>
            <w:noProof/>
            <w:webHidden/>
          </w:rPr>
          <w:fldChar w:fldCharType="end"/>
        </w:r>
      </w:hyperlink>
    </w:p>
    <w:p w14:paraId="3BFCB357" w14:textId="77777777" w:rsidR="0096174D" w:rsidRPr="00275D4F" w:rsidRDefault="00000000">
      <w:pPr>
        <w:pStyle w:val="TOC3"/>
        <w:rPr>
          <w:rFonts w:cs="Times New Roman"/>
          <w:noProof/>
          <w:kern w:val="2"/>
        </w:rPr>
      </w:pPr>
      <w:hyperlink w:anchor="_Toc165554903" w:history="1">
        <w:r w:rsidR="0096174D" w:rsidRPr="00B272AA">
          <w:rPr>
            <w:rStyle w:val="Hyperlink"/>
            <w:noProof/>
          </w:rPr>
          <w:t>7.7.2 Upload XML Submission Files</w:t>
        </w:r>
        <w:r w:rsidR="0096174D">
          <w:rPr>
            <w:noProof/>
            <w:webHidden/>
          </w:rPr>
          <w:tab/>
        </w:r>
        <w:r w:rsidR="00EE3A7C">
          <w:rPr>
            <w:noProof/>
            <w:webHidden/>
          </w:rPr>
          <w:fldChar w:fldCharType="begin"/>
        </w:r>
        <w:r w:rsidR="0096174D">
          <w:rPr>
            <w:noProof/>
            <w:webHidden/>
          </w:rPr>
          <w:instrText xml:space="preserve"> PAGEREF _Toc165554903 \h </w:instrText>
        </w:r>
        <w:r w:rsidR="00EE3A7C">
          <w:rPr>
            <w:noProof/>
            <w:webHidden/>
          </w:rPr>
        </w:r>
        <w:r w:rsidR="00EE3A7C">
          <w:rPr>
            <w:noProof/>
            <w:webHidden/>
          </w:rPr>
          <w:fldChar w:fldCharType="separate"/>
        </w:r>
        <w:r w:rsidR="0096174D">
          <w:rPr>
            <w:noProof/>
            <w:webHidden/>
          </w:rPr>
          <w:t>137</w:t>
        </w:r>
        <w:r w:rsidR="00EE3A7C">
          <w:rPr>
            <w:noProof/>
            <w:webHidden/>
          </w:rPr>
          <w:fldChar w:fldCharType="end"/>
        </w:r>
      </w:hyperlink>
    </w:p>
    <w:p w14:paraId="6878ECD7" w14:textId="77777777" w:rsidR="0096174D" w:rsidRPr="00275D4F" w:rsidRDefault="00000000">
      <w:pPr>
        <w:pStyle w:val="TOC3"/>
        <w:rPr>
          <w:rFonts w:cs="Times New Roman"/>
          <w:noProof/>
          <w:kern w:val="2"/>
        </w:rPr>
      </w:pPr>
      <w:hyperlink w:anchor="_Toc165554904" w:history="1">
        <w:r w:rsidR="0096174D" w:rsidRPr="00B272AA">
          <w:rPr>
            <w:rStyle w:val="Hyperlink"/>
            <w:noProof/>
          </w:rPr>
          <w:t>7.7.3 Review and Submit 940s</w:t>
        </w:r>
        <w:r w:rsidR="0096174D">
          <w:rPr>
            <w:noProof/>
            <w:webHidden/>
          </w:rPr>
          <w:tab/>
        </w:r>
        <w:r w:rsidR="00EE3A7C">
          <w:rPr>
            <w:noProof/>
            <w:webHidden/>
          </w:rPr>
          <w:fldChar w:fldCharType="begin"/>
        </w:r>
        <w:r w:rsidR="0096174D">
          <w:rPr>
            <w:noProof/>
            <w:webHidden/>
          </w:rPr>
          <w:instrText xml:space="preserve"> PAGEREF _Toc165554904 \h </w:instrText>
        </w:r>
        <w:r w:rsidR="00EE3A7C">
          <w:rPr>
            <w:noProof/>
            <w:webHidden/>
          </w:rPr>
        </w:r>
        <w:r w:rsidR="00EE3A7C">
          <w:rPr>
            <w:noProof/>
            <w:webHidden/>
          </w:rPr>
          <w:fldChar w:fldCharType="separate"/>
        </w:r>
        <w:r w:rsidR="0096174D">
          <w:rPr>
            <w:noProof/>
            <w:webHidden/>
          </w:rPr>
          <w:t>138</w:t>
        </w:r>
        <w:r w:rsidR="00EE3A7C">
          <w:rPr>
            <w:noProof/>
            <w:webHidden/>
          </w:rPr>
          <w:fldChar w:fldCharType="end"/>
        </w:r>
      </w:hyperlink>
    </w:p>
    <w:p w14:paraId="0222E4F4" w14:textId="77777777" w:rsidR="0096174D" w:rsidRPr="00275D4F" w:rsidRDefault="00000000">
      <w:pPr>
        <w:pStyle w:val="TOC3"/>
        <w:rPr>
          <w:rFonts w:cs="Times New Roman"/>
          <w:noProof/>
          <w:kern w:val="2"/>
        </w:rPr>
      </w:pPr>
      <w:hyperlink w:anchor="_Toc165554905" w:history="1">
        <w:r w:rsidR="0096174D" w:rsidRPr="00B272AA">
          <w:rPr>
            <w:rStyle w:val="Hyperlink"/>
            <w:noProof/>
          </w:rPr>
          <w:t>7.7.4 Review and Submit 941s</w:t>
        </w:r>
        <w:r w:rsidR="0096174D">
          <w:rPr>
            <w:noProof/>
            <w:webHidden/>
          </w:rPr>
          <w:tab/>
        </w:r>
        <w:r w:rsidR="00EE3A7C">
          <w:rPr>
            <w:noProof/>
            <w:webHidden/>
          </w:rPr>
          <w:fldChar w:fldCharType="begin"/>
        </w:r>
        <w:r w:rsidR="0096174D">
          <w:rPr>
            <w:noProof/>
            <w:webHidden/>
          </w:rPr>
          <w:instrText xml:space="preserve"> PAGEREF _Toc165554905 \h </w:instrText>
        </w:r>
        <w:r w:rsidR="00EE3A7C">
          <w:rPr>
            <w:noProof/>
            <w:webHidden/>
          </w:rPr>
        </w:r>
        <w:r w:rsidR="00EE3A7C">
          <w:rPr>
            <w:noProof/>
            <w:webHidden/>
          </w:rPr>
          <w:fldChar w:fldCharType="separate"/>
        </w:r>
        <w:r w:rsidR="0096174D">
          <w:rPr>
            <w:noProof/>
            <w:webHidden/>
          </w:rPr>
          <w:t>139</w:t>
        </w:r>
        <w:r w:rsidR="00EE3A7C">
          <w:rPr>
            <w:noProof/>
            <w:webHidden/>
          </w:rPr>
          <w:fldChar w:fldCharType="end"/>
        </w:r>
      </w:hyperlink>
    </w:p>
    <w:p w14:paraId="0FB606E3" w14:textId="77777777" w:rsidR="0096174D" w:rsidRPr="00275D4F" w:rsidRDefault="00000000">
      <w:pPr>
        <w:pStyle w:val="TOC3"/>
        <w:rPr>
          <w:rFonts w:cs="Times New Roman"/>
          <w:noProof/>
          <w:kern w:val="2"/>
        </w:rPr>
      </w:pPr>
      <w:hyperlink w:anchor="_Toc165554906" w:history="1">
        <w:r w:rsidR="0096174D" w:rsidRPr="00B272AA">
          <w:rPr>
            <w:rStyle w:val="Hyperlink"/>
            <w:noProof/>
          </w:rPr>
          <w:t>7.7.5 Review and Submit SUTA Reports</w:t>
        </w:r>
        <w:r w:rsidR="0096174D">
          <w:rPr>
            <w:noProof/>
            <w:webHidden/>
          </w:rPr>
          <w:tab/>
        </w:r>
        <w:r w:rsidR="00EE3A7C">
          <w:rPr>
            <w:noProof/>
            <w:webHidden/>
          </w:rPr>
          <w:fldChar w:fldCharType="begin"/>
        </w:r>
        <w:r w:rsidR="0096174D">
          <w:rPr>
            <w:noProof/>
            <w:webHidden/>
          </w:rPr>
          <w:instrText xml:space="preserve"> PAGEREF _Toc165554906 \h </w:instrText>
        </w:r>
        <w:r w:rsidR="00EE3A7C">
          <w:rPr>
            <w:noProof/>
            <w:webHidden/>
          </w:rPr>
        </w:r>
        <w:r w:rsidR="00EE3A7C">
          <w:rPr>
            <w:noProof/>
            <w:webHidden/>
          </w:rPr>
          <w:fldChar w:fldCharType="separate"/>
        </w:r>
        <w:r w:rsidR="0096174D">
          <w:rPr>
            <w:noProof/>
            <w:webHidden/>
          </w:rPr>
          <w:t>141</w:t>
        </w:r>
        <w:r w:rsidR="00EE3A7C">
          <w:rPr>
            <w:noProof/>
            <w:webHidden/>
          </w:rPr>
          <w:fldChar w:fldCharType="end"/>
        </w:r>
      </w:hyperlink>
    </w:p>
    <w:p w14:paraId="5532E651" w14:textId="77777777" w:rsidR="0096174D" w:rsidRPr="00275D4F" w:rsidRDefault="00000000">
      <w:pPr>
        <w:pStyle w:val="TOC3"/>
        <w:rPr>
          <w:rFonts w:cs="Times New Roman"/>
          <w:noProof/>
          <w:kern w:val="2"/>
        </w:rPr>
      </w:pPr>
      <w:hyperlink w:anchor="_Toc165554907" w:history="1">
        <w:r w:rsidR="0096174D" w:rsidRPr="00B272AA">
          <w:rPr>
            <w:rStyle w:val="Hyperlink"/>
            <w:noProof/>
          </w:rPr>
          <w:t>7.7.6 Submit and Distribute W-2s</w:t>
        </w:r>
        <w:r w:rsidR="0096174D">
          <w:rPr>
            <w:noProof/>
            <w:webHidden/>
          </w:rPr>
          <w:tab/>
        </w:r>
        <w:r w:rsidR="00EE3A7C">
          <w:rPr>
            <w:noProof/>
            <w:webHidden/>
          </w:rPr>
          <w:fldChar w:fldCharType="begin"/>
        </w:r>
        <w:r w:rsidR="0096174D">
          <w:rPr>
            <w:noProof/>
            <w:webHidden/>
          </w:rPr>
          <w:instrText xml:space="preserve"> PAGEREF _Toc165554907 \h </w:instrText>
        </w:r>
        <w:r w:rsidR="00EE3A7C">
          <w:rPr>
            <w:noProof/>
            <w:webHidden/>
          </w:rPr>
        </w:r>
        <w:r w:rsidR="00EE3A7C">
          <w:rPr>
            <w:noProof/>
            <w:webHidden/>
          </w:rPr>
          <w:fldChar w:fldCharType="separate"/>
        </w:r>
        <w:r w:rsidR="0096174D">
          <w:rPr>
            <w:noProof/>
            <w:webHidden/>
          </w:rPr>
          <w:t>142</w:t>
        </w:r>
        <w:r w:rsidR="00EE3A7C">
          <w:rPr>
            <w:noProof/>
            <w:webHidden/>
          </w:rPr>
          <w:fldChar w:fldCharType="end"/>
        </w:r>
      </w:hyperlink>
    </w:p>
    <w:p w14:paraId="1CBA9695" w14:textId="77777777" w:rsidR="0096174D" w:rsidRPr="00275D4F" w:rsidRDefault="00000000">
      <w:pPr>
        <w:pStyle w:val="TOC1"/>
        <w:rPr>
          <w:rFonts w:cs="Times New Roman"/>
          <w:b w:val="0"/>
          <w:bCs w:val="0"/>
          <w:noProof/>
          <w:kern w:val="2"/>
        </w:rPr>
      </w:pPr>
      <w:hyperlink w:anchor="_Toc165554908" w:history="1">
        <w:r w:rsidR="0096174D" w:rsidRPr="00B272AA">
          <w:rPr>
            <w:rStyle w:val="Hyperlink"/>
            <w:noProof/>
          </w:rPr>
          <w:t>8 Terminating Workers</w:t>
        </w:r>
        <w:r w:rsidR="0096174D">
          <w:rPr>
            <w:noProof/>
            <w:webHidden/>
          </w:rPr>
          <w:tab/>
        </w:r>
        <w:r w:rsidR="00EE3A7C">
          <w:rPr>
            <w:noProof/>
            <w:webHidden/>
          </w:rPr>
          <w:fldChar w:fldCharType="begin"/>
        </w:r>
        <w:r w:rsidR="0096174D">
          <w:rPr>
            <w:noProof/>
            <w:webHidden/>
          </w:rPr>
          <w:instrText xml:space="preserve"> PAGEREF _Toc165554908 \h </w:instrText>
        </w:r>
        <w:r w:rsidR="00EE3A7C">
          <w:rPr>
            <w:noProof/>
            <w:webHidden/>
          </w:rPr>
        </w:r>
        <w:r w:rsidR="00EE3A7C">
          <w:rPr>
            <w:noProof/>
            <w:webHidden/>
          </w:rPr>
          <w:fldChar w:fldCharType="separate"/>
        </w:r>
        <w:r w:rsidR="0096174D">
          <w:rPr>
            <w:noProof/>
            <w:webHidden/>
          </w:rPr>
          <w:t>149</w:t>
        </w:r>
        <w:r w:rsidR="00EE3A7C">
          <w:rPr>
            <w:noProof/>
            <w:webHidden/>
          </w:rPr>
          <w:fldChar w:fldCharType="end"/>
        </w:r>
      </w:hyperlink>
    </w:p>
    <w:p w14:paraId="3D2F8DD9" w14:textId="77777777" w:rsidR="0096174D" w:rsidRPr="00275D4F" w:rsidRDefault="00000000">
      <w:pPr>
        <w:pStyle w:val="TOC2"/>
        <w:rPr>
          <w:rFonts w:cs="Times New Roman"/>
          <w:noProof/>
          <w:kern w:val="2"/>
        </w:rPr>
      </w:pPr>
      <w:hyperlink w:anchor="_Toc165554909" w:history="1">
        <w:r w:rsidR="0096174D" w:rsidRPr="00B272AA">
          <w:rPr>
            <w:rStyle w:val="Hyperlink"/>
            <w:noProof/>
          </w:rPr>
          <w:t>8.1 Check for Earnings after Termination Date</w:t>
        </w:r>
        <w:r w:rsidR="0096174D">
          <w:rPr>
            <w:noProof/>
            <w:webHidden/>
          </w:rPr>
          <w:tab/>
        </w:r>
        <w:r w:rsidR="00EE3A7C">
          <w:rPr>
            <w:noProof/>
            <w:webHidden/>
          </w:rPr>
          <w:fldChar w:fldCharType="begin"/>
        </w:r>
        <w:r w:rsidR="0096174D">
          <w:rPr>
            <w:noProof/>
            <w:webHidden/>
          </w:rPr>
          <w:instrText xml:space="preserve"> PAGEREF _Toc165554909 \h </w:instrText>
        </w:r>
        <w:r w:rsidR="00EE3A7C">
          <w:rPr>
            <w:noProof/>
            <w:webHidden/>
          </w:rPr>
        </w:r>
        <w:r w:rsidR="00EE3A7C">
          <w:rPr>
            <w:noProof/>
            <w:webHidden/>
          </w:rPr>
          <w:fldChar w:fldCharType="separate"/>
        </w:r>
        <w:r w:rsidR="0096174D">
          <w:rPr>
            <w:noProof/>
            <w:webHidden/>
          </w:rPr>
          <w:t>149</w:t>
        </w:r>
        <w:r w:rsidR="00EE3A7C">
          <w:rPr>
            <w:noProof/>
            <w:webHidden/>
          </w:rPr>
          <w:fldChar w:fldCharType="end"/>
        </w:r>
      </w:hyperlink>
    </w:p>
    <w:p w14:paraId="64618EC1" w14:textId="77777777" w:rsidR="0096174D" w:rsidRPr="00275D4F" w:rsidRDefault="00000000">
      <w:pPr>
        <w:pStyle w:val="TOC2"/>
        <w:rPr>
          <w:rFonts w:cs="Times New Roman"/>
          <w:noProof/>
          <w:kern w:val="2"/>
        </w:rPr>
      </w:pPr>
      <w:hyperlink w:anchor="_Toc165554910" w:history="1">
        <w:r w:rsidR="0096174D" w:rsidRPr="00B272AA">
          <w:rPr>
            <w:rStyle w:val="Hyperlink"/>
            <w:noProof/>
          </w:rPr>
          <w:t>8.2 Terminate the Worker</w:t>
        </w:r>
        <w:r w:rsidR="0096174D">
          <w:rPr>
            <w:noProof/>
            <w:webHidden/>
          </w:rPr>
          <w:tab/>
        </w:r>
        <w:r w:rsidR="00EE3A7C">
          <w:rPr>
            <w:noProof/>
            <w:webHidden/>
          </w:rPr>
          <w:fldChar w:fldCharType="begin"/>
        </w:r>
        <w:r w:rsidR="0096174D">
          <w:rPr>
            <w:noProof/>
            <w:webHidden/>
          </w:rPr>
          <w:instrText xml:space="preserve"> PAGEREF _Toc165554910 \h </w:instrText>
        </w:r>
        <w:r w:rsidR="00EE3A7C">
          <w:rPr>
            <w:noProof/>
            <w:webHidden/>
          </w:rPr>
        </w:r>
        <w:r w:rsidR="00EE3A7C">
          <w:rPr>
            <w:noProof/>
            <w:webHidden/>
          </w:rPr>
          <w:fldChar w:fldCharType="separate"/>
        </w:r>
        <w:r w:rsidR="0096174D">
          <w:rPr>
            <w:noProof/>
            <w:webHidden/>
          </w:rPr>
          <w:t>150</w:t>
        </w:r>
        <w:r w:rsidR="00EE3A7C">
          <w:rPr>
            <w:noProof/>
            <w:webHidden/>
          </w:rPr>
          <w:fldChar w:fldCharType="end"/>
        </w:r>
      </w:hyperlink>
    </w:p>
    <w:p w14:paraId="0DAE628D" w14:textId="77777777" w:rsidR="0096174D" w:rsidRPr="00275D4F" w:rsidRDefault="00000000">
      <w:pPr>
        <w:pStyle w:val="TOC2"/>
        <w:rPr>
          <w:rFonts w:cs="Times New Roman"/>
          <w:noProof/>
          <w:kern w:val="2"/>
        </w:rPr>
      </w:pPr>
      <w:hyperlink w:anchor="_Toc165554911" w:history="1">
        <w:r w:rsidR="0096174D" w:rsidRPr="00B272AA">
          <w:rPr>
            <w:rStyle w:val="Hyperlink"/>
            <w:noProof/>
          </w:rPr>
          <w:t>8.3 Pay Out Entitlements</w:t>
        </w:r>
        <w:r w:rsidR="0096174D">
          <w:rPr>
            <w:noProof/>
            <w:webHidden/>
          </w:rPr>
          <w:tab/>
        </w:r>
        <w:r w:rsidR="00EE3A7C">
          <w:rPr>
            <w:noProof/>
            <w:webHidden/>
          </w:rPr>
          <w:fldChar w:fldCharType="begin"/>
        </w:r>
        <w:r w:rsidR="0096174D">
          <w:rPr>
            <w:noProof/>
            <w:webHidden/>
          </w:rPr>
          <w:instrText xml:space="preserve"> PAGEREF _Toc165554911 \h </w:instrText>
        </w:r>
        <w:r w:rsidR="00EE3A7C">
          <w:rPr>
            <w:noProof/>
            <w:webHidden/>
          </w:rPr>
        </w:r>
        <w:r w:rsidR="00EE3A7C">
          <w:rPr>
            <w:noProof/>
            <w:webHidden/>
          </w:rPr>
          <w:fldChar w:fldCharType="separate"/>
        </w:r>
        <w:r w:rsidR="0096174D">
          <w:rPr>
            <w:noProof/>
            <w:webHidden/>
          </w:rPr>
          <w:t>150</w:t>
        </w:r>
        <w:r w:rsidR="00EE3A7C">
          <w:rPr>
            <w:noProof/>
            <w:webHidden/>
          </w:rPr>
          <w:fldChar w:fldCharType="end"/>
        </w:r>
      </w:hyperlink>
    </w:p>
    <w:p w14:paraId="760765EE" w14:textId="77777777" w:rsidR="0096174D" w:rsidRPr="00275D4F" w:rsidRDefault="00000000">
      <w:pPr>
        <w:pStyle w:val="TOC2"/>
        <w:rPr>
          <w:rFonts w:cs="Times New Roman"/>
          <w:noProof/>
          <w:kern w:val="2"/>
        </w:rPr>
      </w:pPr>
      <w:hyperlink w:anchor="_Toc165554912" w:history="1">
        <w:r w:rsidR="0096174D" w:rsidRPr="00B272AA">
          <w:rPr>
            <w:rStyle w:val="Hyperlink"/>
            <w:noProof/>
          </w:rPr>
          <w:t>8.4 Enter Severance Pay</w:t>
        </w:r>
        <w:r w:rsidR="0096174D">
          <w:rPr>
            <w:noProof/>
            <w:webHidden/>
          </w:rPr>
          <w:tab/>
        </w:r>
        <w:r w:rsidR="00EE3A7C">
          <w:rPr>
            <w:noProof/>
            <w:webHidden/>
          </w:rPr>
          <w:fldChar w:fldCharType="begin"/>
        </w:r>
        <w:r w:rsidR="0096174D">
          <w:rPr>
            <w:noProof/>
            <w:webHidden/>
          </w:rPr>
          <w:instrText xml:space="preserve"> PAGEREF _Toc165554912 \h </w:instrText>
        </w:r>
        <w:r w:rsidR="00EE3A7C">
          <w:rPr>
            <w:noProof/>
            <w:webHidden/>
          </w:rPr>
        </w:r>
        <w:r w:rsidR="00EE3A7C">
          <w:rPr>
            <w:noProof/>
            <w:webHidden/>
          </w:rPr>
          <w:fldChar w:fldCharType="separate"/>
        </w:r>
        <w:r w:rsidR="0096174D">
          <w:rPr>
            <w:noProof/>
            <w:webHidden/>
          </w:rPr>
          <w:t>153</w:t>
        </w:r>
        <w:r w:rsidR="00EE3A7C">
          <w:rPr>
            <w:noProof/>
            <w:webHidden/>
          </w:rPr>
          <w:fldChar w:fldCharType="end"/>
        </w:r>
      </w:hyperlink>
    </w:p>
    <w:p w14:paraId="14DE49D5" w14:textId="77777777" w:rsidR="0096174D" w:rsidRPr="00275D4F" w:rsidRDefault="00000000">
      <w:pPr>
        <w:pStyle w:val="TOC2"/>
        <w:rPr>
          <w:rFonts w:cs="Times New Roman"/>
          <w:noProof/>
          <w:kern w:val="2"/>
        </w:rPr>
      </w:pPr>
      <w:hyperlink w:anchor="_Toc165554913" w:history="1">
        <w:r w:rsidR="0096174D" w:rsidRPr="00B272AA">
          <w:rPr>
            <w:rStyle w:val="Hyperlink"/>
            <w:noProof/>
          </w:rPr>
          <w:t>8.5 Process Final Payment</w:t>
        </w:r>
        <w:r w:rsidR="0096174D">
          <w:rPr>
            <w:noProof/>
            <w:webHidden/>
          </w:rPr>
          <w:tab/>
        </w:r>
        <w:r w:rsidR="00EE3A7C">
          <w:rPr>
            <w:noProof/>
            <w:webHidden/>
          </w:rPr>
          <w:fldChar w:fldCharType="begin"/>
        </w:r>
        <w:r w:rsidR="0096174D">
          <w:rPr>
            <w:noProof/>
            <w:webHidden/>
          </w:rPr>
          <w:instrText xml:space="preserve"> PAGEREF _Toc165554913 \h </w:instrText>
        </w:r>
        <w:r w:rsidR="00EE3A7C">
          <w:rPr>
            <w:noProof/>
            <w:webHidden/>
          </w:rPr>
        </w:r>
        <w:r w:rsidR="00EE3A7C">
          <w:rPr>
            <w:noProof/>
            <w:webHidden/>
          </w:rPr>
          <w:fldChar w:fldCharType="separate"/>
        </w:r>
        <w:r w:rsidR="0096174D">
          <w:rPr>
            <w:noProof/>
            <w:webHidden/>
          </w:rPr>
          <w:t>153</w:t>
        </w:r>
        <w:r w:rsidR="00EE3A7C">
          <w:rPr>
            <w:noProof/>
            <w:webHidden/>
          </w:rPr>
          <w:fldChar w:fldCharType="end"/>
        </w:r>
      </w:hyperlink>
    </w:p>
    <w:p w14:paraId="2EC33949" w14:textId="77777777" w:rsidR="0096174D" w:rsidRPr="00275D4F" w:rsidRDefault="00000000">
      <w:pPr>
        <w:pStyle w:val="TOC1"/>
        <w:rPr>
          <w:rFonts w:cs="Times New Roman"/>
          <w:b w:val="0"/>
          <w:bCs w:val="0"/>
          <w:noProof/>
          <w:kern w:val="2"/>
        </w:rPr>
      </w:pPr>
      <w:hyperlink w:anchor="_Toc165554914" w:history="1">
        <w:r w:rsidR="0096174D" w:rsidRPr="00B272AA">
          <w:rPr>
            <w:rStyle w:val="Hyperlink"/>
            <w:noProof/>
          </w:rPr>
          <w:t>9 Appendices</w:t>
        </w:r>
        <w:r w:rsidR="0096174D">
          <w:rPr>
            <w:noProof/>
            <w:webHidden/>
          </w:rPr>
          <w:tab/>
        </w:r>
        <w:r w:rsidR="00EE3A7C">
          <w:rPr>
            <w:noProof/>
            <w:webHidden/>
          </w:rPr>
          <w:fldChar w:fldCharType="begin"/>
        </w:r>
        <w:r w:rsidR="0096174D">
          <w:rPr>
            <w:noProof/>
            <w:webHidden/>
          </w:rPr>
          <w:instrText xml:space="preserve"> PAGEREF _Toc165554914 \h </w:instrText>
        </w:r>
        <w:r w:rsidR="00EE3A7C">
          <w:rPr>
            <w:noProof/>
            <w:webHidden/>
          </w:rPr>
        </w:r>
        <w:r w:rsidR="00EE3A7C">
          <w:rPr>
            <w:noProof/>
            <w:webHidden/>
          </w:rPr>
          <w:fldChar w:fldCharType="separate"/>
        </w:r>
        <w:r w:rsidR="0096174D">
          <w:rPr>
            <w:noProof/>
            <w:webHidden/>
          </w:rPr>
          <w:t>155</w:t>
        </w:r>
        <w:r w:rsidR="00EE3A7C">
          <w:rPr>
            <w:noProof/>
            <w:webHidden/>
          </w:rPr>
          <w:fldChar w:fldCharType="end"/>
        </w:r>
      </w:hyperlink>
    </w:p>
    <w:p w14:paraId="1279753F" w14:textId="77777777" w:rsidR="0096174D" w:rsidRPr="00275D4F" w:rsidRDefault="00000000">
      <w:pPr>
        <w:pStyle w:val="TOC2"/>
        <w:rPr>
          <w:rFonts w:cs="Times New Roman"/>
          <w:noProof/>
          <w:kern w:val="2"/>
        </w:rPr>
      </w:pPr>
      <w:hyperlink w:anchor="_Toc165554915" w:history="1">
        <w:r w:rsidR="0096174D" w:rsidRPr="00B272AA">
          <w:rPr>
            <w:rStyle w:val="Hyperlink"/>
            <w:noProof/>
          </w:rPr>
          <w:t>9.1 Appendix A: List of Benefit/deductions</w:t>
        </w:r>
        <w:r w:rsidR="0096174D">
          <w:rPr>
            <w:noProof/>
            <w:webHidden/>
          </w:rPr>
          <w:tab/>
        </w:r>
        <w:r w:rsidR="00EE3A7C">
          <w:rPr>
            <w:noProof/>
            <w:webHidden/>
          </w:rPr>
          <w:fldChar w:fldCharType="begin"/>
        </w:r>
        <w:r w:rsidR="0096174D">
          <w:rPr>
            <w:noProof/>
            <w:webHidden/>
          </w:rPr>
          <w:instrText xml:space="preserve"> PAGEREF _Toc165554915 \h </w:instrText>
        </w:r>
        <w:r w:rsidR="00EE3A7C">
          <w:rPr>
            <w:noProof/>
            <w:webHidden/>
          </w:rPr>
        </w:r>
        <w:r w:rsidR="00EE3A7C">
          <w:rPr>
            <w:noProof/>
            <w:webHidden/>
          </w:rPr>
          <w:fldChar w:fldCharType="separate"/>
        </w:r>
        <w:r w:rsidR="0096174D">
          <w:rPr>
            <w:noProof/>
            <w:webHidden/>
          </w:rPr>
          <w:t>155</w:t>
        </w:r>
        <w:r w:rsidR="00EE3A7C">
          <w:rPr>
            <w:noProof/>
            <w:webHidden/>
          </w:rPr>
          <w:fldChar w:fldCharType="end"/>
        </w:r>
      </w:hyperlink>
    </w:p>
    <w:p w14:paraId="5893AF8D" w14:textId="77777777" w:rsidR="0096174D" w:rsidRPr="00275D4F" w:rsidRDefault="00000000">
      <w:pPr>
        <w:pStyle w:val="TOC2"/>
        <w:rPr>
          <w:rFonts w:cs="Times New Roman"/>
          <w:noProof/>
          <w:kern w:val="2"/>
        </w:rPr>
      </w:pPr>
      <w:hyperlink w:anchor="_Toc165554916" w:history="1">
        <w:r w:rsidR="0096174D" w:rsidRPr="00B272AA">
          <w:rPr>
            <w:rStyle w:val="Hyperlink"/>
            <w:noProof/>
          </w:rPr>
          <w:t>9.2 Appendix B: List of Calculation Variables</w:t>
        </w:r>
        <w:r w:rsidR="0096174D">
          <w:rPr>
            <w:noProof/>
            <w:webHidden/>
          </w:rPr>
          <w:tab/>
        </w:r>
        <w:r w:rsidR="00EE3A7C">
          <w:rPr>
            <w:noProof/>
            <w:webHidden/>
          </w:rPr>
          <w:fldChar w:fldCharType="begin"/>
        </w:r>
        <w:r w:rsidR="0096174D">
          <w:rPr>
            <w:noProof/>
            <w:webHidden/>
          </w:rPr>
          <w:instrText xml:space="preserve"> PAGEREF _Toc165554916 \h </w:instrText>
        </w:r>
        <w:r w:rsidR="00EE3A7C">
          <w:rPr>
            <w:noProof/>
            <w:webHidden/>
          </w:rPr>
        </w:r>
        <w:r w:rsidR="00EE3A7C">
          <w:rPr>
            <w:noProof/>
            <w:webHidden/>
          </w:rPr>
          <w:fldChar w:fldCharType="separate"/>
        </w:r>
        <w:r w:rsidR="0096174D">
          <w:rPr>
            <w:noProof/>
            <w:webHidden/>
          </w:rPr>
          <w:t>159</w:t>
        </w:r>
        <w:r w:rsidR="00EE3A7C">
          <w:rPr>
            <w:noProof/>
            <w:webHidden/>
          </w:rPr>
          <w:fldChar w:fldCharType="end"/>
        </w:r>
      </w:hyperlink>
    </w:p>
    <w:p w14:paraId="34C2A0DF" w14:textId="77777777" w:rsidR="0096174D" w:rsidRPr="00275D4F" w:rsidRDefault="00000000">
      <w:pPr>
        <w:pStyle w:val="TOC2"/>
        <w:rPr>
          <w:rFonts w:cs="Times New Roman"/>
          <w:noProof/>
          <w:kern w:val="2"/>
        </w:rPr>
      </w:pPr>
      <w:hyperlink w:anchor="_Toc165554917" w:history="1">
        <w:r w:rsidR="0096174D" w:rsidRPr="00B272AA">
          <w:rPr>
            <w:rStyle w:val="Hyperlink"/>
            <w:noProof/>
          </w:rPr>
          <w:t>9.3 Appendix C: List of Earnings Import File Fields</w:t>
        </w:r>
        <w:r w:rsidR="0096174D">
          <w:rPr>
            <w:noProof/>
            <w:webHidden/>
          </w:rPr>
          <w:tab/>
        </w:r>
        <w:r w:rsidR="00EE3A7C">
          <w:rPr>
            <w:noProof/>
            <w:webHidden/>
          </w:rPr>
          <w:fldChar w:fldCharType="begin"/>
        </w:r>
        <w:r w:rsidR="0096174D">
          <w:rPr>
            <w:noProof/>
            <w:webHidden/>
          </w:rPr>
          <w:instrText xml:space="preserve"> PAGEREF _Toc165554917 \h </w:instrText>
        </w:r>
        <w:r w:rsidR="00EE3A7C">
          <w:rPr>
            <w:noProof/>
            <w:webHidden/>
          </w:rPr>
        </w:r>
        <w:r w:rsidR="00EE3A7C">
          <w:rPr>
            <w:noProof/>
            <w:webHidden/>
          </w:rPr>
          <w:fldChar w:fldCharType="separate"/>
        </w:r>
        <w:r w:rsidR="0096174D">
          <w:rPr>
            <w:noProof/>
            <w:webHidden/>
          </w:rPr>
          <w:t>162</w:t>
        </w:r>
        <w:r w:rsidR="00EE3A7C">
          <w:rPr>
            <w:noProof/>
            <w:webHidden/>
          </w:rPr>
          <w:fldChar w:fldCharType="end"/>
        </w:r>
      </w:hyperlink>
    </w:p>
    <w:p w14:paraId="29A24D06" w14:textId="77777777" w:rsidR="0096174D" w:rsidRPr="00275D4F" w:rsidRDefault="00000000">
      <w:pPr>
        <w:pStyle w:val="TOC2"/>
        <w:rPr>
          <w:rFonts w:cs="Times New Roman"/>
          <w:noProof/>
          <w:kern w:val="2"/>
        </w:rPr>
      </w:pPr>
      <w:hyperlink w:anchor="_Toc165554918" w:history="1">
        <w:r w:rsidR="0096174D" w:rsidRPr="00B272AA">
          <w:rPr>
            <w:rStyle w:val="Hyperlink"/>
            <w:noProof/>
          </w:rPr>
          <w:t>9.4 Appendix D: List of Time Import File Fields</w:t>
        </w:r>
        <w:r w:rsidR="0096174D">
          <w:rPr>
            <w:noProof/>
            <w:webHidden/>
          </w:rPr>
          <w:tab/>
        </w:r>
        <w:r w:rsidR="00EE3A7C">
          <w:rPr>
            <w:noProof/>
            <w:webHidden/>
          </w:rPr>
          <w:fldChar w:fldCharType="begin"/>
        </w:r>
        <w:r w:rsidR="0096174D">
          <w:rPr>
            <w:noProof/>
            <w:webHidden/>
          </w:rPr>
          <w:instrText xml:space="preserve"> PAGEREF _Toc165554918 \h </w:instrText>
        </w:r>
        <w:r w:rsidR="00EE3A7C">
          <w:rPr>
            <w:noProof/>
            <w:webHidden/>
          </w:rPr>
        </w:r>
        <w:r w:rsidR="00EE3A7C">
          <w:rPr>
            <w:noProof/>
            <w:webHidden/>
          </w:rPr>
          <w:fldChar w:fldCharType="separate"/>
        </w:r>
        <w:r w:rsidR="0096174D">
          <w:rPr>
            <w:noProof/>
            <w:webHidden/>
          </w:rPr>
          <w:t>163</w:t>
        </w:r>
        <w:r w:rsidR="00EE3A7C">
          <w:rPr>
            <w:noProof/>
            <w:webHidden/>
          </w:rPr>
          <w:fldChar w:fldCharType="end"/>
        </w:r>
      </w:hyperlink>
    </w:p>
    <w:p w14:paraId="5271B9FE" w14:textId="77777777" w:rsidR="0096174D" w:rsidRPr="00275D4F" w:rsidRDefault="00000000">
      <w:pPr>
        <w:pStyle w:val="TOC2"/>
        <w:rPr>
          <w:rFonts w:cs="Times New Roman"/>
          <w:noProof/>
          <w:kern w:val="2"/>
        </w:rPr>
      </w:pPr>
      <w:hyperlink w:anchor="_Toc165554919" w:history="1">
        <w:r w:rsidR="0096174D" w:rsidRPr="00B272AA">
          <w:rPr>
            <w:rStyle w:val="Hyperlink"/>
            <w:noProof/>
          </w:rPr>
          <w:t>9.5 Appendix E: List of Benefit/deduction Amounts Import Fields</w:t>
        </w:r>
        <w:r w:rsidR="0096174D">
          <w:rPr>
            <w:noProof/>
            <w:webHidden/>
          </w:rPr>
          <w:tab/>
        </w:r>
        <w:r w:rsidR="00EE3A7C">
          <w:rPr>
            <w:noProof/>
            <w:webHidden/>
          </w:rPr>
          <w:fldChar w:fldCharType="begin"/>
        </w:r>
        <w:r w:rsidR="0096174D">
          <w:rPr>
            <w:noProof/>
            <w:webHidden/>
          </w:rPr>
          <w:instrText xml:space="preserve"> PAGEREF _Toc165554919 \h </w:instrText>
        </w:r>
        <w:r w:rsidR="00EE3A7C">
          <w:rPr>
            <w:noProof/>
            <w:webHidden/>
          </w:rPr>
        </w:r>
        <w:r w:rsidR="00EE3A7C">
          <w:rPr>
            <w:noProof/>
            <w:webHidden/>
          </w:rPr>
          <w:fldChar w:fldCharType="separate"/>
        </w:r>
        <w:r w:rsidR="0096174D">
          <w:rPr>
            <w:noProof/>
            <w:webHidden/>
          </w:rPr>
          <w:t>165</w:t>
        </w:r>
        <w:r w:rsidR="00EE3A7C">
          <w:rPr>
            <w:noProof/>
            <w:webHidden/>
          </w:rPr>
          <w:fldChar w:fldCharType="end"/>
        </w:r>
      </w:hyperlink>
    </w:p>
    <w:p w14:paraId="6FF924CE" w14:textId="77777777" w:rsidR="0096174D" w:rsidRPr="00275D4F" w:rsidRDefault="00000000">
      <w:pPr>
        <w:pStyle w:val="TOC2"/>
        <w:rPr>
          <w:rFonts w:cs="Times New Roman"/>
          <w:noProof/>
          <w:kern w:val="2"/>
        </w:rPr>
      </w:pPr>
      <w:hyperlink w:anchor="_Toc165554920" w:history="1">
        <w:r w:rsidR="0096174D" w:rsidRPr="00B272AA">
          <w:rPr>
            <w:rStyle w:val="Hyperlink"/>
            <w:noProof/>
          </w:rPr>
          <w:t>9.6 Appendix F: List of Wage Increment Import Fields</w:t>
        </w:r>
        <w:r w:rsidR="0096174D">
          <w:rPr>
            <w:noProof/>
            <w:webHidden/>
          </w:rPr>
          <w:tab/>
        </w:r>
        <w:r w:rsidR="00EE3A7C">
          <w:rPr>
            <w:noProof/>
            <w:webHidden/>
          </w:rPr>
          <w:fldChar w:fldCharType="begin"/>
        </w:r>
        <w:r w:rsidR="0096174D">
          <w:rPr>
            <w:noProof/>
            <w:webHidden/>
          </w:rPr>
          <w:instrText xml:space="preserve"> PAGEREF _Toc165554920 \h </w:instrText>
        </w:r>
        <w:r w:rsidR="00EE3A7C">
          <w:rPr>
            <w:noProof/>
            <w:webHidden/>
          </w:rPr>
        </w:r>
        <w:r w:rsidR="00EE3A7C">
          <w:rPr>
            <w:noProof/>
            <w:webHidden/>
          </w:rPr>
          <w:fldChar w:fldCharType="separate"/>
        </w:r>
        <w:r w:rsidR="0096174D">
          <w:rPr>
            <w:noProof/>
            <w:webHidden/>
          </w:rPr>
          <w:t>166</w:t>
        </w:r>
        <w:r w:rsidR="00EE3A7C">
          <w:rPr>
            <w:noProof/>
            <w:webHidden/>
          </w:rPr>
          <w:fldChar w:fldCharType="end"/>
        </w:r>
      </w:hyperlink>
    </w:p>
    <w:p w14:paraId="4405E361" w14:textId="77777777" w:rsidR="0096174D" w:rsidRPr="00275D4F" w:rsidRDefault="00000000">
      <w:pPr>
        <w:pStyle w:val="TOC2"/>
        <w:rPr>
          <w:rFonts w:cs="Times New Roman"/>
          <w:noProof/>
          <w:kern w:val="2"/>
        </w:rPr>
      </w:pPr>
      <w:hyperlink w:anchor="_Toc165554921" w:history="1">
        <w:r w:rsidR="0096174D" w:rsidRPr="00B272AA">
          <w:rPr>
            <w:rStyle w:val="Hyperlink"/>
            <w:noProof/>
          </w:rPr>
          <w:t>9.7 Appendix G: List of Gross-up Payment Amount Import Fields</w:t>
        </w:r>
        <w:r w:rsidR="0096174D">
          <w:rPr>
            <w:noProof/>
            <w:webHidden/>
          </w:rPr>
          <w:tab/>
        </w:r>
        <w:r w:rsidR="00EE3A7C">
          <w:rPr>
            <w:noProof/>
            <w:webHidden/>
          </w:rPr>
          <w:fldChar w:fldCharType="begin"/>
        </w:r>
        <w:r w:rsidR="0096174D">
          <w:rPr>
            <w:noProof/>
            <w:webHidden/>
          </w:rPr>
          <w:instrText xml:space="preserve"> PAGEREF _Toc165554921 \h </w:instrText>
        </w:r>
        <w:r w:rsidR="00EE3A7C">
          <w:rPr>
            <w:noProof/>
            <w:webHidden/>
          </w:rPr>
        </w:r>
        <w:r w:rsidR="00EE3A7C">
          <w:rPr>
            <w:noProof/>
            <w:webHidden/>
          </w:rPr>
          <w:fldChar w:fldCharType="separate"/>
        </w:r>
        <w:r w:rsidR="0096174D">
          <w:rPr>
            <w:noProof/>
            <w:webHidden/>
          </w:rPr>
          <w:t>167</w:t>
        </w:r>
        <w:r w:rsidR="00EE3A7C">
          <w:rPr>
            <w:noProof/>
            <w:webHidden/>
          </w:rPr>
          <w:fldChar w:fldCharType="end"/>
        </w:r>
      </w:hyperlink>
    </w:p>
    <w:p w14:paraId="30F0D37C" w14:textId="77777777" w:rsidR="00463CE5" w:rsidRDefault="00EE3A7C">
      <w:r>
        <w:lastRenderedPageBreak/>
        <w:fldChar w:fldCharType="end"/>
      </w:r>
    </w:p>
    <w:p w14:paraId="21EE0E52" w14:textId="77777777" w:rsidR="00463CE5" w:rsidRDefault="00463CE5">
      <w:pPr>
        <w:sectPr w:rsidR="00463CE5" w:rsidSect="007075D3">
          <w:headerReference w:type="even" r:id="rId9"/>
          <w:headerReference w:type="default" r:id="rId10"/>
          <w:footerReference w:type="even" r:id="rId11"/>
          <w:footerReference w:type="default" r:id="rId12"/>
          <w:type w:val="oddPage"/>
          <w:pgSz w:w="12240" w:h="15840"/>
          <w:pgMar w:top="1305" w:right="1440" w:bottom="1290" w:left="1440" w:header="345" w:footer="330" w:gutter="0"/>
          <w:pgNumType w:start="1"/>
          <w:cols w:space="720"/>
        </w:sectPr>
      </w:pPr>
    </w:p>
    <w:p w14:paraId="44A82433" w14:textId="77777777" w:rsidR="00463CE5" w:rsidRDefault="00275D4F">
      <w:pPr>
        <w:pStyle w:val="h1Heading1"/>
      </w:pPr>
      <w:bookmarkStart w:id="0" w:name="_Toc165554780"/>
      <w:r>
        <w:lastRenderedPageBreak/>
        <w:t>1 Document Revision History</w:t>
      </w:r>
      <w:bookmarkEnd w:id="0"/>
    </w:p>
    <w:tbl>
      <w:tblPr>
        <w:tblW w:w="9330" w:type="dxa"/>
        <w:tblLayout w:type="fixed"/>
        <w:tblCellMar>
          <w:left w:w="10" w:type="dxa"/>
          <w:right w:w="10" w:type="dxa"/>
        </w:tblCellMar>
        <w:tblLook w:val="0000" w:firstRow="0" w:lastRow="0" w:firstColumn="0" w:lastColumn="0" w:noHBand="0" w:noVBand="0"/>
      </w:tblPr>
      <w:tblGrid>
        <w:gridCol w:w="1635"/>
        <w:gridCol w:w="7695"/>
      </w:tblGrid>
      <w:tr w:rsidR="00463CE5" w14:paraId="76ED89C0" w14:textId="77777777">
        <w:tc>
          <w:tcPr>
            <w:tcW w:w="1635" w:type="dxa"/>
            <w:tcBorders>
              <w:bottom w:val="single" w:sz="16" w:space="0" w:color="C0504D"/>
              <w:right w:val="single" w:sz="8" w:space="0" w:color="C0504D"/>
            </w:tcBorders>
          </w:tcPr>
          <w:p w14:paraId="01818C27" w14:textId="77777777" w:rsidR="00463CE5" w:rsidRDefault="00275D4F">
            <w:pPr>
              <w:pStyle w:val="p"/>
            </w:pPr>
            <w:r>
              <w:rPr>
                <w:b/>
                <w:bCs/>
                <w:color w:val="000000"/>
              </w:rPr>
              <w:t>Version</w:t>
            </w:r>
          </w:p>
        </w:tc>
        <w:tc>
          <w:tcPr>
            <w:tcW w:w="7695" w:type="dxa"/>
            <w:tcBorders>
              <w:left w:val="single" w:sz="8" w:space="0" w:color="C0504D"/>
              <w:bottom w:val="single" w:sz="16" w:space="0" w:color="C0504D"/>
            </w:tcBorders>
          </w:tcPr>
          <w:p w14:paraId="61EA5C8D" w14:textId="77777777" w:rsidR="00463CE5" w:rsidRDefault="00275D4F">
            <w:pPr>
              <w:pStyle w:val="p"/>
            </w:pPr>
            <w:r>
              <w:rPr>
                <w:b/>
                <w:bCs/>
                <w:color w:val="000000"/>
              </w:rPr>
              <w:t>Changes</w:t>
            </w:r>
          </w:p>
        </w:tc>
      </w:tr>
      <w:tr w:rsidR="00463CE5" w14:paraId="32A4D5CF" w14:textId="77777777">
        <w:tc>
          <w:tcPr>
            <w:tcW w:w="1635" w:type="dxa"/>
            <w:tcBorders>
              <w:top w:val="single" w:sz="8" w:space="0" w:color="C0504D"/>
              <w:right w:val="single" w:sz="8" w:space="0" w:color="C0504D"/>
            </w:tcBorders>
            <w:shd w:val="clear" w:color="auto" w:fill="EFD3D2"/>
          </w:tcPr>
          <w:p w14:paraId="11CA9213" w14:textId="77777777" w:rsidR="00463CE5" w:rsidRDefault="00275D4F">
            <w:pPr>
              <w:pStyle w:val="p"/>
            </w:pPr>
            <w:r>
              <w:rPr>
                <w:color w:val="000000"/>
              </w:rPr>
              <w:t>1.0</w:t>
            </w:r>
          </w:p>
        </w:tc>
        <w:tc>
          <w:tcPr>
            <w:tcW w:w="7695" w:type="dxa"/>
            <w:tcBorders>
              <w:top w:val="single" w:sz="8" w:space="0" w:color="C0504D"/>
              <w:left w:val="single" w:sz="8" w:space="0" w:color="C0504D"/>
            </w:tcBorders>
            <w:shd w:val="clear" w:color="auto" w:fill="EFD3D2"/>
          </w:tcPr>
          <w:p w14:paraId="2352982E" w14:textId="77777777" w:rsidR="00463CE5" w:rsidRDefault="00275D4F">
            <w:pPr>
              <w:pStyle w:val="p"/>
            </w:pPr>
            <w:r>
              <w:rPr>
                <w:color w:val="000000"/>
              </w:rPr>
              <w:t>Initial release version</w:t>
            </w:r>
          </w:p>
        </w:tc>
      </w:tr>
    </w:tbl>
    <w:p w14:paraId="78AB2968" w14:textId="77777777" w:rsidR="00463CE5" w:rsidRDefault="00463CE5">
      <w:pPr>
        <w:sectPr w:rsidR="00463CE5" w:rsidSect="007075D3">
          <w:headerReference w:type="default" r:id="rId13"/>
          <w:footerReference w:type="default" r:id="rId14"/>
          <w:type w:val="oddPage"/>
          <w:pgSz w:w="12240" w:h="15840"/>
          <w:pgMar w:top="1590" w:right="1275" w:bottom="1245" w:left="1080" w:header="705" w:footer="465" w:gutter="0"/>
          <w:cols w:space="720"/>
        </w:sectPr>
      </w:pPr>
    </w:p>
    <w:p w14:paraId="5960785C" w14:textId="77777777" w:rsidR="00463CE5" w:rsidRDefault="00275D4F">
      <w:pPr>
        <w:pStyle w:val="h1Heading1"/>
      </w:pPr>
      <w:bookmarkStart w:id="1" w:name="_Toc165554781"/>
      <w:r>
        <w:lastRenderedPageBreak/>
        <w:t>2 Introduction</w:t>
      </w:r>
      <w:bookmarkEnd w:id="1"/>
    </w:p>
    <w:p w14:paraId="64F64BBE" w14:textId="77777777" w:rsidR="00463CE5" w:rsidRDefault="00275D4F">
      <w:pPr>
        <w:pStyle w:val="pBodyText"/>
      </w:pPr>
      <w:r>
        <w:rPr>
          <w:color w:val="000000"/>
        </w:rPr>
        <w:t>This document details the processes and procedures for payroll administration in the US locali</w:t>
      </w:r>
      <w:r>
        <w:rPr>
          <w:rStyle w:val="variable2"/>
        </w:rPr>
        <w:t>z</w:t>
      </w:r>
      <w:r>
        <w:rPr>
          <w:color w:val="000000"/>
        </w:rPr>
        <w:t xml:space="preserve">ation of Anthology Payroll for Microsoft Dynamics 365 Finance. </w:t>
      </w:r>
      <w:r>
        <w:rPr>
          <w:rStyle w:val="variable2"/>
        </w:rPr>
        <w:t xml:space="preserve">This document is specifically tailored towards the data contained within the US localization of the QuickStart database. </w:t>
      </w:r>
      <w:r>
        <w:rPr>
          <w:color w:val="000000"/>
        </w:rPr>
        <w:t xml:space="preserve">These procedures are specific to payroll procedures in the US and include the following sections: </w:t>
      </w:r>
    </w:p>
    <w:p w14:paraId="57C4AE8F" w14:textId="77777777" w:rsidR="00463CE5" w:rsidRDefault="00275D4F">
      <w:pPr>
        <w:pStyle w:val="h2Heading2"/>
      </w:pPr>
      <w:bookmarkStart w:id="2" w:name="_Toc165554782"/>
      <w:r>
        <w:t>2.1 Conventions and Definitions</w:t>
      </w:r>
      <w:bookmarkEnd w:id="2"/>
    </w:p>
    <w:p w14:paraId="2F698B6D" w14:textId="77777777" w:rsidR="00463CE5" w:rsidRDefault="00275D4F">
      <w:pPr>
        <w:pStyle w:val="pBodyText"/>
      </w:pPr>
      <w:r>
        <w:rPr>
          <w:color w:val="000000"/>
        </w:rPr>
        <w:t>This document uses the following conventions:</w:t>
      </w:r>
    </w:p>
    <w:tbl>
      <w:tblPr>
        <w:tblW w:w="0" w:type="auto"/>
        <w:tblBorders>
          <w:top w:val="single" w:sz="6" w:space="0" w:color="B22222"/>
          <w:left w:val="single" w:sz="6" w:space="0" w:color="B22222"/>
          <w:bottom w:val="single" w:sz="6" w:space="0" w:color="B22222"/>
          <w:right w:val="single" w:sz="6" w:space="0" w:color="B22222"/>
        </w:tblBorders>
        <w:tblCellMar>
          <w:left w:w="10" w:type="dxa"/>
          <w:right w:w="10" w:type="dxa"/>
        </w:tblCellMar>
        <w:tblLook w:val="0000" w:firstRow="0" w:lastRow="0" w:firstColumn="0" w:lastColumn="0" w:noHBand="0" w:noVBand="0"/>
      </w:tblPr>
      <w:tblGrid>
        <w:gridCol w:w="1155"/>
        <w:gridCol w:w="7815"/>
      </w:tblGrid>
      <w:tr w:rsidR="00463CE5" w14:paraId="2B418587" w14:textId="77777777">
        <w:tc>
          <w:tcPr>
            <w:tcW w:w="1155" w:type="dxa"/>
            <w:tcBorders>
              <w:bottom w:val="single" w:sz="6" w:space="0" w:color="B22222"/>
              <w:right w:val="single" w:sz="6" w:space="0" w:color="B22222"/>
            </w:tcBorders>
            <w:shd w:val="clear" w:color="auto" w:fill="EFD3D2"/>
            <w:tcMar>
              <w:left w:w="120" w:type="dxa"/>
              <w:right w:w="120" w:type="dxa"/>
            </w:tcMar>
          </w:tcPr>
          <w:p w14:paraId="7F16A884" w14:textId="77777777" w:rsidR="00463CE5" w:rsidRDefault="00275D4F">
            <w:pPr>
              <w:pStyle w:val="tdTableStyle-SimpleList-BodyE-Column1-Body1"/>
              <w:shd w:val="clear" w:color="auto" w:fill="EFD3D2"/>
            </w:pPr>
            <w:r>
              <w:rPr>
                <w:rStyle w:val="spanFormFieldEmphasis"/>
                <w:shd w:val="clear" w:color="auto" w:fill="EFD3D2"/>
              </w:rPr>
              <w:t>bold</w:t>
            </w:r>
          </w:p>
        </w:tc>
        <w:tc>
          <w:tcPr>
            <w:tcW w:w="7815" w:type="dxa"/>
            <w:tcBorders>
              <w:bottom w:val="single" w:sz="6" w:space="0" w:color="B22222"/>
            </w:tcBorders>
            <w:shd w:val="clear" w:color="auto" w:fill="EFD3D2"/>
            <w:tcMar>
              <w:left w:w="120" w:type="dxa"/>
              <w:right w:w="120" w:type="dxa"/>
            </w:tcMar>
          </w:tcPr>
          <w:p w14:paraId="234BBA94" w14:textId="77777777" w:rsidR="00463CE5" w:rsidRDefault="00275D4F">
            <w:pPr>
              <w:pStyle w:val="pBodyText"/>
            </w:pPr>
            <w:r>
              <w:rPr>
                <w:color w:val="000000"/>
              </w:rPr>
              <w:t>Refers to form names, field names, and clickable hyperlinks.</w:t>
            </w:r>
          </w:p>
        </w:tc>
      </w:tr>
      <w:tr w:rsidR="00463CE5" w14:paraId="59535D49" w14:textId="77777777">
        <w:tc>
          <w:tcPr>
            <w:tcW w:w="1155" w:type="dxa"/>
            <w:tcBorders>
              <w:bottom w:val="single" w:sz="6" w:space="0" w:color="B22222"/>
              <w:right w:val="single" w:sz="6" w:space="0" w:color="B22222"/>
            </w:tcBorders>
            <w:shd w:val="clear" w:color="auto" w:fill="DFA7A6"/>
            <w:tcMar>
              <w:left w:w="120" w:type="dxa"/>
              <w:right w:w="120" w:type="dxa"/>
            </w:tcMar>
          </w:tcPr>
          <w:p w14:paraId="0BAC43A5" w14:textId="77777777" w:rsidR="00463CE5" w:rsidRDefault="00275D4F">
            <w:pPr>
              <w:pStyle w:val="tdTableStyle-SimpleList-BodyE-Column1-Body2"/>
              <w:shd w:val="clear" w:color="auto" w:fill="DFA7A6"/>
            </w:pPr>
            <w:r>
              <w:rPr>
                <w:rStyle w:val="spanDataItem"/>
                <w:shd w:val="clear" w:color="auto" w:fill="DFA7A6"/>
              </w:rPr>
              <w:t>italics</w:t>
            </w:r>
          </w:p>
        </w:tc>
        <w:tc>
          <w:tcPr>
            <w:tcW w:w="7815" w:type="dxa"/>
            <w:tcBorders>
              <w:bottom w:val="single" w:sz="6" w:space="0" w:color="B22222"/>
            </w:tcBorders>
            <w:shd w:val="clear" w:color="auto" w:fill="DFA7A6"/>
            <w:tcMar>
              <w:left w:w="120" w:type="dxa"/>
              <w:right w:w="120" w:type="dxa"/>
            </w:tcMar>
          </w:tcPr>
          <w:p w14:paraId="6AABBBDF" w14:textId="77777777" w:rsidR="00463CE5" w:rsidRDefault="00275D4F">
            <w:pPr>
              <w:pStyle w:val="pBodyText"/>
            </w:pPr>
            <w:r>
              <w:rPr>
                <w:color w:val="000000"/>
              </w:rPr>
              <w:t>Refers to specific data items and selectable options in form fields.</w:t>
            </w:r>
          </w:p>
        </w:tc>
      </w:tr>
      <w:tr w:rsidR="00463CE5" w14:paraId="29D6CF24" w14:textId="77777777">
        <w:tc>
          <w:tcPr>
            <w:tcW w:w="1155" w:type="dxa"/>
            <w:tcBorders>
              <w:right w:val="single" w:sz="6" w:space="0" w:color="B22222"/>
            </w:tcBorders>
            <w:shd w:val="clear" w:color="auto" w:fill="EFD3D2"/>
            <w:tcMar>
              <w:left w:w="120" w:type="dxa"/>
              <w:right w:w="120" w:type="dxa"/>
            </w:tcMar>
          </w:tcPr>
          <w:p w14:paraId="6E2E9C59" w14:textId="77777777" w:rsidR="00463CE5" w:rsidRDefault="00275D4F">
            <w:pPr>
              <w:pStyle w:val="tdTableStyle-SimpleList-BodyE-Column1-Body1"/>
              <w:shd w:val="clear" w:color="auto" w:fill="EFD3D2"/>
            </w:pPr>
            <w:r>
              <w:rPr>
                <w:rStyle w:val="spanDataItem"/>
                <w:shd w:val="clear" w:color="auto" w:fill="EFD3D2"/>
              </w:rPr>
              <w:t>NOTES</w:t>
            </w:r>
          </w:p>
        </w:tc>
        <w:tc>
          <w:tcPr>
            <w:tcW w:w="7815" w:type="dxa"/>
            <w:shd w:val="clear" w:color="auto" w:fill="EFD3D2"/>
            <w:tcMar>
              <w:left w:w="120" w:type="dxa"/>
              <w:right w:w="120" w:type="dxa"/>
            </w:tcMar>
          </w:tcPr>
          <w:p w14:paraId="0D30F294" w14:textId="77777777" w:rsidR="00463CE5" w:rsidRDefault="00275D4F">
            <w:pPr>
              <w:pStyle w:val="pBodyText"/>
            </w:pPr>
            <w:r>
              <w:rPr>
                <w:color w:val="000000"/>
              </w:rPr>
              <w:t>Important details about the current procedure that may affect the expected outcome.</w:t>
            </w:r>
          </w:p>
        </w:tc>
      </w:tr>
    </w:tbl>
    <w:p w14:paraId="30D55479" w14:textId="77777777" w:rsidR="00463CE5" w:rsidRDefault="00275D4F">
      <w:pPr>
        <w:pStyle w:val="pBodyText"/>
      </w:pPr>
      <w:r>
        <w:rPr>
          <w:color w:val="000000"/>
        </w:rPr>
        <w:t>This document assumes the following definitions:</w:t>
      </w:r>
    </w:p>
    <w:tbl>
      <w:tblPr>
        <w:tblW w:w="0" w:type="auto"/>
        <w:tblBorders>
          <w:top w:val="single" w:sz="6" w:space="0" w:color="B22222"/>
          <w:left w:val="single" w:sz="6" w:space="0" w:color="B22222"/>
          <w:bottom w:val="single" w:sz="6" w:space="0" w:color="B22222"/>
          <w:right w:val="single" w:sz="6" w:space="0" w:color="B22222"/>
        </w:tblBorders>
        <w:tblCellMar>
          <w:left w:w="10" w:type="dxa"/>
          <w:right w:w="10" w:type="dxa"/>
        </w:tblCellMar>
        <w:tblLook w:val="0000" w:firstRow="0" w:lastRow="0" w:firstColumn="0" w:lastColumn="0" w:noHBand="0" w:noVBand="0"/>
      </w:tblPr>
      <w:tblGrid>
        <w:gridCol w:w="1491"/>
        <w:gridCol w:w="7545"/>
      </w:tblGrid>
      <w:tr w:rsidR="00463CE5" w14:paraId="63E1ED81" w14:textId="77777777">
        <w:tc>
          <w:tcPr>
            <w:tcW w:w="1491" w:type="dxa"/>
            <w:tcBorders>
              <w:bottom w:val="single" w:sz="6" w:space="0" w:color="B22222"/>
              <w:right w:val="single" w:sz="6" w:space="0" w:color="B22222"/>
            </w:tcBorders>
            <w:shd w:val="clear" w:color="auto" w:fill="EFD3D2"/>
            <w:tcMar>
              <w:left w:w="120" w:type="dxa"/>
              <w:right w:w="120" w:type="dxa"/>
            </w:tcMar>
          </w:tcPr>
          <w:p w14:paraId="031668DF" w14:textId="77777777" w:rsidR="00463CE5" w:rsidRDefault="00275D4F">
            <w:pPr>
              <w:pStyle w:val="pBodyText"/>
            </w:pPr>
            <w:r>
              <w:rPr>
                <w:color w:val="000000"/>
              </w:rPr>
              <w:t>base payroll</w:t>
            </w:r>
          </w:p>
        </w:tc>
        <w:tc>
          <w:tcPr>
            <w:tcW w:w="7545" w:type="dxa"/>
            <w:tcBorders>
              <w:bottom w:val="single" w:sz="6" w:space="0" w:color="B22222"/>
            </w:tcBorders>
            <w:shd w:val="clear" w:color="auto" w:fill="EFD3D2"/>
            <w:tcMar>
              <w:left w:w="120" w:type="dxa"/>
              <w:right w:w="120" w:type="dxa"/>
            </w:tcMar>
          </w:tcPr>
          <w:p w14:paraId="0DC1EE5C" w14:textId="77777777" w:rsidR="00463CE5" w:rsidRDefault="00275D4F">
            <w:pPr>
              <w:pStyle w:val="pBodyText"/>
            </w:pPr>
            <w:r>
              <w:rPr>
                <w:color w:val="000000"/>
              </w:rPr>
              <w:t>The basic functionality of Anthology Payroll not including any localised content.</w:t>
            </w:r>
          </w:p>
        </w:tc>
      </w:tr>
      <w:tr w:rsidR="00463CE5" w14:paraId="1BE717EE" w14:textId="77777777">
        <w:tc>
          <w:tcPr>
            <w:tcW w:w="1491" w:type="dxa"/>
            <w:tcBorders>
              <w:bottom w:val="single" w:sz="6" w:space="0" w:color="B22222"/>
              <w:right w:val="single" w:sz="6" w:space="0" w:color="B22222"/>
            </w:tcBorders>
            <w:shd w:val="clear" w:color="auto" w:fill="DFA7A6"/>
            <w:tcMar>
              <w:left w:w="120" w:type="dxa"/>
              <w:right w:w="120" w:type="dxa"/>
            </w:tcMar>
          </w:tcPr>
          <w:p w14:paraId="6D61538A" w14:textId="77777777" w:rsidR="00463CE5" w:rsidRDefault="00275D4F">
            <w:pPr>
              <w:pStyle w:val="pBodyText"/>
            </w:pPr>
            <w:r>
              <w:rPr>
                <w:color w:val="000000"/>
              </w:rPr>
              <w:t>dialog</w:t>
            </w:r>
          </w:p>
        </w:tc>
        <w:tc>
          <w:tcPr>
            <w:tcW w:w="7545" w:type="dxa"/>
            <w:tcBorders>
              <w:bottom w:val="single" w:sz="6" w:space="0" w:color="B22222"/>
            </w:tcBorders>
            <w:shd w:val="clear" w:color="auto" w:fill="DFA7A6"/>
            <w:tcMar>
              <w:left w:w="120" w:type="dxa"/>
              <w:right w:w="120" w:type="dxa"/>
            </w:tcMar>
          </w:tcPr>
          <w:p w14:paraId="49CEC1A1" w14:textId="77777777" w:rsidR="00463CE5" w:rsidRDefault="00275D4F">
            <w:pPr>
              <w:pStyle w:val="pBodyText1"/>
            </w:pPr>
            <w:r>
              <w:rPr>
                <w:color w:val="000000"/>
              </w:rPr>
              <w:t xml:space="preserve">A popup window that contains a minimal number of fields to manipulate. Is usually meant as confirmation with continuing with a process. Typically contains </w:t>
            </w:r>
            <w:r>
              <w:rPr>
                <w:rStyle w:val="spanFormFieldEmphasis"/>
              </w:rPr>
              <w:t>OK</w:t>
            </w:r>
            <w:r>
              <w:rPr>
                <w:color w:val="000000"/>
              </w:rPr>
              <w:t xml:space="preserve"> and </w:t>
            </w:r>
            <w:r>
              <w:rPr>
                <w:rStyle w:val="spanFormFieldEmphasis"/>
              </w:rPr>
              <w:t>Cancel</w:t>
            </w:r>
            <w:r>
              <w:rPr>
                <w:color w:val="000000"/>
              </w:rPr>
              <w:t xml:space="preserve"> buttons.</w:t>
            </w:r>
          </w:p>
        </w:tc>
      </w:tr>
      <w:tr w:rsidR="00463CE5" w14:paraId="3088D1DD" w14:textId="77777777">
        <w:tc>
          <w:tcPr>
            <w:tcW w:w="1491" w:type="dxa"/>
            <w:tcBorders>
              <w:bottom w:val="single" w:sz="6" w:space="0" w:color="B22222"/>
              <w:right w:val="single" w:sz="6" w:space="0" w:color="B22222"/>
            </w:tcBorders>
            <w:shd w:val="clear" w:color="auto" w:fill="EFD3D2"/>
            <w:tcMar>
              <w:left w:w="120" w:type="dxa"/>
              <w:right w:w="120" w:type="dxa"/>
            </w:tcMar>
          </w:tcPr>
          <w:p w14:paraId="0B8DC228" w14:textId="77777777" w:rsidR="00463CE5" w:rsidRDefault="00275D4F">
            <w:pPr>
              <w:pStyle w:val="pBodyText"/>
            </w:pPr>
            <w:r>
              <w:rPr>
                <w:color w:val="000000"/>
              </w:rPr>
              <w:t>form</w:t>
            </w:r>
          </w:p>
        </w:tc>
        <w:tc>
          <w:tcPr>
            <w:tcW w:w="7545" w:type="dxa"/>
            <w:tcBorders>
              <w:bottom w:val="single" w:sz="6" w:space="0" w:color="B22222"/>
            </w:tcBorders>
            <w:shd w:val="clear" w:color="auto" w:fill="EFD3D2"/>
            <w:tcMar>
              <w:left w:w="120" w:type="dxa"/>
              <w:right w:w="120" w:type="dxa"/>
            </w:tcMar>
          </w:tcPr>
          <w:p w14:paraId="585E30F3" w14:textId="77777777" w:rsidR="00463CE5" w:rsidRDefault="00275D4F">
            <w:pPr>
              <w:pStyle w:val="pBodyText1"/>
            </w:pPr>
            <w:r>
              <w:rPr>
                <w:color w:val="000000"/>
              </w:rPr>
              <w:t xml:space="preserve">A page where data records can be viewed and manipulated. Usually contains an </w:t>
            </w:r>
            <w:r>
              <w:rPr>
                <w:rStyle w:val="spanFormFieldEmphasis"/>
              </w:rPr>
              <w:t>Overview</w:t>
            </w:r>
            <w:r>
              <w:rPr>
                <w:color w:val="000000"/>
              </w:rPr>
              <w:t xml:space="preserve"> tab where all records can be viewed and a </w:t>
            </w:r>
            <w:proofErr w:type="gramStart"/>
            <w:r>
              <w:rPr>
                <w:rStyle w:val="spanFormFieldEmphasis"/>
              </w:rPr>
              <w:t>General</w:t>
            </w:r>
            <w:proofErr w:type="gramEnd"/>
            <w:r>
              <w:rPr>
                <w:color w:val="000000"/>
              </w:rPr>
              <w:t xml:space="preserve"> tab where all the fields of a single record can be viewed.</w:t>
            </w:r>
          </w:p>
        </w:tc>
      </w:tr>
      <w:tr w:rsidR="00463CE5" w14:paraId="0FA290B0" w14:textId="77777777">
        <w:tc>
          <w:tcPr>
            <w:tcW w:w="1491" w:type="dxa"/>
            <w:tcBorders>
              <w:bottom w:val="single" w:sz="6" w:space="0" w:color="B22222"/>
              <w:right w:val="single" w:sz="6" w:space="0" w:color="B22222"/>
            </w:tcBorders>
            <w:shd w:val="clear" w:color="auto" w:fill="DFA7A6"/>
            <w:tcMar>
              <w:left w:w="120" w:type="dxa"/>
              <w:right w:w="120" w:type="dxa"/>
            </w:tcMar>
          </w:tcPr>
          <w:p w14:paraId="0BE7E13B" w14:textId="77777777" w:rsidR="00463CE5" w:rsidRDefault="00275D4F">
            <w:pPr>
              <w:pStyle w:val="pBodyText1"/>
            </w:pPr>
            <w:r>
              <w:rPr>
                <w:rStyle w:val="variable2"/>
              </w:rPr>
              <w:t>in</w:t>
            </w:r>
            <w:r>
              <w:rPr>
                <w:color w:val="000000"/>
              </w:rPr>
              <w:t>quiry</w:t>
            </w:r>
          </w:p>
        </w:tc>
        <w:tc>
          <w:tcPr>
            <w:tcW w:w="7545" w:type="dxa"/>
            <w:tcBorders>
              <w:bottom w:val="single" w:sz="6" w:space="0" w:color="B22222"/>
            </w:tcBorders>
            <w:shd w:val="clear" w:color="auto" w:fill="DFA7A6"/>
            <w:tcMar>
              <w:left w:w="120" w:type="dxa"/>
              <w:right w:w="120" w:type="dxa"/>
            </w:tcMar>
          </w:tcPr>
          <w:p w14:paraId="59B85505" w14:textId="77777777" w:rsidR="00463CE5" w:rsidRDefault="00275D4F">
            <w:pPr>
              <w:pStyle w:val="pBodyText"/>
            </w:pPr>
            <w:r>
              <w:rPr>
                <w:color w:val="000000"/>
              </w:rPr>
              <w:t>A page where data records can only be viewed and not manipulated. Records can still be filtered.</w:t>
            </w:r>
          </w:p>
        </w:tc>
      </w:tr>
      <w:tr w:rsidR="00463CE5" w14:paraId="5648FC7E" w14:textId="77777777">
        <w:tc>
          <w:tcPr>
            <w:tcW w:w="1491" w:type="dxa"/>
            <w:tcBorders>
              <w:bottom w:val="single" w:sz="6" w:space="0" w:color="B22222"/>
              <w:right w:val="single" w:sz="6" w:space="0" w:color="B22222"/>
            </w:tcBorders>
            <w:shd w:val="clear" w:color="auto" w:fill="EFD3D2"/>
            <w:tcMar>
              <w:left w:w="120" w:type="dxa"/>
              <w:right w:w="120" w:type="dxa"/>
            </w:tcMar>
          </w:tcPr>
          <w:p w14:paraId="6A956AAE" w14:textId="77777777" w:rsidR="00463CE5" w:rsidRDefault="00275D4F">
            <w:pPr>
              <w:pStyle w:val="pBodyText"/>
            </w:pPr>
            <w:r>
              <w:rPr>
                <w:color w:val="000000"/>
              </w:rPr>
              <w:t>journal</w:t>
            </w:r>
          </w:p>
        </w:tc>
        <w:tc>
          <w:tcPr>
            <w:tcW w:w="7545" w:type="dxa"/>
            <w:tcBorders>
              <w:bottom w:val="single" w:sz="6" w:space="0" w:color="B22222"/>
            </w:tcBorders>
            <w:shd w:val="clear" w:color="auto" w:fill="EFD3D2"/>
            <w:tcMar>
              <w:left w:w="120" w:type="dxa"/>
              <w:right w:w="120" w:type="dxa"/>
            </w:tcMar>
          </w:tcPr>
          <w:p w14:paraId="012A7EA4" w14:textId="77777777" w:rsidR="00463CE5" w:rsidRDefault="00275D4F">
            <w:pPr>
              <w:pStyle w:val="pBodyText"/>
            </w:pPr>
            <w:r>
              <w:rPr>
                <w:color w:val="000000"/>
              </w:rPr>
              <w:t>A page where data records can be viewed and manipulated in relation to other data records. Typically used for manual data entry or adjustment processes.</w:t>
            </w:r>
          </w:p>
        </w:tc>
      </w:tr>
      <w:tr w:rsidR="00463CE5" w14:paraId="2B2DFC47" w14:textId="77777777">
        <w:tc>
          <w:tcPr>
            <w:tcW w:w="1491" w:type="dxa"/>
            <w:tcBorders>
              <w:bottom w:val="single" w:sz="6" w:space="0" w:color="B22222"/>
              <w:right w:val="single" w:sz="6" w:space="0" w:color="B22222"/>
            </w:tcBorders>
            <w:shd w:val="clear" w:color="auto" w:fill="DFA7A6"/>
            <w:tcMar>
              <w:left w:w="120" w:type="dxa"/>
              <w:right w:w="120" w:type="dxa"/>
            </w:tcMar>
          </w:tcPr>
          <w:p w14:paraId="490B6057" w14:textId="77777777" w:rsidR="00463CE5" w:rsidRDefault="00275D4F">
            <w:pPr>
              <w:pStyle w:val="pBodyText"/>
            </w:pPr>
            <w:r>
              <w:rPr>
                <w:color w:val="000000"/>
              </w:rPr>
              <w:t>list</w:t>
            </w:r>
          </w:p>
        </w:tc>
        <w:tc>
          <w:tcPr>
            <w:tcW w:w="7545" w:type="dxa"/>
            <w:tcBorders>
              <w:bottom w:val="single" w:sz="6" w:space="0" w:color="B22222"/>
            </w:tcBorders>
            <w:shd w:val="clear" w:color="auto" w:fill="DFA7A6"/>
            <w:tcMar>
              <w:left w:w="120" w:type="dxa"/>
              <w:right w:w="120" w:type="dxa"/>
            </w:tcMar>
          </w:tcPr>
          <w:p w14:paraId="547BC47E" w14:textId="77777777" w:rsidR="00463CE5" w:rsidRDefault="00275D4F">
            <w:pPr>
              <w:pStyle w:val="pBodyText"/>
            </w:pPr>
            <w:r>
              <w:rPr>
                <w:color w:val="000000"/>
              </w:rPr>
              <w:t>A viewing pane of all records of a particular type, such as Workers, Positions, or Pay groups. Usually, a record can be double-clicked to open its specific form.</w:t>
            </w:r>
          </w:p>
        </w:tc>
      </w:tr>
      <w:tr w:rsidR="00463CE5" w14:paraId="190D83F0" w14:textId="77777777">
        <w:tc>
          <w:tcPr>
            <w:tcW w:w="1491" w:type="dxa"/>
            <w:tcBorders>
              <w:bottom w:val="single" w:sz="6" w:space="0" w:color="B22222"/>
              <w:right w:val="single" w:sz="6" w:space="0" w:color="B22222"/>
            </w:tcBorders>
            <w:shd w:val="clear" w:color="auto" w:fill="EFD3D2"/>
            <w:tcMar>
              <w:left w:w="120" w:type="dxa"/>
              <w:right w:w="120" w:type="dxa"/>
            </w:tcMar>
          </w:tcPr>
          <w:p w14:paraId="1E33F5DA" w14:textId="77777777" w:rsidR="00463CE5" w:rsidRDefault="00275D4F">
            <w:pPr>
              <w:pStyle w:val="pBodyText"/>
            </w:pPr>
            <w:r>
              <w:rPr>
                <w:color w:val="000000"/>
              </w:rPr>
              <w:t>navigation pane</w:t>
            </w:r>
          </w:p>
        </w:tc>
        <w:tc>
          <w:tcPr>
            <w:tcW w:w="7545" w:type="dxa"/>
            <w:tcBorders>
              <w:bottom w:val="single" w:sz="6" w:space="0" w:color="B22222"/>
            </w:tcBorders>
            <w:shd w:val="clear" w:color="auto" w:fill="EFD3D2"/>
            <w:tcMar>
              <w:left w:w="120" w:type="dxa"/>
              <w:right w:w="120" w:type="dxa"/>
            </w:tcMar>
          </w:tcPr>
          <w:p w14:paraId="4A6B7FAA" w14:textId="77777777" w:rsidR="00463CE5" w:rsidRDefault="00275D4F">
            <w:pPr>
              <w:pStyle w:val="pBodyText"/>
            </w:pPr>
            <w:r>
              <w:rPr>
                <w:color w:val="000000"/>
              </w:rPr>
              <w:t>The expandable list of hyperlinks located on the left side of the AX application window intended for navigation.</w:t>
            </w:r>
          </w:p>
        </w:tc>
      </w:tr>
      <w:tr w:rsidR="00463CE5" w14:paraId="0F42D8AF" w14:textId="77777777">
        <w:tc>
          <w:tcPr>
            <w:tcW w:w="1491" w:type="dxa"/>
            <w:tcBorders>
              <w:bottom w:val="single" w:sz="6" w:space="0" w:color="B22222"/>
              <w:right w:val="single" w:sz="6" w:space="0" w:color="B22222"/>
            </w:tcBorders>
            <w:shd w:val="clear" w:color="auto" w:fill="DFA7A6"/>
            <w:tcMar>
              <w:left w:w="120" w:type="dxa"/>
              <w:right w:w="120" w:type="dxa"/>
            </w:tcMar>
          </w:tcPr>
          <w:p w14:paraId="368B463C" w14:textId="77777777" w:rsidR="00463CE5" w:rsidRDefault="00275D4F">
            <w:pPr>
              <w:pStyle w:val="pBodyText"/>
            </w:pPr>
            <w:r>
              <w:rPr>
                <w:color w:val="000000"/>
              </w:rPr>
              <w:t>pane</w:t>
            </w:r>
          </w:p>
        </w:tc>
        <w:tc>
          <w:tcPr>
            <w:tcW w:w="7545" w:type="dxa"/>
            <w:tcBorders>
              <w:bottom w:val="single" w:sz="6" w:space="0" w:color="B22222"/>
            </w:tcBorders>
            <w:shd w:val="clear" w:color="auto" w:fill="DFA7A6"/>
            <w:tcMar>
              <w:left w:w="120" w:type="dxa"/>
              <w:right w:w="120" w:type="dxa"/>
            </w:tcMar>
          </w:tcPr>
          <w:p w14:paraId="1812408B" w14:textId="77777777" w:rsidR="00463CE5" w:rsidRDefault="00275D4F">
            <w:pPr>
              <w:pStyle w:val="pBodyText1"/>
            </w:pPr>
            <w:r>
              <w:rPr>
                <w:color w:val="000000"/>
              </w:rPr>
              <w:t>A frame or segmented area of any window. Is usually accompanied by a descriptor.</w:t>
            </w:r>
            <w:r>
              <w:rPr>
                <w:rStyle w:val="variable2"/>
              </w:rPr>
              <w:t xml:space="preserve"> Also appears on the right side of the browser window to perform certain functions.</w:t>
            </w:r>
          </w:p>
        </w:tc>
      </w:tr>
      <w:tr w:rsidR="00463CE5" w14:paraId="2C6A88AF" w14:textId="77777777">
        <w:tc>
          <w:tcPr>
            <w:tcW w:w="1491" w:type="dxa"/>
            <w:tcBorders>
              <w:bottom w:val="single" w:sz="6" w:space="0" w:color="B22222"/>
              <w:right w:val="single" w:sz="6" w:space="0" w:color="B22222"/>
            </w:tcBorders>
            <w:shd w:val="clear" w:color="auto" w:fill="EFD3D2"/>
            <w:tcMar>
              <w:left w:w="120" w:type="dxa"/>
              <w:right w:w="120" w:type="dxa"/>
            </w:tcMar>
          </w:tcPr>
          <w:p w14:paraId="127F704B" w14:textId="77777777" w:rsidR="00463CE5" w:rsidRDefault="00275D4F">
            <w:pPr>
              <w:pStyle w:val="pBodyText"/>
            </w:pPr>
            <w:r>
              <w:rPr>
                <w:color w:val="000000"/>
              </w:rPr>
              <w:t>report</w:t>
            </w:r>
          </w:p>
        </w:tc>
        <w:tc>
          <w:tcPr>
            <w:tcW w:w="7545" w:type="dxa"/>
            <w:tcBorders>
              <w:bottom w:val="single" w:sz="6" w:space="0" w:color="B22222"/>
            </w:tcBorders>
            <w:shd w:val="clear" w:color="auto" w:fill="EFD3D2"/>
            <w:tcMar>
              <w:left w:w="120" w:type="dxa"/>
              <w:right w:w="120" w:type="dxa"/>
            </w:tcMar>
          </w:tcPr>
          <w:p w14:paraId="3E03A1FF" w14:textId="77777777" w:rsidR="00463CE5" w:rsidRDefault="00275D4F">
            <w:pPr>
              <w:pStyle w:val="pBodyText"/>
            </w:pPr>
            <w:r>
              <w:rPr>
                <w:color w:val="000000"/>
              </w:rPr>
              <w:t>A printable, exportable view of specific data records that opens in a browser window.</w:t>
            </w:r>
          </w:p>
        </w:tc>
      </w:tr>
      <w:tr w:rsidR="00463CE5" w14:paraId="73434201" w14:textId="77777777">
        <w:tc>
          <w:tcPr>
            <w:tcW w:w="1491" w:type="dxa"/>
            <w:tcBorders>
              <w:bottom w:val="single" w:sz="6" w:space="0" w:color="B22222"/>
              <w:right w:val="single" w:sz="6" w:space="0" w:color="B22222"/>
            </w:tcBorders>
            <w:shd w:val="clear" w:color="auto" w:fill="DFA7A6"/>
            <w:tcMar>
              <w:left w:w="120" w:type="dxa"/>
              <w:right w:w="120" w:type="dxa"/>
            </w:tcMar>
          </w:tcPr>
          <w:p w14:paraId="0E0A5B46" w14:textId="77777777" w:rsidR="00463CE5" w:rsidRDefault="00275D4F">
            <w:pPr>
              <w:pStyle w:val="pBodyText"/>
            </w:pPr>
            <w:r>
              <w:rPr>
                <w:color w:val="000000"/>
              </w:rPr>
              <w:t>ribbon</w:t>
            </w:r>
          </w:p>
        </w:tc>
        <w:tc>
          <w:tcPr>
            <w:tcW w:w="7545" w:type="dxa"/>
            <w:tcBorders>
              <w:bottom w:val="single" w:sz="6" w:space="0" w:color="B22222"/>
            </w:tcBorders>
            <w:shd w:val="clear" w:color="auto" w:fill="DFA7A6"/>
            <w:tcMar>
              <w:left w:w="120" w:type="dxa"/>
              <w:right w:w="120" w:type="dxa"/>
            </w:tcMar>
          </w:tcPr>
          <w:p w14:paraId="3E5C3AA9" w14:textId="77777777" w:rsidR="00463CE5" w:rsidRDefault="00275D4F">
            <w:pPr>
              <w:pStyle w:val="pBodyText"/>
            </w:pPr>
            <w:r>
              <w:rPr>
                <w:color w:val="000000"/>
              </w:rPr>
              <w:t>The toolbar at the top of the application window containing multiple tabs with clickable icons.</w:t>
            </w:r>
          </w:p>
        </w:tc>
      </w:tr>
      <w:tr w:rsidR="00463CE5" w14:paraId="0862CF39" w14:textId="77777777">
        <w:tc>
          <w:tcPr>
            <w:tcW w:w="1491" w:type="dxa"/>
            <w:tcBorders>
              <w:right w:val="single" w:sz="6" w:space="0" w:color="B22222"/>
            </w:tcBorders>
            <w:shd w:val="clear" w:color="auto" w:fill="EFD3D2"/>
            <w:tcMar>
              <w:left w:w="120" w:type="dxa"/>
              <w:right w:w="120" w:type="dxa"/>
            </w:tcMar>
          </w:tcPr>
          <w:p w14:paraId="76480DAE" w14:textId="77777777" w:rsidR="00463CE5" w:rsidRDefault="00275D4F">
            <w:pPr>
              <w:pStyle w:val="pBodyText"/>
            </w:pPr>
            <w:r>
              <w:rPr>
                <w:color w:val="000000"/>
              </w:rPr>
              <w:t>maintain effective date entries</w:t>
            </w:r>
          </w:p>
        </w:tc>
        <w:tc>
          <w:tcPr>
            <w:tcW w:w="7545" w:type="dxa"/>
            <w:shd w:val="clear" w:color="auto" w:fill="EFD3D2"/>
            <w:tcMar>
              <w:left w:w="120" w:type="dxa"/>
              <w:right w:w="120" w:type="dxa"/>
            </w:tcMar>
          </w:tcPr>
          <w:p w14:paraId="4541CD03" w14:textId="77777777" w:rsidR="00463CE5" w:rsidRDefault="00275D4F">
            <w:pPr>
              <w:pStyle w:val="pBodyText1"/>
            </w:pPr>
            <w:r>
              <w:rPr>
                <w:color w:val="000000"/>
              </w:rPr>
              <w:t xml:space="preserve">A functional pane in most forms where data records can be edited with respect to effective dating. A change to existing records in the </w:t>
            </w:r>
            <w:r>
              <w:rPr>
                <w:rStyle w:val="spanFormFieldEmphasis"/>
              </w:rPr>
              <w:t>Maintain effective date entries</w:t>
            </w:r>
            <w:r>
              <w:rPr>
                <w:color w:val="000000"/>
              </w:rPr>
              <w:t xml:space="preserve"> pane creates a new copy of the record dated on the session date while the old record is expired one day prior. In previous versions of Anthology Payroll, this was called the </w:t>
            </w:r>
            <w:r>
              <w:rPr>
                <w:rStyle w:val="spanFormFieldEmphasis"/>
              </w:rPr>
              <w:t>Split view</w:t>
            </w:r>
            <w:r>
              <w:rPr>
                <w:color w:val="000000"/>
              </w:rPr>
              <w:t xml:space="preserve"> pane.</w:t>
            </w:r>
          </w:p>
        </w:tc>
      </w:tr>
    </w:tbl>
    <w:p w14:paraId="51B47D18" w14:textId="77777777" w:rsidR="00463CE5" w:rsidRDefault="00275D4F">
      <w:pPr>
        <w:pStyle w:val="pBodyText"/>
      </w:pPr>
      <w:r>
        <w:rPr>
          <w:color w:val="000000"/>
        </w:rPr>
        <w:lastRenderedPageBreak/>
        <w:t>For a reference of shortcut keys in Microsoft Dynamics, refer to this Microsoft article:</w:t>
      </w:r>
    </w:p>
    <w:p w14:paraId="142FF530" w14:textId="77777777" w:rsidR="00463CE5" w:rsidRDefault="00000000">
      <w:pPr>
        <w:pStyle w:val="p"/>
      </w:pPr>
      <w:hyperlink r:id="rId15" w:history="1">
        <w:r w:rsidR="00275D4F">
          <w:rPr>
            <w:color w:val="0000FF"/>
            <w:u w:val="single"/>
          </w:rPr>
          <w:t>https://docs.microsoft.com/en-us/dynamics365/unified-operations/fin-and-ops/get-started/shortcut-keys</w:t>
        </w:r>
      </w:hyperlink>
    </w:p>
    <w:p w14:paraId="0EDDE265" w14:textId="77777777" w:rsidR="00463CE5" w:rsidRDefault="00275D4F">
      <w:pPr>
        <w:pStyle w:val="h2Heading2"/>
      </w:pPr>
      <w:bookmarkStart w:id="3" w:name="_Toc165554783"/>
      <w:r>
        <w:t>2.2 Prerequisites and Conditions</w:t>
      </w:r>
      <w:bookmarkEnd w:id="3"/>
    </w:p>
    <w:p w14:paraId="7142F9C1" w14:textId="77777777" w:rsidR="00463CE5" w:rsidRDefault="00275D4F">
      <w:pPr>
        <w:pStyle w:val="pBodyText"/>
      </w:pPr>
      <w:r>
        <w:rPr>
          <w:color w:val="000000"/>
        </w:rPr>
        <w:t>The following conditions are required before you can begin using the United States locali</w:t>
      </w:r>
      <w:r>
        <w:rPr>
          <w:rStyle w:val="variable2"/>
        </w:rPr>
        <w:t>z</w:t>
      </w:r>
      <w:r>
        <w:rPr>
          <w:color w:val="000000"/>
        </w:rPr>
        <w:t>ation of Anthology Payroll for Microsoft Dynamics 365 Finance:</w:t>
      </w:r>
    </w:p>
    <w:p w14:paraId="317462BE" w14:textId="77777777" w:rsidR="00463CE5" w:rsidRDefault="00275D4F">
      <w:pPr>
        <w:pStyle w:val="liListParagraph"/>
        <w:numPr>
          <w:ilvl w:val="0"/>
          <w:numId w:val="1"/>
        </w:numPr>
        <w:spacing w:before="160"/>
      </w:pPr>
      <w:r>
        <w:rPr>
          <w:color w:val="000000"/>
        </w:rPr>
        <w:t xml:space="preserve">Microsoft Dynamics 365 Finance must be licensed and </w:t>
      </w:r>
      <w:proofErr w:type="gramStart"/>
      <w:r>
        <w:rPr>
          <w:color w:val="000000"/>
        </w:rPr>
        <w:t>installed</w:t>
      </w:r>
      <w:proofErr w:type="gramEnd"/>
    </w:p>
    <w:p w14:paraId="58FCCFCA" w14:textId="77777777" w:rsidR="00463CE5" w:rsidRDefault="00275D4F">
      <w:pPr>
        <w:pStyle w:val="liListParagraph"/>
        <w:numPr>
          <w:ilvl w:val="0"/>
          <w:numId w:val="1"/>
        </w:numPr>
      </w:pPr>
      <w:r>
        <w:rPr>
          <w:color w:val="000000"/>
        </w:rPr>
        <w:t xml:space="preserve">Anthology Payroll for Microsoft Dynamics 365 Finance must be licensed and </w:t>
      </w:r>
      <w:proofErr w:type="gramStart"/>
      <w:r>
        <w:rPr>
          <w:color w:val="000000"/>
        </w:rPr>
        <w:t>installed</w:t>
      </w:r>
      <w:proofErr w:type="gramEnd"/>
    </w:p>
    <w:p w14:paraId="75BC5E22" w14:textId="77777777" w:rsidR="00463CE5" w:rsidRDefault="00275D4F">
      <w:pPr>
        <w:pStyle w:val="liListParagraph"/>
        <w:numPr>
          <w:ilvl w:val="0"/>
          <w:numId w:val="1"/>
        </w:numPr>
      </w:pPr>
      <w:r>
        <w:rPr>
          <w:color w:val="000000"/>
        </w:rPr>
        <w:t xml:space="preserve">US country extension for Anthology Payroll must be licensed and </w:t>
      </w:r>
      <w:proofErr w:type="gramStart"/>
      <w:r>
        <w:rPr>
          <w:color w:val="000000"/>
        </w:rPr>
        <w:t>installed</w:t>
      </w:r>
      <w:proofErr w:type="gramEnd"/>
    </w:p>
    <w:p w14:paraId="567431D1" w14:textId="77777777" w:rsidR="00463CE5" w:rsidRDefault="00275D4F">
      <w:pPr>
        <w:pStyle w:val="liListParagraph"/>
        <w:numPr>
          <w:ilvl w:val="0"/>
          <w:numId w:val="1"/>
        </w:numPr>
      </w:pPr>
      <w:r>
        <w:rPr>
          <w:color w:val="000000"/>
        </w:rPr>
        <w:t xml:space="preserve">US QuickStart database has been implemented according to appropriate </w:t>
      </w:r>
      <w:proofErr w:type="gramStart"/>
      <w:r>
        <w:rPr>
          <w:color w:val="000000"/>
        </w:rPr>
        <w:t>documentation</w:t>
      </w:r>
      <w:proofErr w:type="gramEnd"/>
    </w:p>
    <w:p w14:paraId="42A7F551" w14:textId="77777777" w:rsidR="00463CE5" w:rsidRDefault="00275D4F">
      <w:pPr>
        <w:pStyle w:val="liListParagraph"/>
        <w:numPr>
          <w:ilvl w:val="0"/>
          <w:numId w:val="1"/>
        </w:numPr>
      </w:pPr>
      <w:r>
        <w:rPr>
          <w:color w:val="000000"/>
        </w:rPr>
        <w:t xml:space="preserve">Latest Statutory Deductions Spreadsheet for US must be </w:t>
      </w:r>
      <w:proofErr w:type="gramStart"/>
      <w:r>
        <w:rPr>
          <w:color w:val="000000"/>
        </w:rPr>
        <w:t>imported</w:t>
      </w:r>
      <w:proofErr w:type="gramEnd"/>
    </w:p>
    <w:p w14:paraId="407B0ED3" w14:textId="77777777" w:rsidR="00463CE5" w:rsidRDefault="00275D4F">
      <w:pPr>
        <w:pStyle w:val="liListParagraph"/>
        <w:numPr>
          <w:ilvl w:val="0"/>
          <w:numId w:val="1"/>
        </w:numPr>
        <w:spacing w:after="160"/>
      </w:pPr>
      <w:r>
        <w:rPr>
          <w:color w:val="000000"/>
        </w:rPr>
        <w:t xml:space="preserve">Anthology Payroll has been set up according to the </w:t>
      </w:r>
      <w:r>
        <w:rPr>
          <w:rStyle w:val="spanDataItem"/>
        </w:rPr>
        <w:t>Anthology Payroll United States Locali</w:t>
      </w:r>
      <w:r>
        <w:rPr>
          <w:rStyle w:val="variable2"/>
        </w:rPr>
        <w:t>z</w:t>
      </w:r>
      <w:r>
        <w:rPr>
          <w:rStyle w:val="spanDataItem"/>
        </w:rPr>
        <w:t>ation Configuration Guide</w:t>
      </w:r>
    </w:p>
    <w:p w14:paraId="4BF48BCB" w14:textId="77777777" w:rsidR="00463CE5" w:rsidRDefault="00275D4F">
      <w:pPr>
        <w:pStyle w:val="h2Heading2"/>
      </w:pPr>
      <w:bookmarkStart w:id="4" w:name="_Toc165554784"/>
      <w:r>
        <w:t>2.3 Set User Preferences</w:t>
      </w:r>
      <w:bookmarkEnd w:id="4"/>
    </w:p>
    <w:p w14:paraId="7FA3CE19" w14:textId="77777777" w:rsidR="00463CE5" w:rsidRDefault="00275D4F">
      <w:pPr>
        <w:pStyle w:val="pBodyText"/>
      </w:pPr>
      <w:r>
        <w:rPr>
          <w:color w:val="000000"/>
        </w:rPr>
        <w:t>In Microsoft Dynamics 365 Finance, you can set your preferences for the initial view mode of forms and your language and date formats. The language setting is important depending on the locali</w:t>
      </w:r>
      <w:r>
        <w:rPr>
          <w:rStyle w:val="variable2"/>
        </w:rPr>
        <w:t>z</w:t>
      </w:r>
      <w:r>
        <w:rPr>
          <w:color w:val="000000"/>
        </w:rPr>
        <w:t>ation of Anthology Payroll you are using as it allows labels on forms to appear correctly in the format of your locali</w:t>
      </w:r>
      <w:r>
        <w:rPr>
          <w:rStyle w:val="variable2"/>
        </w:rPr>
        <w:t>z</w:t>
      </w:r>
      <w:r>
        <w:rPr>
          <w:color w:val="000000"/>
        </w:rPr>
        <w:t xml:space="preserve">ation. </w:t>
      </w:r>
    </w:p>
    <w:p w14:paraId="4A268FBD" w14:textId="77777777" w:rsidR="00463CE5" w:rsidRDefault="00275D4F">
      <w:pPr>
        <w:pStyle w:val="pBodyText"/>
      </w:pPr>
      <w:r>
        <w:rPr>
          <w:color w:val="000000"/>
        </w:rPr>
        <w:t xml:space="preserve">It is also recommended to set your default view mode to </w:t>
      </w:r>
      <w:r>
        <w:rPr>
          <w:rStyle w:val="spanDataItem"/>
        </w:rPr>
        <w:t>Edit</w:t>
      </w:r>
      <w:r>
        <w:rPr>
          <w:color w:val="000000"/>
        </w:rPr>
        <w:t xml:space="preserve"> mode as it reduces the number of steps during operation and mimics </w:t>
      </w:r>
      <w:proofErr w:type="spellStart"/>
      <w:r>
        <w:rPr>
          <w:color w:val="000000"/>
        </w:rPr>
        <w:t>behavior</w:t>
      </w:r>
      <w:proofErr w:type="spellEnd"/>
      <w:r>
        <w:rPr>
          <w:color w:val="000000"/>
        </w:rPr>
        <w:t xml:space="preserve"> in older versions of Dynamics. This guide is written in the context of already being in </w:t>
      </w:r>
      <w:r>
        <w:rPr>
          <w:rStyle w:val="spanDataItem"/>
        </w:rPr>
        <w:t>Edit</w:t>
      </w:r>
      <w:r>
        <w:rPr>
          <w:color w:val="000000"/>
        </w:rPr>
        <w:t xml:space="preserve"> mode on forms.</w:t>
      </w:r>
    </w:p>
    <w:p w14:paraId="44652CD6" w14:textId="77777777" w:rsidR="00463CE5" w:rsidRDefault="00275D4F">
      <w:pPr>
        <w:pStyle w:val="pBodyText"/>
      </w:pPr>
      <w:r>
        <w:rPr>
          <w:color w:val="000000"/>
        </w:rPr>
        <w:t>To set your user preferences:</w:t>
      </w:r>
    </w:p>
    <w:p w14:paraId="7875EC26" w14:textId="77777777" w:rsidR="00463CE5" w:rsidRDefault="00275D4F">
      <w:pPr>
        <w:pStyle w:val="liListNumber"/>
        <w:numPr>
          <w:ilvl w:val="0"/>
          <w:numId w:val="2"/>
        </w:numPr>
        <w:spacing w:before="160"/>
      </w:pPr>
      <w:r>
        <w:rPr>
          <w:color w:val="000000"/>
        </w:rPr>
        <w:t xml:space="preserve">In Microsoft Dynamics 365, click </w:t>
      </w:r>
      <w:r>
        <w:rPr>
          <w:rStyle w:val="spanFormFieldEmphasis"/>
        </w:rPr>
        <w:t>Settings</w:t>
      </w:r>
      <w:r>
        <w:rPr>
          <w:color w:val="000000"/>
        </w:rPr>
        <w:t xml:space="preserve"> &gt; </w:t>
      </w:r>
      <w:r>
        <w:rPr>
          <w:rStyle w:val="spanFormFieldEmphasis"/>
        </w:rPr>
        <w:t>User options</w:t>
      </w:r>
      <w:r>
        <w:rPr>
          <w:color w:val="000000"/>
        </w:rPr>
        <w:t xml:space="preserve"> in the top-right corner of the page to open the </w:t>
      </w:r>
      <w:r>
        <w:rPr>
          <w:rStyle w:val="spanFormFieldEmphasis"/>
        </w:rPr>
        <w:t>Options</w:t>
      </w:r>
      <w:r>
        <w:rPr>
          <w:color w:val="000000"/>
        </w:rPr>
        <w:t xml:space="preserve"> page.</w:t>
      </w:r>
    </w:p>
    <w:p w14:paraId="5EF168E9" w14:textId="77777777" w:rsidR="00463CE5" w:rsidRDefault="00BD2579">
      <w:pPr>
        <w:pStyle w:val="pImgCenter"/>
      </w:pPr>
      <w:r>
        <w:rPr>
          <w:noProof/>
        </w:rPr>
        <w:drawing>
          <wp:inline distT="0" distB="0" distL="0" distR="0" wp14:anchorId="144D15BA" wp14:editId="6C4742A8">
            <wp:extent cx="1438275" cy="1408430"/>
            <wp:effectExtent l="0" t="0" r="0" b="0"/>
            <wp:docPr id="2" name="Pictur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1408430"/>
                    </a:xfrm>
                    <a:prstGeom prst="rect">
                      <a:avLst/>
                    </a:prstGeom>
                    <a:noFill/>
                    <a:ln>
                      <a:noFill/>
                    </a:ln>
                  </pic:spPr>
                </pic:pic>
              </a:graphicData>
            </a:graphic>
          </wp:inline>
        </w:drawing>
      </w:r>
    </w:p>
    <w:p w14:paraId="6E529D44" w14:textId="77777777" w:rsidR="00463CE5" w:rsidRDefault="00BD2579">
      <w:pPr>
        <w:pStyle w:val="pImgCenter"/>
      </w:pPr>
      <w:r>
        <w:rPr>
          <w:noProof/>
        </w:rPr>
        <w:drawing>
          <wp:inline distT="0" distB="0" distL="0" distR="0" wp14:anchorId="04D508D1" wp14:editId="7BBFEF0C">
            <wp:extent cx="730250" cy="641350"/>
            <wp:effectExtent l="0" t="0" r="0" b="0"/>
            <wp:docPr id="3" name="Pictur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726825BF" w14:textId="77777777" w:rsidR="00463CE5" w:rsidRDefault="00BD2579">
      <w:pPr>
        <w:pStyle w:val="pImgCenter"/>
      </w:pPr>
      <w:r>
        <w:rPr>
          <w:noProof/>
        </w:rPr>
        <w:lastRenderedPageBreak/>
        <w:drawing>
          <wp:inline distT="0" distB="0" distL="0" distR="0" wp14:anchorId="0D429740" wp14:editId="4EB11757">
            <wp:extent cx="5545455" cy="2912745"/>
            <wp:effectExtent l="0" t="0" r="0" b="0"/>
            <wp:docPr id="4" name="Pictur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5455" cy="2912745"/>
                    </a:xfrm>
                    <a:prstGeom prst="rect">
                      <a:avLst/>
                    </a:prstGeom>
                    <a:noFill/>
                    <a:ln>
                      <a:noFill/>
                    </a:ln>
                  </pic:spPr>
                </pic:pic>
              </a:graphicData>
            </a:graphic>
          </wp:inline>
        </w:drawing>
      </w:r>
    </w:p>
    <w:p w14:paraId="207D0DE5" w14:textId="77777777" w:rsidR="00463CE5" w:rsidRDefault="00275D4F">
      <w:pPr>
        <w:pStyle w:val="liListNumber"/>
        <w:numPr>
          <w:ilvl w:val="0"/>
          <w:numId w:val="2"/>
        </w:numPr>
      </w:pPr>
      <w:r>
        <w:rPr>
          <w:color w:val="000000"/>
        </w:rPr>
        <w:t xml:space="preserve">Click the </w:t>
      </w:r>
      <w:r>
        <w:rPr>
          <w:rStyle w:val="spanFormFieldEmphasis"/>
        </w:rPr>
        <w:t>Preferences</w:t>
      </w:r>
      <w:r>
        <w:rPr>
          <w:color w:val="000000"/>
        </w:rPr>
        <w:t xml:space="preserve"> tab.</w:t>
      </w:r>
    </w:p>
    <w:p w14:paraId="788AC741" w14:textId="77777777" w:rsidR="00463CE5" w:rsidRDefault="00275D4F">
      <w:pPr>
        <w:pStyle w:val="liListNumber"/>
        <w:numPr>
          <w:ilvl w:val="0"/>
          <w:numId w:val="2"/>
        </w:numPr>
      </w:pPr>
      <w:r>
        <w:rPr>
          <w:color w:val="000000"/>
        </w:rPr>
        <w:t xml:space="preserve">Set your </w:t>
      </w:r>
      <w:r>
        <w:rPr>
          <w:rStyle w:val="spanFormFieldEmphasis"/>
        </w:rPr>
        <w:t>Default view/edit mode</w:t>
      </w:r>
      <w:r>
        <w:rPr>
          <w:color w:val="000000"/>
        </w:rPr>
        <w:t xml:space="preserve"> to </w:t>
      </w:r>
      <w:r>
        <w:rPr>
          <w:rStyle w:val="spanDataItem"/>
        </w:rPr>
        <w:t>Edit</w:t>
      </w:r>
      <w:r>
        <w:rPr>
          <w:color w:val="000000"/>
        </w:rPr>
        <w:t xml:space="preserve">. This is </w:t>
      </w:r>
      <w:proofErr w:type="gramStart"/>
      <w:r>
        <w:rPr>
          <w:color w:val="000000"/>
        </w:rPr>
        <w:t>optional, but</w:t>
      </w:r>
      <w:proofErr w:type="gramEnd"/>
      <w:r>
        <w:rPr>
          <w:color w:val="000000"/>
        </w:rPr>
        <w:t xml:space="preserve"> recommended.</w:t>
      </w:r>
    </w:p>
    <w:p w14:paraId="7F0B0A3C" w14:textId="77777777" w:rsidR="00463CE5" w:rsidRDefault="00275D4F">
      <w:pPr>
        <w:pStyle w:val="liListNumber"/>
        <w:numPr>
          <w:ilvl w:val="0"/>
          <w:numId w:val="2"/>
        </w:numPr>
      </w:pPr>
      <w:r>
        <w:rPr>
          <w:color w:val="000000"/>
        </w:rPr>
        <w:t xml:space="preserve">You can set your default </w:t>
      </w:r>
      <w:r>
        <w:rPr>
          <w:rStyle w:val="spanFormFieldEmphasis"/>
        </w:rPr>
        <w:t>Company</w:t>
      </w:r>
      <w:r>
        <w:rPr>
          <w:color w:val="000000"/>
        </w:rPr>
        <w:t xml:space="preserve"> to open upon logging in as well as the </w:t>
      </w:r>
      <w:r>
        <w:rPr>
          <w:rStyle w:val="spanFormFieldEmphasis"/>
        </w:rPr>
        <w:t>Initial page</w:t>
      </w:r>
      <w:r>
        <w:rPr>
          <w:color w:val="000000"/>
        </w:rPr>
        <w:t xml:space="preserve"> to display.</w:t>
      </w:r>
    </w:p>
    <w:p w14:paraId="6594A94A" w14:textId="77777777" w:rsidR="00463CE5" w:rsidRDefault="00275D4F">
      <w:pPr>
        <w:pStyle w:val="liListNumber"/>
        <w:numPr>
          <w:ilvl w:val="0"/>
          <w:numId w:val="2"/>
        </w:numPr>
      </w:pPr>
      <w:r>
        <w:rPr>
          <w:color w:val="000000"/>
        </w:rPr>
        <w:t xml:space="preserve">Set your </w:t>
      </w:r>
      <w:r>
        <w:rPr>
          <w:rStyle w:val="spanFormFieldEmphasis"/>
        </w:rPr>
        <w:t>Language</w:t>
      </w:r>
      <w:r>
        <w:rPr>
          <w:color w:val="000000"/>
        </w:rPr>
        <w:t xml:space="preserve">, </w:t>
      </w:r>
      <w:r>
        <w:rPr>
          <w:rStyle w:val="spanFormFieldEmphasis"/>
        </w:rPr>
        <w:t>Date, time, and number format</w:t>
      </w:r>
      <w:r>
        <w:rPr>
          <w:color w:val="000000"/>
        </w:rPr>
        <w:t xml:space="preserve"> and </w:t>
      </w:r>
      <w:r>
        <w:rPr>
          <w:rStyle w:val="spanFormFieldEmphasis"/>
        </w:rPr>
        <w:t>Country/region</w:t>
      </w:r>
      <w:r>
        <w:rPr>
          <w:color w:val="000000"/>
        </w:rPr>
        <w:t xml:space="preserve"> to your specific local settings. You may choose to set your </w:t>
      </w:r>
      <w:r>
        <w:rPr>
          <w:rStyle w:val="spanFormFieldEmphasis"/>
        </w:rPr>
        <w:t>Time zone</w:t>
      </w:r>
      <w:r>
        <w:rPr>
          <w:color w:val="000000"/>
        </w:rPr>
        <w:t xml:space="preserve"> as well.</w:t>
      </w:r>
    </w:p>
    <w:p w14:paraId="132F61B7" w14:textId="77777777" w:rsidR="00463CE5" w:rsidRDefault="00275D4F">
      <w:pPr>
        <w:pStyle w:val="liListNumber"/>
        <w:numPr>
          <w:ilvl w:val="0"/>
          <w:numId w:val="2"/>
        </w:numPr>
      </w:pPr>
      <w:r>
        <w:rPr>
          <w:color w:val="000000"/>
        </w:rPr>
        <w:t xml:space="preserve">Click </w:t>
      </w:r>
      <w:r>
        <w:rPr>
          <w:rStyle w:val="spanFormFieldEmphasis"/>
        </w:rPr>
        <w:t>Save</w:t>
      </w:r>
      <w:r>
        <w:rPr>
          <w:color w:val="000000"/>
        </w:rPr>
        <w:t xml:space="preserve"> to save your changes.</w:t>
      </w:r>
    </w:p>
    <w:p w14:paraId="1BC45730" w14:textId="77777777" w:rsidR="00463CE5" w:rsidRDefault="00275D4F">
      <w:pPr>
        <w:pStyle w:val="liListNumber"/>
        <w:numPr>
          <w:ilvl w:val="0"/>
          <w:numId w:val="2"/>
        </w:numPr>
        <w:spacing w:after="160"/>
      </w:pPr>
      <w:r>
        <w:rPr>
          <w:color w:val="000000"/>
        </w:rPr>
        <w:t>Refresh your browser (</w:t>
      </w:r>
      <w:r>
        <w:rPr>
          <w:rStyle w:val="spanFormFieldEmphasis"/>
        </w:rPr>
        <w:t>F5</w:t>
      </w:r>
      <w:r>
        <w:rPr>
          <w:color w:val="000000"/>
        </w:rPr>
        <w:t>) to enable your language and region preferences.</w:t>
      </w:r>
    </w:p>
    <w:p w14:paraId="56519EA2" w14:textId="77777777" w:rsidR="00463CE5" w:rsidRDefault="00275D4F">
      <w:pPr>
        <w:pStyle w:val="h1Heading1"/>
      </w:pPr>
      <w:bookmarkStart w:id="5" w:name="_Toc165554785"/>
      <w:r>
        <w:lastRenderedPageBreak/>
        <w:t>3 Hiring Workers</w:t>
      </w:r>
      <w:bookmarkEnd w:id="5"/>
    </w:p>
    <w:p w14:paraId="143F90A9" w14:textId="77777777" w:rsidR="00463CE5" w:rsidRDefault="00275D4F">
      <w:pPr>
        <w:pStyle w:val="pBodyText"/>
      </w:pPr>
      <w:r>
        <w:rPr>
          <w:color w:val="000000"/>
        </w:rPr>
        <w:t xml:space="preserve">This section contains procedures on hiring </w:t>
      </w:r>
      <w:r>
        <w:rPr>
          <w:rStyle w:val="variable2"/>
        </w:rPr>
        <w:t xml:space="preserve">and rehiring </w:t>
      </w:r>
      <w:r>
        <w:rPr>
          <w:color w:val="000000"/>
        </w:rPr>
        <w:t xml:space="preserve">a worker. </w:t>
      </w:r>
    </w:p>
    <w:p w14:paraId="659D54C5" w14:textId="77777777" w:rsidR="00463CE5" w:rsidRDefault="00275D4F">
      <w:pPr>
        <w:pStyle w:val="h2Heading2"/>
      </w:pPr>
      <w:bookmarkStart w:id="6" w:name="_Toc165554786"/>
      <w:r>
        <w:t>3.1 Hire a New Worker</w:t>
      </w:r>
      <w:bookmarkEnd w:id="6"/>
    </w:p>
    <w:p w14:paraId="5FC9FE4E" w14:textId="77777777" w:rsidR="00463CE5" w:rsidRDefault="00275D4F">
      <w:pPr>
        <w:pStyle w:val="pBodyText"/>
      </w:pPr>
      <w:r>
        <w:rPr>
          <w:color w:val="000000"/>
        </w:rPr>
        <w:t>To hire a new worker, you must complete the following steps:</w:t>
      </w:r>
    </w:p>
    <w:p w14:paraId="632DD006" w14:textId="77777777" w:rsidR="00463CE5" w:rsidRDefault="00275D4F">
      <w:pPr>
        <w:pStyle w:val="liListNumber"/>
        <w:numPr>
          <w:ilvl w:val="0"/>
          <w:numId w:val="3"/>
        </w:numPr>
        <w:spacing w:before="160"/>
      </w:pPr>
      <w:r>
        <w:rPr>
          <w:color w:val="000000"/>
        </w:rPr>
        <w:t>Create a new position record.</w:t>
      </w:r>
    </w:p>
    <w:p w14:paraId="6F926047" w14:textId="77777777" w:rsidR="00463CE5" w:rsidRDefault="00275D4F">
      <w:pPr>
        <w:pStyle w:val="liListNumber"/>
        <w:numPr>
          <w:ilvl w:val="0"/>
          <w:numId w:val="3"/>
        </w:numPr>
      </w:pPr>
      <w:r>
        <w:rPr>
          <w:color w:val="000000"/>
        </w:rPr>
        <w:t>Create a new worker record and assign the position.</w:t>
      </w:r>
    </w:p>
    <w:p w14:paraId="5D84656C" w14:textId="77777777" w:rsidR="00463CE5" w:rsidRDefault="00275D4F">
      <w:pPr>
        <w:pStyle w:val="liListNumber"/>
        <w:numPr>
          <w:ilvl w:val="0"/>
          <w:numId w:val="3"/>
        </w:numPr>
      </w:pPr>
      <w:r>
        <w:rPr>
          <w:color w:val="000000"/>
        </w:rPr>
        <w:t>Add the worker to Anthology Payroll.</w:t>
      </w:r>
    </w:p>
    <w:p w14:paraId="3B33D426" w14:textId="77777777" w:rsidR="00463CE5" w:rsidRDefault="00275D4F">
      <w:pPr>
        <w:pStyle w:val="liListNumber"/>
        <w:numPr>
          <w:ilvl w:val="0"/>
          <w:numId w:val="3"/>
        </w:numPr>
      </w:pPr>
      <w:r>
        <w:rPr>
          <w:color w:val="000000"/>
        </w:rPr>
        <w:t>Add additional payroll information for the worker.</w:t>
      </w:r>
    </w:p>
    <w:p w14:paraId="4E5E8F91" w14:textId="77777777" w:rsidR="00463CE5" w:rsidRDefault="00275D4F">
      <w:pPr>
        <w:pStyle w:val="liListNumber"/>
        <w:numPr>
          <w:ilvl w:val="0"/>
          <w:numId w:val="3"/>
        </w:numPr>
        <w:spacing w:after="160"/>
      </w:pPr>
      <w:r>
        <w:rPr>
          <w:color w:val="000000"/>
        </w:rPr>
        <w:t>Add US worker information.</w:t>
      </w:r>
    </w:p>
    <w:p w14:paraId="1CB69EBF" w14:textId="77777777" w:rsidR="00463CE5" w:rsidRDefault="00275D4F">
      <w:pPr>
        <w:pStyle w:val="pBodyText"/>
      </w:pPr>
      <w:r>
        <w:rPr>
          <w:color w:val="000000"/>
        </w:rPr>
        <w:t xml:space="preserve">Ensure you are in the </w:t>
      </w:r>
      <w:r>
        <w:rPr>
          <w:rStyle w:val="spanDataItem"/>
        </w:rPr>
        <w:t>appropriate</w:t>
      </w:r>
      <w:r>
        <w:rPr>
          <w:color w:val="000000"/>
        </w:rPr>
        <w:t xml:space="preserve"> company in Microsoft Dynamics 365 Finance.</w:t>
      </w:r>
    </w:p>
    <w:p w14:paraId="24F4BC89" w14:textId="77777777" w:rsidR="00463CE5" w:rsidRDefault="00275D4F">
      <w:pPr>
        <w:pStyle w:val="h3Heading3"/>
      </w:pPr>
      <w:bookmarkStart w:id="7" w:name="_Toc165554787"/>
      <w:r>
        <w:t xml:space="preserve">3.1.1 Create a new position </w:t>
      </w:r>
      <w:proofErr w:type="gramStart"/>
      <w:r>
        <w:t>record</w:t>
      </w:r>
      <w:bookmarkEnd w:id="7"/>
      <w:proofErr w:type="gramEnd"/>
    </w:p>
    <w:p w14:paraId="5BF1A19E" w14:textId="77777777" w:rsidR="00463CE5" w:rsidRDefault="00275D4F">
      <w:pPr>
        <w:pStyle w:val="pBodyText"/>
      </w:pPr>
      <w:r>
        <w:rPr>
          <w:color w:val="000000"/>
        </w:rPr>
        <w:t>To create a new position:</w:t>
      </w:r>
    </w:p>
    <w:p w14:paraId="5FD22009" w14:textId="77777777" w:rsidR="00463CE5" w:rsidRDefault="00275D4F">
      <w:pPr>
        <w:pStyle w:val="liListNumber"/>
        <w:numPr>
          <w:ilvl w:val="0"/>
          <w:numId w:val="4"/>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Positions</w:t>
      </w:r>
      <w:r>
        <w:rPr>
          <w:color w:val="000000"/>
        </w:rPr>
        <w:t xml:space="preserve"> to open the </w:t>
      </w:r>
      <w:r>
        <w:rPr>
          <w:rStyle w:val="spanFormFieldEmphasis"/>
        </w:rPr>
        <w:t>Positions</w:t>
      </w:r>
      <w:r>
        <w:rPr>
          <w:color w:val="000000"/>
        </w:rPr>
        <w:t xml:space="preserve"> list.</w:t>
      </w:r>
    </w:p>
    <w:p w14:paraId="1B23D9DB" w14:textId="77777777" w:rsidR="00463CE5" w:rsidRDefault="00BD2579">
      <w:pPr>
        <w:pStyle w:val="pImgCenter"/>
      </w:pPr>
      <w:r>
        <w:rPr>
          <w:noProof/>
        </w:rPr>
        <w:drawing>
          <wp:inline distT="0" distB="0" distL="0" distR="0" wp14:anchorId="7AD93B12" wp14:editId="7ABC12E7">
            <wp:extent cx="5457190" cy="2418715"/>
            <wp:effectExtent l="0" t="0" r="0" b="0"/>
            <wp:docPr id="5" name="Pictur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7190" cy="2418715"/>
                    </a:xfrm>
                    <a:prstGeom prst="rect">
                      <a:avLst/>
                    </a:prstGeom>
                    <a:noFill/>
                    <a:ln>
                      <a:noFill/>
                    </a:ln>
                  </pic:spPr>
                </pic:pic>
              </a:graphicData>
            </a:graphic>
          </wp:inline>
        </w:drawing>
      </w:r>
    </w:p>
    <w:p w14:paraId="49695F34" w14:textId="77777777" w:rsidR="00463CE5" w:rsidRDefault="00275D4F">
      <w:pPr>
        <w:pStyle w:val="liListNumber"/>
        <w:numPr>
          <w:ilvl w:val="0"/>
          <w:numId w:val="4"/>
        </w:numPr>
      </w:pPr>
      <w:r>
        <w:rPr>
          <w:color w:val="000000"/>
        </w:rPr>
        <w:t xml:space="preserve">Click the </w:t>
      </w:r>
      <w:r>
        <w:rPr>
          <w:rStyle w:val="spanFormFieldEmphasis"/>
        </w:rPr>
        <w:t>New</w:t>
      </w:r>
      <w:r>
        <w:rPr>
          <w:color w:val="000000"/>
        </w:rPr>
        <w:t xml:space="preserve"> button on the ribbon to open the </w:t>
      </w:r>
      <w:r>
        <w:rPr>
          <w:rStyle w:val="spanFormFieldEmphasis"/>
        </w:rPr>
        <w:t>Create new position</w:t>
      </w:r>
      <w:r>
        <w:rPr>
          <w:color w:val="000000"/>
        </w:rPr>
        <w:t xml:space="preserve"> dialog.</w:t>
      </w:r>
    </w:p>
    <w:p w14:paraId="6A763404" w14:textId="77777777" w:rsidR="00463CE5" w:rsidRDefault="00275D4F">
      <w:pPr>
        <w:pStyle w:val="pNote"/>
      </w:pPr>
      <w:r>
        <w:rPr>
          <w:color w:val="000000"/>
        </w:rPr>
        <w:t>NOTE: If you click anywhere outside the dialog, it will close without saving.</w:t>
      </w:r>
    </w:p>
    <w:p w14:paraId="53B66D65" w14:textId="77777777" w:rsidR="00463CE5" w:rsidRDefault="00275D4F">
      <w:pPr>
        <w:pStyle w:val="liListNumber"/>
        <w:numPr>
          <w:ilvl w:val="0"/>
          <w:numId w:val="4"/>
        </w:numPr>
      </w:pPr>
      <w:r>
        <w:rPr>
          <w:color w:val="000000"/>
        </w:rPr>
        <w:t xml:space="preserve">Enter the </w:t>
      </w:r>
      <w:r>
        <w:rPr>
          <w:rStyle w:val="spanFormFieldEmphasis"/>
        </w:rPr>
        <w:t>Job</w:t>
      </w:r>
      <w:r>
        <w:rPr>
          <w:color w:val="000000"/>
        </w:rPr>
        <w:t xml:space="preserve"> that this position is based on. The </w:t>
      </w:r>
      <w:r>
        <w:rPr>
          <w:rStyle w:val="spanFormFieldEmphasis"/>
        </w:rPr>
        <w:t>Position</w:t>
      </w:r>
      <w:r>
        <w:rPr>
          <w:color w:val="000000"/>
        </w:rPr>
        <w:t xml:space="preserve"> identifier is automatically generated.</w:t>
      </w:r>
    </w:p>
    <w:p w14:paraId="188FA3C5" w14:textId="77777777" w:rsidR="00463CE5" w:rsidRDefault="00275D4F">
      <w:pPr>
        <w:pStyle w:val="liListNumber"/>
        <w:numPr>
          <w:ilvl w:val="0"/>
          <w:numId w:val="4"/>
        </w:numPr>
      </w:pPr>
      <w:r>
        <w:rPr>
          <w:color w:val="000000"/>
        </w:rPr>
        <w:t xml:space="preserve">Specify the position's </w:t>
      </w:r>
      <w:r>
        <w:rPr>
          <w:rStyle w:val="spanFormFieldEmphasis"/>
        </w:rPr>
        <w:t>Activation</w:t>
      </w:r>
      <w:r>
        <w:rPr>
          <w:color w:val="000000"/>
        </w:rPr>
        <w:t xml:space="preserve"> date if it is different from the current date. This can be a date in the future. Specify a </w:t>
      </w:r>
      <w:r>
        <w:rPr>
          <w:rStyle w:val="spanFormFieldEmphasis"/>
        </w:rPr>
        <w:t>Retirement</w:t>
      </w:r>
      <w:r>
        <w:rPr>
          <w:color w:val="000000"/>
        </w:rPr>
        <w:t xml:space="preserve"> date if there is one.</w:t>
      </w:r>
    </w:p>
    <w:p w14:paraId="598A7B81" w14:textId="77777777" w:rsidR="00463CE5" w:rsidRDefault="00BD2579">
      <w:pPr>
        <w:pStyle w:val="pImgCenter"/>
      </w:pPr>
      <w:r>
        <w:rPr>
          <w:noProof/>
        </w:rPr>
        <w:lastRenderedPageBreak/>
        <w:drawing>
          <wp:inline distT="0" distB="0" distL="0" distR="0" wp14:anchorId="1C2E2161" wp14:editId="30C34AA6">
            <wp:extent cx="4542790" cy="3259455"/>
            <wp:effectExtent l="0" t="0" r="0" b="0"/>
            <wp:docPr id="6" name="Pictur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2790" cy="3259455"/>
                    </a:xfrm>
                    <a:prstGeom prst="rect">
                      <a:avLst/>
                    </a:prstGeom>
                    <a:noFill/>
                    <a:ln>
                      <a:noFill/>
                    </a:ln>
                  </pic:spPr>
                </pic:pic>
              </a:graphicData>
            </a:graphic>
          </wp:inline>
        </w:drawing>
      </w:r>
    </w:p>
    <w:p w14:paraId="30B0F3E2" w14:textId="77777777" w:rsidR="00463CE5" w:rsidRDefault="00275D4F">
      <w:pPr>
        <w:pStyle w:val="liListNumber"/>
        <w:numPr>
          <w:ilvl w:val="0"/>
          <w:numId w:val="4"/>
        </w:numPr>
      </w:pPr>
      <w:r>
        <w:rPr>
          <w:color w:val="000000"/>
        </w:rPr>
        <w:t xml:space="preserve">Click the </w:t>
      </w:r>
      <w:r>
        <w:rPr>
          <w:rStyle w:val="spanFormFieldEmphasis"/>
        </w:rPr>
        <w:t>Create position</w:t>
      </w:r>
      <w:r>
        <w:rPr>
          <w:color w:val="000000"/>
        </w:rPr>
        <w:t xml:space="preserve"> button to create the position. The </w:t>
      </w:r>
      <w:r>
        <w:rPr>
          <w:rStyle w:val="spanFormFieldEmphasis"/>
        </w:rPr>
        <w:t>Positions</w:t>
      </w:r>
      <w:r>
        <w:rPr>
          <w:color w:val="000000"/>
        </w:rPr>
        <w:t xml:space="preserve"> form for this position automatically opens.</w:t>
      </w:r>
    </w:p>
    <w:p w14:paraId="0F88EDC9" w14:textId="77777777" w:rsidR="00463CE5" w:rsidRDefault="00275D4F">
      <w:pPr>
        <w:pStyle w:val="liListNumber"/>
        <w:numPr>
          <w:ilvl w:val="0"/>
          <w:numId w:val="4"/>
        </w:numPr>
      </w:pPr>
      <w:r>
        <w:rPr>
          <w:color w:val="000000"/>
        </w:rPr>
        <w:t xml:space="preserve">In the </w:t>
      </w:r>
      <w:r>
        <w:rPr>
          <w:rStyle w:val="spanFormFieldEmphasis"/>
        </w:rPr>
        <w:t>General</w:t>
      </w:r>
      <w:r>
        <w:rPr>
          <w:color w:val="000000"/>
        </w:rPr>
        <w:t xml:space="preserve"> section of the position, specify the position's </w:t>
      </w:r>
      <w:r>
        <w:rPr>
          <w:rStyle w:val="spanFormFieldEmphasis"/>
        </w:rPr>
        <w:t>Department</w:t>
      </w:r>
      <w:r>
        <w:rPr>
          <w:color w:val="000000"/>
        </w:rPr>
        <w:t>.</w:t>
      </w:r>
    </w:p>
    <w:p w14:paraId="1316F2D7" w14:textId="77777777" w:rsidR="00463CE5" w:rsidRDefault="00275D4F">
      <w:pPr>
        <w:pStyle w:val="liListNumber"/>
        <w:numPr>
          <w:ilvl w:val="0"/>
          <w:numId w:val="4"/>
        </w:numPr>
      </w:pPr>
      <w:r>
        <w:rPr>
          <w:color w:val="000000"/>
        </w:rPr>
        <w:t xml:space="preserve">Expand the </w:t>
      </w:r>
      <w:r>
        <w:rPr>
          <w:rStyle w:val="spanFormFieldEmphasis"/>
        </w:rPr>
        <w:t>Financial dimension</w:t>
      </w:r>
      <w:r>
        <w:rPr>
          <w:color w:val="000000"/>
        </w:rPr>
        <w:t xml:space="preserve"> section of the </w:t>
      </w:r>
      <w:r>
        <w:rPr>
          <w:rStyle w:val="spanFormFieldEmphasis"/>
        </w:rPr>
        <w:t>Positions</w:t>
      </w:r>
      <w:r>
        <w:rPr>
          <w:color w:val="000000"/>
        </w:rPr>
        <w:t xml:space="preserve"> form.</w:t>
      </w:r>
    </w:p>
    <w:p w14:paraId="726EEC22" w14:textId="77777777" w:rsidR="00463CE5" w:rsidRDefault="00BD2579">
      <w:pPr>
        <w:pStyle w:val="pImgCenter"/>
      </w:pPr>
      <w:r>
        <w:rPr>
          <w:noProof/>
        </w:rPr>
        <w:drawing>
          <wp:inline distT="0" distB="0" distL="0" distR="0" wp14:anchorId="4F1395ED" wp14:editId="3D6B73D9">
            <wp:extent cx="2846705" cy="2418715"/>
            <wp:effectExtent l="0" t="0" r="0" b="0"/>
            <wp:docPr id="7" name="Pictur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6705" cy="2418715"/>
                    </a:xfrm>
                    <a:prstGeom prst="rect">
                      <a:avLst/>
                    </a:prstGeom>
                    <a:noFill/>
                    <a:ln>
                      <a:noFill/>
                    </a:ln>
                  </pic:spPr>
                </pic:pic>
              </a:graphicData>
            </a:graphic>
          </wp:inline>
        </w:drawing>
      </w:r>
    </w:p>
    <w:p w14:paraId="2465BFE0" w14:textId="77777777" w:rsidR="00463CE5" w:rsidRDefault="00275D4F">
      <w:pPr>
        <w:pStyle w:val="liListNumber"/>
        <w:numPr>
          <w:ilvl w:val="0"/>
          <w:numId w:val="4"/>
        </w:numPr>
      </w:pPr>
      <w:r>
        <w:rPr>
          <w:color w:val="000000"/>
        </w:rPr>
        <w:t xml:space="preserve">Specify any default financial dimensions that the worker in this position may have. </w:t>
      </w:r>
    </w:p>
    <w:p w14:paraId="6E7EC106" w14:textId="77777777" w:rsidR="00463CE5" w:rsidRDefault="00275D4F">
      <w:pPr>
        <w:pStyle w:val="liListNumber"/>
        <w:numPr>
          <w:ilvl w:val="0"/>
          <w:numId w:val="4"/>
        </w:numPr>
        <w:spacing w:after="160"/>
      </w:pPr>
      <w:r>
        <w:rPr>
          <w:color w:val="000000"/>
        </w:rPr>
        <w:t xml:space="preserve">Click </w:t>
      </w:r>
      <w:r>
        <w:rPr>
          <w:rStyle w:val="spanFormFieldEmphasis"/>
        </w:rPr>
        <w:t>Save</w:t>
      </w:r>
      <w:r>
        <w:rPr>
          <w:color w:val="000000"/>
        </w:rPr>
        <w:t xml:space="preserve"> to save your changes.</w:t>
      </w:r>
    </w:p>
    <w:p w14:paraId="0FBFFC6B" w14:textId="77777777" w:rsidR="00463CE5" w:rsidRDefault="00275D4F">
      <w:pPr>
        <w:pStyle w:val="h3Heading3"/>
      </w:pPr>
      <w:bookmarkStart w:id="8" w:name="_Toc165554788"/>
      <w:r>
        <w:t xml:space="preserve">3.1.2 Create a new worker record and assign the </w:t>
      </w:r>
      <w:proofErr w:type="gramStart"/>
      <w:r>
        <w:t>position</w:t>
      </w:r>
      <w:bookmarkEnd w:id="8"/>
      <w:proofErr w:type="gramEnd"/>
    </w:p>
    <w:p w14:paraId="53434473" w14:textId="77777777" w:rsidR="00463CE5" w:rsidRDefault="00275D4F">
      <w:pPr>
        <w:pStyle w:val="pBodyText"/>
      </w:pPr>
      <w:r>
        <w:rPr>
          <w:color w:val="000000"/>
        </w:rPr>
        <w:t>To create a new worker record:</w:t>
      </w:r>
    </w:p>
    <w:p w14:paraId="56A5D6BA" w14:textId="77777777" w:rsidR="00463CE5" w:rsidRDefault="00275D4F">
      <w:pPr>
        <w:pStyle w:val="liListNumber"/>
        <w:numPr>
          <w:ilvl w:val="0"/>
          <w:numId w:val="5"/>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Workers</w:t>
      </w:r>
      <w:r>
        <w:rPr>
          <w:color w:val="000000"/>
        </w:rPr>
        <w:t xml:space="preserve"> to open the </w:t>
      </w:r>
      <w:r>
        <w:rPr>
          <w:rStyle w:val="spanFormFieldEmphasis"/>
        </w:rPr>
        <w:t>Workers</w:t>
      </w:r>
      <w:r>
        <w:rPr>
          <w:color w:val="000000"/>
        </w:rPr>
        <w:t xml:space="preserve"> list. Click the </w:t>
      </w:r>
      <w:r>
        <w:rPr>
          <w:rStyle w:val="spanFormFieldEmphasis"/>
        </w:rPr>
        <w:t>New</w:t>
      </w:r>
      <w:r>
        <w:rPr>
          <w:color w:val="000000"/>
        </w:rPr>
        <w:t xml:space="preserve"> button on the ribbon to open the </w:t>
      </w:r>
      <w:r>
        <w:rPr>
          <w:rStyle w:val="spanFormFieldEmphasis"/>
        </w:rPr>
        <w:t>Create new worker</w:t>
      </w:r>
      <w:r>
        <w:rPr>
          <w:color w:val="000000"/>
        </w:rPr>
        <w:t xml:space="preserve"> pane.</w:t>
      </w:r>
    </w:p>
    <w:p w14:paraId="332B8D70" w14:textId="77777777" w:rsidR="00463CE5" w:rsidRDefault="00BD2579">
      <w:pPr>
        <w:pStyle w:val="pImgCenter"/>
      </w:pPr>
      <w:r>
        <w:rPr>
          <w:noProof/>
        </w:rPr>
        <w:lastRenderedPageBreak/>
        <w:drawing>
          <wp:inline distT="0" distB="0" distL="0" distR="0" wp14:anchorId="5E4821FF" wp14:editId="104D2F7F">
            <wp:extent cx="5972810" cy="2315210"/>
            <wp:effectExtent l="0" t="0" r="0" b="0"/>
            <wp:docPr id="8" name="Pictur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810" cy="2315210"/>
                    </a:xfrm>
                    <a:prstGeom prst="rect">
                      <a:avLst/>
                    </a:prstGeom>
                    <a:noFill/>
                    <a:ln>
                      <a:noFill/>
                    </a:ln>
                  </pic:spPr>
                </pic:pic>
              </a:graphicData>
            </a:graphic>
          </wp:inline>
        </w:drawing>
      </w:r>
    </w:p>
    <w:p w14:paraId="28DDE2CC" w14:textId="77777777" w:rsidR="00463CE5" w:rsidRDefault="00275D4F">
      <w:pPr>
        <w:pStyle w:val="liListNumber"/>
        <w:numPr>
          <w:ilvl w:val="0"/>
          <w:numId w:val="5"/>
        </w:numPr>
      </w:pPr>
      <w:r>
        <w:rPr>
          <w:color w:val="000000"/>
        </w:rPr>
        <w:t xml:space="preserve">Enter the worker's </w:t>
      </w:r>
      <w:r>
        <w:rPr>
          <w:rStyle w:val="spanFormFieldEmphasis"/>
        </w:rPr>
        <w:t>First name</w:t>
      </w:r>
      <w:r>
        <w:rPr>
          <w:color w:val="000000"/>
        </w:rPr>
        <w:t xml:space="preserve">, </w:t>
      </w:r>
      <w:r>
        <w:rPr>
          <w:rStyle w:val="spanFormFieldEmphasis"/>
        </w:rPr>
        <w:t>Middle name</w:t>
      </w:r>
      <w:r>
        <w:rPr>
          <w:color w:val="000000"/>
        </w:rPr>
        <w:t xml:space="preserve">, </w:t>
      </w:r>
      <w:r>
        <w:rPr>
          <w:rStyle w:val="spanFormFieldEmphasis"/>
        </w:rPr>
        <w:t>Last name prefix</w:t>
      </w:r>
      <w:r>
        <w:rPr>
          <w:color w:val="000000"/>
        </w:rPr>
        <w:t xml:space="preserve"> and </w:t>
      </w:r>
      <w:r>
        <w:rPr>
          <w:rStyle w:val="spanFormFieldEmphasis"/>
        </w:rPr>
        <w:t>Last name</w:t>
      </w:r>
      <w:r>
        <w:rPr>
          <w:color w:val="000000"/>
        </w:rPr>
        <w:t>, as applicable.</w:t>
      </w:r>
    </w:p>
    <w:p w14:paraId="63526F2B" w14:textId="77777777" w:rsidR="00463CE5" w:rsidRDefault="00275D4F">
      <w:pPr>
        <w:pStyle w:val="liListNumber"/>
        <w:numPr>
          <w:ilvl w:val="0"/>
          <w:numId w:val="5"/>
        </w:numPr>
      </w:pPr>
      <w:r>
        <w:rPr>
          <w:color w:val="000000"/>
        </w:rPr>
        <w:t xml:space="preserve">Verify that you are creating the worker in the correct </w:t>
      </w:r>
      <w:r>
        <w:rPr>
          <w:rStyle w:val="spanFormFieldEmphasis"/>
        </w:rPr>
        <w:t>Legal entity</w:t>
      </w:r>
      <w:r>
        <w:rPr>
          <w:color w:val="000000"/>
        </w:rPr>
        <w:t xml:space="preserve"> (company). Change as needed.</w:t>
      </w:r>
    </w:p>
    <w:p w14:paraId="6C7FB443" w14:textId="77777777" w:rsidR="00463CE5" w:rsidRDefault="00275D4F">
      <w:pPr>
        <w:pStyle w:val="liListNumber"/>
        <w:numPr>
          <w:ilvl w:val="0"/>
          <w:numId w:val="5"/>
        </w:numPr>
      </w:pPr>
      <w:r>
        <w:rPr>
          <w:color w:val="000000"/>
        </w:rPr>
        <w:t xml:space="preserve">If the worker is a contractor, set the </w:t>
      </w:r>
      <w:r>
        <w:rPr>
          <w:rStyle w:val="spanFormFieldEmphasis"/>
        </w:rPr>
        <w:t>Worker type</w:t>
      </w:r>
      <w:r>
        <w:rPr>
          <w:color w:val="000000"/>
        </w:rPr>
        <w:t xml:space="preserve"> to </w:t>
      </w:r>
      <w:r>
        <w:rPr>
          <w:rStyle w:val="spanDataItem"/>
        </w:rPr>
        <w:t>Contractor</w:t>
      </w:r>
      <w:r>
        <w:rPr>
          <w:color w:val="000000"/>
        </w:rPr>
        <w:t>.</w:t>
      </w:r>
    </w:p>
    <w:p w14:paraId="7A3360E7" w14:textId="77777777" w:rsidR="00463CE5" w:rsidRDefault="00275D4F">
      <w:pPr>
        <w:pStyle w:val="liListNumber"/>
        <w:numPr>
          <w:ilvl w:val="0"/>
          <w:numId w:val="5"/>
        </w:numPr>
      </w:pPr>
      <w:r>
        <w:rPr>
          <w:color w:val="000000"/>
        </w:rPr>
        <w:t xml:space="preserve">Specify the worker's </w:t>
      </w:r>
      <w:r>
        <w:rPr>
          <w:rStyle w:val="spanFormFieldEmphasis"/>
        </w:rPr>
        <w:t>Employment start date</w:t>
      </w:r>
      <w:r>
        <w:rPr>
          <w:color w:val="000000"/>
        </w:rPr>
        <w:t xml:space="preserve"> if it is different from the current date. Specify an </w:t>
      </w:r>
      <w:r>
        <w:rPr>
          <w:rStyle w:val="spanFormFieldEmphasis"/>
        </w:rPr>
        <w:t>Employment end date</w:t>
      </w:r>
      <w:r>
        <w:rPr>
          <w:color w:val="000000"/>
        </w:rPr>
        <w:t xml:space="preserve"> if there is one.</w:t>
      </w:r>
    </w:p>
    <w:p w14:paraId="201973C8" w14:textId="77777777" w:rsidR="00463CE5" w:rsidRDefault="00275D4F">
      <w:pPr>
        <w:pStyle w:val="liListNumber"/>
        <w:numPr>
          <w:ilvl w:val="0"/>
          <w:numId w:val="5"/>
        </w:numPr>
      </w:pPr>
      <w:r>
        <w:rPr>
          <w:color w:val="000000"/>
        </w:rPr>
        <w:t xml:space="preserve">Expand the </w:t>
      </w:r>
      <w:r>
        <w:rPr>
          <w:rStyle w:val="spanFormFieldEmphasis"/>
        </w:rPr>
        <w:t>Position details</w:t>
      </w:r>
      <w:r>
        <w:rPr>
          <w:color w:val="000000"/>
        </w:rPr>
        <w:t xml:space="preserve"> tab and check the </w:t>
      </w:r>
      <w:r>
        <w:rPr>
          <w:rStyle w:val="spanFormFieldEmphasis"/>
        </w:rPr>
        <w:t>Assign a position</w:t>
      </w:r>
      <w:r>
        <w:rPr>
          <w:color w:val="000000"/>
        </w:rPr>
        <w:t xml:space="preserve"> checkbox.</w:t>
      </w:r>
    </w:p>
    <w:p w14:paraId="0B7B8EDC" w14:textId="77777777" w:rsidR="00463CE5" w:rsidRDefault="00275D4F">
      <w:pPr>
        <w:pStyle w:val="liListNumber"/>
        <w:numPr>
          <w:ilvl w:val="0"/>
          <w:numId w:val="5"/>
        </w:numPr>
      </w:pPr>
      <w:r>
        <w:rPr>
          <w:color w:val="000000"/>
        </w:rPr>
        <w:t xml:space="preserve">Specify the </w:t>
      </w:r>
      <w:r>
        <w:rPr>
          <w:rStyle w:val="spanFormFieldEmphasis"/>
        </w:rPr>
        <w:t>Position</w:t>
      </w:r>
      <w:r>
        <w:rPr>
          <w:color w:val="000000"/>
        </w:rPr>
        <w:t xml:space="preserve"> that was created in section </w:t>
      </w:r>
      <w:r>
        <w:rPr>
          <w:rStyle w:val="variable2"/>
        </w:rPr>
        <w:t>3.1.1</w:t>
      </w:r>
      <w:r>
        <w:rPr>
          <w:color w:val="000000"/>
        </w:rPr>
        <w:t>.</w:t>
      </w:r>
    </w:p>
    <w:p w14:paraId="1E24412D" w14:textId="77777777" w:rsidR="00463CE5" w:rsidRDefault="00275D4F">
      <w:pPr>
        <w:pStyle w:val="liListNumber"/>
        <w:numPr>
          <w:ilvl w:val="0"/>
          <w:numId w:val="5"/>
        </w:numPr>
      </w:pPr>
      <w:r>
        <w:rPr>
          <w:color w:val="000000"/>
        </w:rPr>
        <w:t xml:space="preserve">Specify an </w:t>
      </w:r>
      <w:r>
        <w:rPr>
          <w:rStyle w:val="spanFormFieldEmphasis"/>
        </w:rPr>
        <w:t>Assignment start</w:t>
      </w:r>
      <w:r>
        <w:rPr>
          <w:color w:val="000000"/>
        </w:rPr>
        <w:t xml:space="preserve"> date if it is different from the current date. This can be a date in the future.</w:t>
      </w:r>
    </w:p>
    <w:p w14:paraId="6FE5181D" w14:textId="77777777" w:rsidR="00463CE5" w:rsidRDefault="00BD2579">
      <w:pPr>
        <w:pStyle w:val="pImgCenter"/>
      </w:pPr>
      <w:r>
        <w:rPr>
          <w:noProof/>
        </w:rPr>
        <w:drawing>
          <wp:inline distT="0" distB="0" distL="0" distR="0" wp14:anchorId="7C23D846" wp14:editId="062CFE07">
            <wp:extent cx="5545455" cy="3414395"/>
            <wp:effectExtent l="0" t="0" r="0" b="0"/>
            <wp:docPr id="9"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5455" cy="3414395"/>
                    </a:xfrm>
                    <a:prstGeom prst="rect">
                      <a:avLst/>
                    </a:prstGeom>
                    <a:noFill/>
                    <a:ln>
                      <a:noFill/>
                    </a:ln>
                  </pic:spPr>
                </pic:pic>
              </a:graphicData>
            </a:graphic>
          </wp:inline>
        </w:drawing>
      </w:r>
    </w:p>
    <w:p w14:paraId="42DAF64A" w14:textId="77777777" w:rsidR="00463CE5" w:rsidRDefault="00275D4F">
      <w:pPr>
        <w:pStyle w:val="liListNumber"/>
        <w:numPr>
          <w:ilvl w:val="0"/>
          <w:numId w:val="5"/>
        </w:numPr>
      </w:pPr>
      <w:r>
        <w:rPr>
          <w:color w:val="000000"/>
        </w:rPr>
        <w:t xml:space="preserve">Click the </w:t>
      </w:r>
      <w:r>
        <w:rPr>
          <w:rStyle w:val="spanFormFieldEmphasis"/>
        </w:rPr>
        <w:t>Hire new worker</w:t>
      </w:r>
      <w:r>
        <w:rPr>
          <w:color w:val="000000"/>
        </w:rPr>
        <w:t xml:space="preserve"> button to create this worker in Microsoft Dynamics 365 Finance and assign the position to them. The worker's </w:t>
      </w:r>
      <w:r>
        <w:rPr>
          <w:rStyle w:val="spanFormFieldEmphasis"/>
        </w:rPr>
        <w:t>Worker</w:t>
      </w:r>
      <w:r>
        <w:rPr>
          <w:color w:val="000000"/>
        </w:rPr>
        <w:t xml:space="preserve"> form automatically opens.</w:t>
      </w:r>
    </w:p>
    <w:p w14:paraId="65274222" w14:textId="77777777" w:rsidR="00463CE5" w:rsidRDefault="00BD2579">
      <w:pPr>
        <w:pStyle w:val="pImgCenter"/>
      </w:pPr>
      <w:r>
        <w:rPr>
          <w:noProof/>
        </w:rPr>
        <w:lastRenderedPageBreak/>
        <w:drawing>
          <wp:inline distT="0" distB="0" distL="0" distR="0" wp14:anchorId="071A0B1E" wp14:editId="0D2936B3">
            <wp:extent cx="2551430" cy="2219325"/>
            <wp:effectExtent l="0" t="0" r="0" b="0"/>
            <wp:docPr id="10" name="Pictur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1430" cy="2219325"/>
                    </a:xfrm>
                    <a:prstGeom prst="rect">
                      <a:avLst/>
                    </a:prstGeom>
                    <a:noFill/>
                    <a:ln>
                      <a:noFill/>
                    </a:ln>
                  </pic:spPr>
                </pic:pic>
              </a:graphicData>
            </a:graphic>
          </wp:inline>
        </w:drawing>
      </w:r>
    </w:p>
    <w:p w14:paraId="2E20F69B" w14:textId="77777777" w:rsidR="00463CE5" w:rsidRDefault="00275D4F">
      <w:pPr>
        <w:pStyle w:val="liListNumber"/>
        <w:numPr>
          <w:ilvl w:val="0"/>
          <w:numId w:val="5"/>
        </w:numPr>
      </w:pPr>
      <w:r>
        <w:rPr>
          <w:color w:val="000000"/>
        </w:rPr>
        <w:t xml:space="preserve">On the </w:t>
      </w:r>
      <w:r>
        <w:rPr>
          <w:rStyle w:val="spanFormFieldEmphasis"/>
        </w:rPr>
        <w:t>Worker</w:t>
      </w:r>
      <w:r>
        <w:rPr>
          <w:color w:val="000000"/>
        </w:rPr>
        <w:t xml:space="preserve"> form, verify the worker's </w:t>
      </w:r>
      <w:r>
        <w:rPr>
          <w:rStyle w:val="spanFormFieldEmphasis"/>
        </w:rPr>
        <w:t>Personal title</w:t>
      </w:r>
      <w:r>
        <w:rPr>
          <w:color w:val="000000"/>
        </w:rPr>
        <w:t xml:space="preserve">, </w:t>
      </w:r>
      <w:r>
        <w:rPr>
          <w:rStyle w:val="spanFormFieldEmphasis"/>
        </w:rPr>
        <w:t>First name</w:t>
      </w:r>
      <w:r>
        <w:rPr>
          <w:color w:val="000000"/>
        </w:rPr>
        <w:t xml:space="preserve">, </w:t>
      </w:r>
      <w:r>
        <w:rPr>
          <w:rStyle w:val="spanFormFieldEmphasis"/>
        </w:rPr>
        <w:t>Middle name</w:t>
      </w:r>
      <w:r>
        <w:rPr>
          <w:color w:val="000000"/>
        </w:rPr>
        <w:t xml:space="preserve">, </w:t>
      </w:r>
      <w:r>
        <w:rPr>
          <w:rStyle w:val="spanFormFieldEmphasis"/>
        </w:rPr>
        <w:t>Last name prefix</w:t>
      </w:r>
      <w:r>
        <w:rPr>
          <w:color w:val="000000"/>
        </w:rPr>
        <w:t xml:space="preserve">, and </w:t>
      </w:r>
      <w:r>
        <w:rPr>
          <w:rStyle w:val="spanFormFieldEmphasis"/>
        </w:rPr>
        <w:t>Last name</w:t>
      </w:r>
      <w:r>
        <w:rPr>
          <w:color w:val="000000"/>
        </w:rPr>
        <w:t>.</w:t>
      </w:r>
    </w:p>
    <w:p w14:paraId="41A1737F" w14:textId="77777777" w:rsidR="00463CE5" w:rsidRDefault="00275D4F">
      <w:pPr>
        <w:pStyle w:val="liListNumber"/>
        <w:numPr>
          <w:ilvl w:val="0"/>
          <w:numId w:val="5"/>
        </w:numPr>
      </w:pPr>
      <w:r>
        <w:rPr>
          <w:color w:val="000000"/>
        </w:rPr>
        <w:t xml:space="preserve">Expand the </w:t>
      </w:r>
      <w:r>
        <w:rPr>
          <w:rStyle w:val="spanFormFieldEmphasis"/>
        </w:rPr>
        <w:t>Personal information</w:t>
      </w:r>
      <w:r>
        <w:rPr>
          <w:color w:val="000000"/>
        </w:rPr>
        <w:t xml:space="preserve"> section and enter the worker's </w:t>
      </w:r>
      <w:r>
        <w:rPr>
          <w:rStyle w:val="spanFormFieldEmphasis"/>
        </w:rPr>
        <w:t>Marital Status</w:t>
      </w:r>
      <w:r>
        <w:rPr>
          <w:color w:val="000000"/>
        </w:rPr>
        <w:t xml:space="preserve">, </w:t>
      </w:r>
      <w:r>
        <w:rPr>
          <w:rStyle w:val="spanFormFieldEmphasis"/>
        </w:rPr>
        <w:t>Birth date</w:t>
      </w:r>
      <w:r>
        <w:rPr>
          <w:color w:val="000000"/>
        </w:rPr>
        <w:t xml:space="preserve"> and </w:t>
      </w:r>
      <w:r>
        <w:rPr>
          <w:rStyle w:val="spanFormFieldEmphasis"/>
        </w:rPr>
        <w:t>Gender</w:t>
      </w:r>
      <w:r>
        <w:rPr>
          <w:color w:val="000000"/>
        </w:rPr>
        <w:t xml:space="preserve">, as needed. </w:t>
      </w:r>
    </w:p>
    <w:p w14:paraId="69D8AB25" w14:textId="77777777" w:rsidR="00463CE5" w:rsidRDefault="00BD2579">
      <w:pPr>
        <w:pStyle w:val="pImgCenter"/>
      </w:pPr>
      <w:r>
        <w:rPr>
          <w:noProof/>
        </w:rPr>
        <w:drawing>
          <wp:inline distT="0" distB="0" distL="0" distR="0" wp14:anchorId="0124185E" wp14:editId="60C78F7C">
            <wp:extent cx="4712335" cy="1172210"/>
            <wp:effectExtent l="0" t="0" r="0" b="0"/>
            <wp:docPr id="11" name="Pictur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2335" cy="1172210"/>
                    </a:xfrm>
                    <a:prstGeom prst="rect">
                      <a:avLst/>
                    </a:prstGeom>
                    <a:noFill/>
                    <a:ln>
                      <a:noFill/>
                    </a:ln>
                  </pic:spPr>
                </pic:pic>
              </a:graphicData>
            </a:graphic>
          </wp:inline>
        </w:drawing>
      </w:r>
    </w:p>
    <w:p w14:paraId="382AACBE" w14:textId="77777777" w:rsidR="00463CE5" w:rsidRDefault="00BD2579">
      <w:pPr>
        <w:pStyle w:val="pImgCenter"/>
      </w:pPr>
      <w:r>
        <w:rPr>
          <w:noProof/>
        </w:rPr>
        <w:drawing>
          <wp:inline distT="0" distB="0" distL="0" distR="0" wp14:anchorId="62D870DF" wp14:editId="246F04BD">
            <wp:extent cx="730250" cy="641350"/>
            <wp:effectExtent l="0" t="0" r="0" b="0"/>
            <wp:docPr id="12" name="Pictur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5831C9FE" w14:textId="77777777" w:rsidR="00463CE5" w:rsidRDefault="00BD2579">
      <w:pPr>
        <w:pStyle w:val="pImgCenter"/>
      </w:pPr>
      <w:r>
        <w:rPr>
          <w:noProof/>
        </w:rPr>
        <w:drawing>
          <wp:inline distT="0" distB="0" distL="0" distR="0" wp14:anchorId="52158573" wp14:editId="1EAD6EDC">
            <wp:extent cx="4874260" cy="1725295"/>
            <wp:effectExtent l="0" t="0" r="0" b="0"/>
            <wp:docPr id="13"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4260" cy="1725295"/>
                    </a:xfrm>
                    <a:prstGeom prst="rect">
                      <a:avLst/>
                    </a:prstGeom>
                    <a:noFill/>
                    <a:ln>
                      <a:noFill/>
                    </a:ln>
                  </pic:spPr>
                </pic:pic>
              </a:graphicData>
            </a:graphic>
          </wp:inline>
        </w:drawing>
      </w:r>
    </w:p>
    <w:p w14:paraId="091EEE5E" w14:textId="77777777" w:rsidR="00463CE5" w:rsidRDefault="00275D4F">
      <w:pPr>
        <w:pStyle w:val="liListNumber"/>
        <w:numPr>
          <w:ilvl w:val="0"/>
          <w:numId w:val="5"/>
        </w:numPr>
      </w:pPr>
      <w:r>
        <w:rPr>
          <w:color w:val="000000"/>
        </w:rPr>
        <w:t xml:space="preserve">In the </w:t>
      </w:r>
      <w:r>
        <w:rPr>
          <w:rStyle w:val="spanFormFieldEmphasis"/>
        </w:rPr>
        <w:t>Personal information</w:t>
      </w:r>
      <w:r>
        <w:rPr>
          <w:color w:val="000000"/>
        </w:rPr>
        <w:t xml:space="preserve"> section, click </w:t>
      </w:r>
      <w:r>
        <w:rPr>
          <w:rStyle w:val="spanFormFieldEmphasis"/>
        </w:rPr>
        <w:t>Identification numbers</w:t>
      </w:r>
      <w:r>
        <w:rPr>
          <w:color w:val="000000"/>
        </w:rPr>
        <w:t xml:space="preserve"> to open the </w:t>
      </w:r>
      <w:r>
        <w:rPr>
          <w:rStyle w:val="spanFormFieldEmphasis"/>
        </w:rPr>
        <w:t>Identification</w:t>
      </w:r>
      <w:r>
        <w:rPr>
          <w:color w:val="000000"/>
        </w:rPr>
        <w:t xml:space="preserve"> form.</w:t>
      </w:r>
    </w:p>
    <w:p w14:paraId="02AB3E81" w14:textId="77777777" w:rsidR="00463CE5" w:rsidRDefault="00BD2579">
      <w:pPr>
        <w:pStyle w:val="pImgCenter"/>
      </w:pPr>
      <w:r>
        <w:rPr>
          <w:noProof/>
        </w:rPr>
        <w:drawing>
          <wp:inline distT="0" distB="0" distL="0" distR="0" wp14:anchorId="7E82BED7" wp14:editId="78E044E6">
            <wp:extent cx="3171190" cy="693420"/>
            <wp:effectExtent l="0" t="0" r="0" b="0"/>
            <wp:docPr id="14" name="Pictur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1190" cy="693420"/>
                    </a:xfrm>
                    <a:prstGeom prst="rect">
                      <a:avLst/>
                    </a:prstGeom>
                    <a:noFill/>
                    <a:ln>
                      <a:noFill/>
                    </a:ln>
                  </pic:spPr>
                </pic:pic>
              </a:graphicData>
            </a:graphic>
          </wp:inline>
        </w:drawing>
      </w:r>
    </w:p>
    <w:p w14:paraId="7E8990BC" w14:textId="77777777" w:rsidR="00463CE5" w:rsidRDefault="00275D4F">
      <w:pPr>
        <w:pStyle w:val="liListNumber"/>
        <w:numPr>
          <w:ilvl w:val="0"/>
          <w:numId w:val="5"/>
        </w:numPr>
      </w:pPr>
      <w:r>
        <w:rPr>
          <w:color w:val="000000"/>
        </w:rPr>
        <w:t xml:space="preserve">Select </w:t>
      </w:r>
      <w:r>
        <w:rPr>
          <w:rStyle w:val="spanDataItem"/>
        </w:rPr>
        <w:t>SSN</w:t>
      </w:r>
      <w:r>
        <w:rPr>
          <w:color w:val="000000"/>
        </w:rPr>
        <w:t xml:space="preserve"> for </w:t>
      </w:r>
      <w:r>
        <w:rPr>
          <w:rStyle w:val="spanFormFieldEmphasis"/>
        </w:rPr>
        <w:t>Identification type</w:t>
      </w:r>
      <w:r>
        <w:rPr>
          <w:color w:val="000000"/>
        </w:rPr>
        <w:t xml:space="preserve"> and enter the worker's social security number into the </w:t>
      </w:r>
      <w:r>
        <w:rPr>
          <w:rStyle w:val="spanFormFieldEmphasis"/>
        </w:rPr>
        <w:t>Number</w:t>
      </w:r>
      <w:r>
        <w:rPr>
          <w:color w:val="000000"/>
        </w:rPr>
        <w:t xml:space="preserve"> field.</w:t>
      </w:r>
    </w:p>
    <w:p w14:paraId="7E826D23" w14:textId="77777777" w:rsidR="00463CE5" w:rsidRDefault="00275D4F">
      <w:pPr>
        <w:pStyle w:val="liListNumber"/>
        <w:numPr>
          <w:ilvl w:val="0"/>
          <w:numId w:val="5"/>
        </w:numPr>
      </w:pPr>
      <w:r>
        <w:rPr>
          <w:color w:val="000000"/>
        </w:rPr>
        <w:t xml:space="preserve">Click </w:t>
      </w:r>
      <w:r>
        <w:rPr>
          <w:rStyle w:val="spanFormFieldEmphasis"/>
        </w:rPr>
        <w:t>Save</w:t>
      </w:r>
      <w:r>
        <w:rPr>
          <w:color w:val="000000"/>
        </w:rPr>
        <w:t xml:space="preserve"> to save your changes. Close the </w:t>
      </w:r>
      <w:r>
        <w:rPr>
          <w:rStyle w:val="spanFormFieldEmphasis"/>
        </w:rPr>
        <w:t>Identification</w:t>
      </w:r>
      <w:r>
        <w:rPr>
          <w:color w:val="000000"/>
        </w:rPr>
        <w:t xml:space="preserve"> form.</w:t>
      </w:r>
    </w:p>
    <w:p w14:paraId="6CA1DDC2" w14:textId="77777777" w:rsidR="00463CE5" w:rsidRDefault="00275D4F">
      <w:pPr>
        <w:pStyle w:val="liListNumber"/>
        <w:numPr>
          <w:ilvl w:val="0"/>
          <w:numId w:val="5"/>
        </w:numPr>
      </w:pPr>
      <w:r>
        <w:rPr>
          <w:color w:val="000000"/>
        </w:rPr>
        <w:lastRenderedPageBreak/>
        <w:t xml:space="preserve">Add additional information as required for your implementation, such as </w:t>
      </w:r>
      <w:r>
        <w:rPr>
          <w:rStyle w:val="spanFormFieldEmphasis"/>
        </w:rPr>
        <w:t>Addresses</w:t>
      </w:r>
      <w:r>
        <w:rPr>
          <w:color w:val="000000"/>
        </w:rPr>
        <w:t xml:space="preserve"> and </w:t>
      </w:r>
      <w:r>
        <w:rPr>
          <w:rStyle w:val="spanFormFieldEmphasis"/>
        </w:rPr>
        <w:t>Contact information</w:t>
      </w:r>
      <w:r>
        <w:rPr>
          <w:color w:val="000000"/>
        </w:rPr>
        <w:t>.</w:t>
      </w:r>
    </w:p>
    <w:p w14:paraId="18C55A08" w14:textId="77777777" w:rsidR="00463CE5" w:rsidRDefault="00275D4F">
      <w:pPr>
        <w:pStyle w:val="liListNumber"/>
        <w:numPr>
          <w:ilvl w:val="0"/>
          <w:numId w:val="5"/>
        </w:numPr>
      </w:pPr>
      <w:r>
        <w:rPr>
          <w:color w:val="000000"/>
        </w:rPr>
        <w:t xml:space="preserve">To add an address, expand the </w:t>
      </w:r>
      <w:r>
        <w:rPr>
          <w:rStyle w:val="spanFormFieldEmphasis"/>
        </w:rPr>
        <w:t>Addresses</w:t>
      </w:r>
      <w:r>
        <w:rPr>
          <w:color w:val="000000"/>
        </w:rPr>
        <w:t xml:space="preserve"> section and click </w:t>
      </w:r>
      <w:r>
        <w:rPr>
          <w:rStyle w:val="spanFormFieldEmphasis"/>
        </w:rPr>
        <w:t>Add</w:t>
      </w:r>
      <w:r>
        <w:rPr>
          <w:color w:val="000000"/>
        </w:rPr>
        <w:t xml:space="preserve"> to open the </w:t>
      </w:r>
      <w:proofErr w:type="gramStart"/>
      <w:r>
        <w:rPr>
          <w:rStyle w:val="spanFormFieldEmphasis"/>
        </w:rPr>
        <w:t>New</w:t>
      </w:r>
      <w:proofErr w:type="gramEnd"/>
      <w:r>
        <w:rPr>
          <w:rStyle w:val="spanFormFieldEmphasis"/>
        </w:rPr>
        <w:t xml:space="preserve"> address</w:t>
      </w:r>
      <w:r>
        <w:rPr>
          <w:color w:val="000000"/>
        </w:rPr>
        <w:t xml:space="preserve"> pane. Enter the following information:</w:t>
      </w:r>
    </w:p>
    <w:p w14:paraId="661BB6CD" w14:textId="77777777" w:rsidR="00463CE5" w:rsidRDefault="00275D4F">
      <w:pPr>
        <w:pStyle w:val="liNoSpacing"/>
        <w:numPr>
          <w:ilvl w:val="1"/>
          <w:numId w:val="6"/>
        </w:numPr>
      </w:pPr>
      <w:r>
        <w:rPr>
          <w:rStyle w:val="spanFormFieldEmphasis"/>
        </w:rPr>
        <w:t>Name or description</w:t>
      </w:r>
      <w:r>
        <w:rPr>
          <w:color w:val="000000"/>
        </w:rPr>
        <w:t xml:space="preserve">: name of the address (e.g.: </w:t>
      </w:r>
      <w:r>
        <w:rPr>
          <w:rStyle w:val="spanDataItem"/>
        </w:rPr>
        <w:t>Home</w:t>
      </w:r>
      <w:r>
        <w:rPr>
          <w:color w:val="000000"/>
        </w:rPr>
        <w:t xml:space="preserve">, </w:t>
      </w:r>
      <w:r>
        <w:rPr>
          <w:rStyle w:val="spanDataItem"/>
        </w:rPr>
        <w:t>Office</w:t>
      </w:r>
      <w:r>
        <w:rPr>
          <w:color w:val="000000"/>
        </w:rPr>
        <w:t xml:space="preserve">, etc.). If your implementation is set for US local tax withholding, the worker must have a </w:t>
      </w:r>
      <w:proofErr w:type="gramStart"/>
      <w:r>
        <w:rPr>
          <w:rStyle w:val="spanDataItem"/>
        </w:rPr>
        <w:t>Home</w:t>
      </w:r>
      <w:proofErr w:type="gramEnd"/>
      <w:r>
        <w:rPr>
          <w:color w:val="000000"/>
        </w:rPr>
        <w:t xml:space="preserve"> address.</w:t>
      </w:r>
    </w:p>
    <w:p w14:paraId="5040C4C4" w14:textId="77777777" w:rsidR="00463CE5" w:rsidRDefault="00275D4F">
      <w:pPr>
        <w:pStyle w:val="liNoSpacing"/>
        <w:numPr>
          <w:ilvl w:val="1"/>
          <w:numId w:val="6"/>
        </w:numPr>
      </w:pPr>
      <w:r>
        <w:rPr>
          <w:rStyle w:val="spanFormFieldEmphasis"/>
        </w:rPr>
        <w:t>Purpose</w:t>
      </w:r>
      <w:r>
        <w:rPr>
          <w:color w:val="000000"/>
        </w:rPr>
        <w:t>: select the type of address</w:t>
      </w:r>
    </w:p>
    <w:p w14:paraId="5FC97B6D" w14:textId="77777777" w:rsidR="00463CE5" w:rsidRDefault="00275D4F">
      <w:pPr>
        <w:pStyle w:val="liNoSpacing"/>
        <w:numPr>
          <w:ilvl w:val="1"/>
          <w:numId w:val="6"/>
        </w:numPr>
      </w:pPr>
      <w:r>
        <w:rPr>
          <w:rStyle w:val="spanFormFieldEmphasis"/>
        </w:rPr>
        <w:t>Country/region</w:t>
      </w:r>
    </w:p>
    <w:p w14:paraId="4F90F7D6" w14:textId="77777777" w:rsidR="00463CE5" w:rsidRDefault="00275D4F">
      <w:pPr>
        <w:pStyle w:val="liNoSpacing"/>
        <w:numPr>
          <w:ilvl w:val="1"/>
          <w:numId w:val="6"/>
        </w:numPr>
      </w:pPr>
      <w:r>
        <w:rPr>
          <w:rStyle w:val="spanFormFieldEmphasis"/>
        </w:rPr>
        <w:t xml:space="preserve">ZIP/postal </w:t>
      </w:r>
      <w:proofErr w:type="gramStart"/>
      <w:r>
        <w:rPr>
          <w:rStyle w:val="spanFormFieldEmphasis"/>
        </w:rPr>
        <w:t>code</w:t>
      </w:r>
      <w:proofErr w:type="gramEnd"/>
    </w:p>
    <w:p w14:paraId="0780B486" w14:textId="77777777" w:rsidR="00463CE5" w:rsidRDefault="00275D4F">
      <w:pPr>
        <w:pStyle w:val="liNoSpacing"/>
        <w:numPr>
          <w:ilvl w:val="1"/>
          <w:numId w:val="6"/>
        </w:numPr>
      </w:pPr>
      <w:r>
        <w:rPr>
          <w:rStyle w:val="spanFormFieldEmphasis"/>
        </w:rPr>
        <w:t>Street</w:t>
      </w:r>
      <w:r>
        <w:rPr>
          <w:color w:val="000000"/>
        </w:rPr>
        <w:t>: enter the worker's street address. Avoid entering any blank lines.</w:t>
      </w:r>
    </w:p>
    <w:p w14:paraId="6F9A1BBE" w14:textId="77777777" w:rsidR="00463CE5" w:rsidRDefault="00275D4F">
      <w:pPr>
        <w:pStyle w:val="liNoSpacing"/>
        <w:numPr>
          <w:ilvl w:val="1"/>
          <w:numId w:val="6"/>
        </w:numPr>
      </w:pPr>
      <w:r>
        <w:rPr>
          <w:rStyle w:val="spanFormFieldEmphasis"/>
        </w:rPr>
        <w:t>City</w:t>
      </w:r>
    </w:p>
    <w:p w14:paraId="06274888" w14:textId="77777777" w:rsidR="00463CE5" w:rsidRDefault="00275D4F">
      <w:pPr>
        <w:pStyle w:val="liNoSpacing"/>
        <w:numPr>
          <w:ilvl w:val="1"/>
          <w:numId w:val="6"/>
        </w:numPr>
      </w:pPr>
      <w:r>
        <w:rPr>
          <w:rStyle w:val="spanFormFieldEmphasis"/>
        </w:rPr>
        <w:t>State</w:t>
      </w:r>
    </w:p>
    <w:p w14:paraId="2C162A4D" w14:textId="77777777" w:rsidR="00463CE5" w:rsidRDefault="00275D4F">
      <w:pPr>
        <w:pStyle w:val="liNoSpacing"/>
        <w:numPr>
          <w:ilvl w:val="1"/>
          <w:numId w:val="6"/>
        </w:numPr>
      </w:pPr>
      <w:r>
        <w:rPr>
          <w:rStyle w:val="spanFormFieldEmphasis"/>
        </w:rPr>
        <w:t>County</w:t>
      </w:r>
      <w:r>
        <w:rPr>
          <w:color w:val="000000"/>
        </w:rPr>
        <w:t>: optional</w:t>
      </w:r>
    </w:p>
    <w:p w14:paraId="69619BD8" w14:textId="77777777" w:rsidR="00463CE5" w:rsidRDefault="00275D4F">
      <w:pPr>
        <w:pStyle w:val="liNoSpacing"/>
        <w:numPr>
          <w:ilvl w:val="1"/>
          <w:numId w:val="6"/>
        </w:numPr>
      </w:pPr>
      <w:r>
        <w:rPr>
          <w:rStyle w:val="spanFormFieldEmphasis"/>
        </w:rPr>
        <w:t>Primary</w:t>
      </w:r>
      <w:r>
        <w:rPr>
          <w:color w:val="000000"/>
        </w:rPr>
        <w:t>: check this box if this is the worker's primary (home) address</w:t>
      </w:r>
    </w:p>
    <w:p w14:paraId="60A49F6F" w14:textId="77777777" w:rsidR="00463CE5" w:rsidRDefault="00275D4F">
      <w:pPr>
        <w:pStyle w:val="liListNumber"/>
        <w:numPr>
          <w:ilvl w:val="0"/>
          <w:numId w:val="7"/>
        </w:numPr>
      </w:pPr>
      <w:r>
        <w:rPr>
          <w:color w:val="000000"/>
        </w:rPr>
        <w:t xml:space="preserve">If your implementation emails direct deposit </w:t>
      </w:r>
      <w:proofErr w:type="gramStart"/>
      <w:r>
        <w:rPr>
          <w:color w:val="000000"/>
        </w:rPr>
        <w:t>pay</w:t>
      </w:r>
      <w:proofErr w:type="gramEnd"/>
      <w:r>
        <w:rPr>
          <w:color w:val="000000"/>
        </w:rPr>
        <w:t xml:space="preserve"> statements to workers, they must have an email address set up in the </w:t>
      </w:r>
      <w:r>
        <w:rPr>
          <w:rStyle w:val="spanFormFieldEmphasis"/>
        </w:rPr>
        <w:t>Contact information</w:t>
      </w:r>
      <w:r>
        <w:rPr>
          <w:color w:val="000000"/>
        </w:rPr>
        <w:t xml:space="preserve"> tab. The </w:t>
      </w:r>
      <w:r>
        <w:rPr>
          <w:rStyle w:val="spanFormFieldEmphasis"/>
        </w:rPr>
        <w:t>Description</w:t>
      </w:r>
      <w:r>
        <w:rPr>
          <w:color w:val="000000"/>
        </w:rPr>
        <w:t xml:space="preserve"> of this email address must match the configuration of the </w:t>
      </w:r>
      <w:r>
        <w:rPr>
          <w:rStyle w:val="spanDataItem"/>
        </w:rPr>
        <w:t>Direct deposit email default email communication</w:t>
      </w:r>
      <w:r>
        <w:rPr>
          <w:color w:val="000000"/>
        </w:rPr>
        <w:t xml:space="preserve"> parameter on the </w:t>
      </w:r>
      <w:r>
        <w:rPr>
          <w:rStyle w:val="spanFormFieldEmphasis"/>
        </w:rPr>
        <w:t>General definitions</w:t>
      </w:r>
      <w:r>
        <w:rPr>
          <w:color w:val="000000"/>
        </w:rPr>
        <w:t xml:space="preserve"> form.</w:t>
      </w:r>
    </w:p>
    <w:p w14:paraId="268549BB" w14:textId="77777777" w:rsidR="00463CE5" w:rsidRDefault="00275D4F">
      <w:pPr>
        <w:pStyle w:val="liListNumber"/>
        <w:numPr>
          <w:ilvl w:val="0"/>
          <w:numId w:val="7"/>
        </w:numPr>
      </w:pPr>
      <w:r>
        <w:rPr>
          <w:color w:val="000000"/>
        </w:rPr>
        <w:t xml:space="preserve">Click </w:t>
      </w:r>
      <w:r>
        <w:rPr>
          <w:rStyle w:val="spanFormFieldEmphasis"/>
        </w:rPr>
        <w:t>OK</w:t>
      </w:r>
      <w:r>
        <w:rPr>
          <w:color w:val="000000"/>
        </w:rPr>
        <w:t xml:space="preserve"> to save the address.</w:t>
      </w:r>
    </w:p>
    <w:p w14:paraId="626A4DB1" w14:textId="77777777" w:rsidR="00463CE5" w:rsidRDefault="00275D4F">
      <w:pPr>
        <w:pStyle w:val="liListNumber"/>
        <w:numPr>
          <w:ilvl w:val="0"/>
          <w:numId w:val="7"/>
        </w:numPr>
        <w:spacing w:after="160"/>
      </w:pPr>
      <w:r>
        <w:rPr>
          <w:color w:val="000000"/>
        </w:rPr>
        <w:t xml:space="preserve">Click </w:t>
      </w:r>
      <w:r>
        <w:rPr>
          <w:rStyle w:val="spanFormFieldEmphasis"/>
        </w:rPr>
        <w:t>Save</w:t>
      </w:r>
      <w:r>
        <w:rPr>
          <w:color w:val="000000"/>
        </w:rPr>
        <w:t xml:space="preserve"> to save your changes.</w:t>
      </w:r>
    </w:p>
    <w:p w14:paraId="23337970" w14:textId="77777777" w:rsidR="00463CE5" w:rsidRDefault="00275D4F">
      <w:pPr>
        <w:pStyle w:val="h3Heading3"/>
      </w:pPr>
      <w:bookmarkStart w:id="9" w:name="_Toc165554789"/>
      <w:r>
        <w:t>3.1.3 Add the worker to Anthology Payroll</w:t>
      </w:r>
      <w:bookmarkEnd w:id="9"/>
    </w:p>
    <w:p w14:paraId="08C67404" w14:textId="77777777" w:rsidR="00463CE5" w:rsidRDefault="00275D4F">
      <w:pPr>
        <w:pStyle w:val="pBodyText"/>
      </w:pPr>
      <w:r>
        <w:rPr>
          <w:color w:val="000000"/>
        </w:rPr>
        <w:t xml:space="preserve">Adding the worker to Anthology Payroll involves creating and updating a </w:t>
      </w:r>
      <w:r>
        <w:rPr>
          <w:rStyle w:val="spanFormFieldEmphasis"/>
        </w:rPr>
        <w:t>Worker positions</w:t>
      </w:r>
      <w:r>
        <w:rPr>
          <w:color w:val="000000"/>
        </w:rPr>
        <w:t xml:space="preserve"> record.</w:t>
      </w:r>
    </w:p>
    <w:p w14:paraId="405D6504" w14:textId="77777777" w:rsidR="00463CE5" w:rsidRDefault="00275D4F">
      <w:pPr>
        <w:pStyle w:val="pBodyText"/>
      </w:pPr>
      <w:r>
        <w:rPr>
          <w:color w:val="000000"/>
        </w:rPr>
        <w:t>To add the worker to Anthology Payroll:</w:t>
      </w:r>
    </w:p>
    <w:p w14:paraId="59F920B2" w14:textId="77777777" w:rsidR="00463CE5" w:rsidRDefault="00275D4F">
      <w:pPr>
        <w:pStyle w:val="liListNumber"/>
        <w:numPr>
          <w:ilvl w:val="0"/>
          <w:numId w:val="8"/>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Workers</w:t>
      </w:r>
      <w:r>
        <w:rPr>
          <w:color w:val="000000"/>
        </w:rPr>
        <w:t xml:space="preserve"> to open the </w:t>
      </w:r>
      <w:r>
        <w:rPr>
          <w:rStyle w:val="spanFormFieldEmphasis"/>
        </w:rPr>
        <w:t>Workers</w:t>
      </w:r>
      <w:r>
        <w:rPr>
          <w:color w:val="000000"/>
        </w:rPr>
        <w:t xml:space="preserve"> list. Select the worker in the list. If the worker's start date is in the future, click</w:t>
      </w:r>
      <w:r>
        <w:rPr>
          <w:rStyle w:val="variable2"/>
        </w:rPr>
        <w:t xml:space="preserve"> </w:t>
      </w:r>
      <w:r>
        <w:rPr>
          <w:rStyle w:val="spanFormFieldEmphasis"/>
        </w:rPr>
        <w:t>Human resources</w:t>
      </w:r>
      <w:r>
        <w:rPr>
          <w:rStyle w:val="variable2"/>
        </w:rPr>
        <w:t xml:space="preserve"> &gt; </w:t>
      </w:r>
      <w:r>
        <w:rPr>
          <w:rStyle w:val="spanFormFieldEmphasis"/>
        </w:rPr>
        <w:t>Common</w:t>
      </w:r>
      <w:r>
        <w:rPr>
          <w:color w:val="000000"/>
        </w:rPr>
        <w:t xml:space="preserve"> &gt; </w:t>
      </w:r>
      <w:r>
        <w:rPr>
          <w:rStyle w:val="spanFormFieldEmphasis"/>
        </w:rPr>
        <w:t>Pending Workers</w:t>
      </w:r>
      <w:r>
        <w:rPr>
          <w:color w:val="000000"/>
        </w:rPr>
        <w:t xml:space="preserve"> to open the </w:t>
      </w:r>
      <w:r>
        <w:rPr>
          <w:rStyle w:val="spanFormFieldEmphasis"/>
        </w:rPr>
        <w:t>Pending workers</w:t>
      </w:r>
      <w:r>
        <w:rPr>
          <w:color w:val="000000"/>
        </w:rPr>
        <w:t xml:space="preserve"> list instead.</w:t>
      </w:r>
    </w:p>
    <w:p w14:paraId="45682920" w14:textId="77777777" w:rsidR="00463CE5" w:rsidRDefault="00BD2579">
      <w:pPr>
        <w:pStyle w:val="pImgCenter"/>
      </w:pPr>
      <w:r>
        <w:rPr>
          <w:noProof/>
        </w:rPr>
        <w:drawing>
          <wp:inline distT="0" distB="0" distL="0" distR="0" wp14:anchorId="4EC02311" wp14:editId="3C0E123A">
            <wp:extent cx="2389505" cy="1327150"/>
            <wp:effectExtent l="0" t="0" r="0" b="0"/>
            <wp:docPr id="15" name="Pictur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9505" cy="1327150"/>
                    </a:xfrm>
                    <a:prstGeom prst="rect">
                      <a:avLst/>
                    </a:prstGeom>
                    <a:noFill/>
                    <a:ln>
                      <a:noFill/>
                    </a:ln>
                  </pic:spPr>
                </pic:pic>
              </a:graphicData>
            </a:graphic>
          </wp:inline>
        </w:drawing>
      </w:r>
    </w:p>
    <w:p w14:paraId="47FE9002" w14:textId="77777777" w:rsidR="00463CE5" w:rsidRDefault="00275D4F">
      <w:pPr>
        <w:pStyle w:val="liListNumber"/>
        <w:numPr>
          <w:ilvl w:val="0"/>
          <w:numId w:val="8"/>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Positions</w:t>
      </w:r>
      <w:r>
        <w:rPr>
          <w:color w:val="000000"/>
        </w:rPr>
        <w:t xml:space="preserve"> to open the </w:t>
      </w:r>
      <w:r>
        <w:rPr>
          <w:rStyle w:val="spanFormFieldEmphasis"/>
        </w:rPr>
        <w:t>Worker positions</w:t>
      </w:r>
      <w:r>
        <w:rPr>
          <w:color w:val="000000"/>
        </w:rPr>
        <w:t xml:space="preserve"> form.</w:t>
      </w:r>
    </w:p>
    <w:p w14:paraId="0BE77F56" w14:textId="77777777" w:rsidR="00463CE5" w:rsidRDefault="00275D4F">
      <w:pPr>
        <w:pStyle w:val="li"/>
        <w:numPr>
          <w:ilvl w:val="0"/>
          <w:numId w:val="9"/>
        </w:numPr>
      </w:pPr>
      <w:r>
        <w:rPr>
          <w:color w:val="000000"/>
        </w:rPr>
        <w:t xml:space="preserve">On the </w:t>
      </w:r>
      <w:r>
        <w:rPr>
          <w:rStyle w:val="spanFormFieldEmphasis"/>
        </w:rPr>
        <w:t>General</w:t>
      </w:r>
      <w:r>
        <w:rPr>
          <w:color w:val="000000"/>
        </w:rPr>
        <w:t xml:space="preserve"> tab of the </w:t>
      </w:r>
      <w:r>
        <w:rPr>
          <w:rStyle w:val="spanFormFieldEmphasis"/>
        </w:rPr>
        <w:t>Worker positions</w:t>
      </w:r>
      <w:r>
        <w:rPr>
          <w:color w:val="000000"/>
        </w:rPr>
        <w:t xml:space="preserve"> form, specify the following fields:</w:t>
      </w:r>
    </w:p>
    <w:p w14:paraId="4B0CBB37" w14:textId="77777777" w:rsidR="00463CE5" w:rsidRDefault="00BD2579">
      <w:pPr>
        <w:pStyle w:val="pImgCenter"/>
      </w:pPr>
      <w:r>
        <w:rPr>
          <w:noProof/>
        </w:rPr>
        <w:lastRenderedPageBreak/>
        <w:drawing>
          <wp:inline distT="0" distB="0" distL="0" distR="0" wp14:anchorId="02DE06C0" wp14:editId="1AB5B8C3">
            <wp:extent cx="1430655" cy="3502660"/>
            <wp:effectExtent l="0" t="0" r="0" b="0"/>
            <wp:docPr id="16" name="Pictur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0655" cy="3502660"/>
                    </a:xfrm>
                    <a:prstGeom prst="rect">
                      <a:avLst/>
                    </a:prstGeom>
                    <a:noFill/>
                    <a:ln>
                      <a:noFill/>
                    </a:ln>
                  </pic:spPr>
                </pic:pic>
              </a:graphicData>
            </a:graphic>
          </wp:inline>
        </w:drawing>
      </w:r>
    </w:p>
    <w:p w14:paraId="427716EE" w14:textId="77777777" w:rsidR="00463CE5" w:rsidRDefault="00275D4F">
      <w:pPr>
        <w:pStyle w:val="liNoSpacing"/>
        <w:numPr>
          <w:ilvl w:val="1"/>
          <w:numId w:val="10"/>
        </w:numPr>
      </w:pPr>
      <w:r>
        <w:rPr>
          <w:rStyle w:val="spanFormFieldEmphasis"/>
        </w:rPr>
        <w:t>Occupation</w:t>
      </w:r>
      <w:r>
        <w:rPr>
          <w:color w:val="000000"/>
        </w:rPr>
        <w:t xml:space="preserve">: specify however often your pay period is. This field is optional depending on your implementation requirements. Occupations can drive earning, benefit/deduction, </w:t>
      </w:r>
      <w:proofErr w:type="gramStart"/>
      <w:r>
        <w:rPr>
          <w:color w:val="000000"/>
        </w:rPr>
        <w:t>time</w:t>
      </w:r>
      <w:proofErr w:type="gramEnd"/>
      <w:r>
        <w:rPr>
          <w:color w:val="000000"/>
        </w:rPr>
        <w:t xml:space="preserve"> and entitlement rules.</w:t>
      </w:r>
      <w:r>
        <w:rPr>
          <w:rStyle w:val="variable2"/>
        </w:rPr>
        <w:t xml:space="preserve"> In the QuickStart database, all occupation codes are associated with the standard rules.</w:t>
      </w:r>
    </w:p>
    <w:p w14:paraId="6DB77C27" w14:textId="77777777" w:rsidR="00463CE5" w:rsidRDefault="00275D4F">
      <w:pPr>
        <w:pStyle w:val="liNoSpacing"/>
        <w:numPr>
          <w:ilvl w:val="1"/>
          <w:numId w:val="10"/>
        </w:numPr>
      </w:pPr>
      <w:r>
        <w:rPr>
          <w:rStyle w:val="spanFormFieldEmphasis"/>
        </w:rPr>
        <w:t>Union affiliation</w:t>
      </w:r>
      <w:r>
        <w:rPr>
          <w:color w:val="000000"/>
        </w:rPr>
        <w:t>: specify however often your pay period is. This defines the worker's standard work hours and days.</w:t>
      </w:r>
    </w:p>
    <w:p w14:paraId="3322E040" w14:textId="77777777" w:rsidR="00463CE5" w:rsidRDefault="00275D4F">
      <w:pPr>
        <w:pStyle w:val="li"/>
        <w:numPr>
          <w:ilvl w:val="0"/>
          <w:numId w:val="11"/>
        </w:numPr>
      </w:pPr>
      <w:r>
        <w:rPr>
          <w:color w:val="000000"/>
        </w:rPr>
        <w:t>Specify the following fields:</w:t>
      </w:r>
    </w:p>
    <w:p w14:paraId="5C01C94C" w14:textId="77777777" w:rsidR="00463CE5" w:rsidRDefault="00275D4F">
      <w:pPr>
        <w:pStyle w:val="pNote"/>
      </w:pPr>
      <w:r>
        <w:rPr>
          <w:color w:val="000000"/>
        </w:rPr>
        <w:t>NOTE: you may not need to specify the rule group fields if your rules are controlled by the occupation code. This is specific to your implementation requirements.</w:t>
      </w:r>
    </w:p>
    <w:p w14:paraId="4B943E7A" w14:textId="77777777" w:rsidR="00463CE5" w:rsidRDefault="00BD2579">
      <w:pPr>
        <w:pStyle w:val="pImgCenter"/>
      </w:pPr>
      <w:r>
        <w:rPr>
          <w:noProof/>
        </w:rPr>
        <w:drawing>
          <wp:inline distT="0" distB="0" distL="0" distR="0" wp14:anchorId="487DCF7B" wp14:editId="1D8D8CD5">
            <wp:extent cx="1836420" cy="2618105"/>
            <wp:effectExtent l="0" t="0" r="0" b="0"/>
            <wp:docPr id="17" name="Pictur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36420" cy="2618105"/>
                    </a:xfrm>
                    <a:prstGeom prst="rect">
                      <a:avLst/>
                    </a:prstGeom>
                    <a:noFill/>
                    <a:ln>
                      <a:noFill/>
                    </a:ln>
                  </pic:spPr>
                </pic:pic>
              </a:graphicData>
            </a:graphic>
          </wp:inline>
        </w:drawing>
      </w:r>
    </w:p>
    <w:p w14:paraId="112DAE4E" w14:textId="77777777" w:rsidR="00463CE5" w:rsidRDefault="00275D4F">
      <w:pPr>
        <w:pStyle w:val="liNoSpacing"/>
        <w:numPr>
          <w:ilvl w:val="1"/>
          <w:numId w:val="12"/>
        </w:numPr>
      </w:pPr>
      <w:r>
        <w:rPr>
          <w:rStyle w:val="spanFormFieldEmphasis"/>
        </w:rPr>
        <w:t>Pay group</w:t>
      </w:r>
      <w:r>
        <w:rPr>
          <w:color w:val="000000"/>
        </w:rPr>
        <w:t xml:space="preserve">: specify however often your pay period </w:t>
      </w:r>
      <w:proofErr w:type="gramStart"/>
      <w:r>
        <w:rPr>
          <w:color w:val="000000"/>
        </w:rPr>
        <w:t>is</w:t>
      </w:r>
      <w:proofErr w:type="gramEnd"/>
    </w:p>
    <w:p w14:paraId="2084B3F7" w14:textId="77777777" w:rsidR="00463CE5" w:rsidRDefault="00275D4F">
      <w:pPr>
        <w:pStyle w:val="liNoSpacing"/>
        <w:numPr>
          <w:ilvl w:val="1"/>
          <w:numId w:val="12"/>
        </w:numPr>
      </w:pPr>
      <w:r>
        <w:rPr>
          <w:rStyle w:val="spanFormFieldEmphasis"/>
        </w:rPr>
        <w:lastRenderedPageBreak/>
        <w:t>Time rule group</w:t>
      </w:r>
      <w:r>
        <w:rPr>
          <w:color w:val="000000"/>
        </w:rPr>
        <w:t xml:space="preserve">: specify </w:t>
      </w:r>
      <w:r>
        <w:rPr>
          <w:rStyle w:val="spanDataItem"/>
        </w:rPr>
        <w:t xml:space="preserve">Standard time </w:t>
      </w:r>
      <w:proofErr w:type="gramStart"/>
      <w:r>
        <w:rPr>
          <w:rStyle w:val="spanDataItem"/>
        </w:rPr>
        <w:t>rules</w:t>
      </w:r>
      <w:proofErr w:type="gramEnd"/>
    </w:p>
    <w:p w14:paraId="1DF8C51A" w14:textId="77777777" w:rsidR="00463CE5" w:rsidRDefault="00275D4F">
      <w:pPr>
        <w:pStyle w:val="liNoSpacing"/>
        <w:numPr>
          <w:ilvl w:val="1"/>
          <w:numId w:val="12"/>
        </w:numPr>
      </w:pPr>
      <w:r>
        <w:rPr>
          <w:rStyle w:val="spanFormFieldEmphasis"/>
        </w:rPr>
        <w:t>Earning rule group</w:t>
      </w:r>
      <w:r>
        <w:rPr>
          <w:color w:val="000000"/>
        </w:rPr>
        <w:t xml:space="preserve">: specify </w:t>
      </w:r>
      <w:r>
        <w:rPr>
          <w:rStyle w:val="spanDataItem"/>
        </w:rPr>
        <w:t xml:space="preserve">Standard earn </w:t>
      </w:r>
      <w:proofErr w:type="gramStart"/>
      <w:r>
        <w:rPr>
          <w:rStyle w:val="spanDataItem"/>
        </w:rPr>
        <w:t>calcs</w:t>
      </w:r>
      <w:proofErr w:type="gramEnd"/>
    </w:p>
    <w:p w14:paraId="6BAE3D07" w14:textId="77777777" w:rsidR="00463CE5" w:rsidRDefault="00275D4F">
      <w:pPr>
        <w:pStyle w:val="liNoSpacing"/>
        <w:numPr>
          <w:ilvl w:val="1"/>
          <w:numId w:val="12"/>
        </w:numPr>
      </w:pPr>
      <w:r>
        <w:rPr>
          <w:rStyle w:val="spanFormFieldEmphasis"/>
        </w:rPr>
        <w:t>Benefit deduction rule group</w:t>
      </w:r>
      <w:r>
        <w:rPr>
          <w:color w:val="000000"/>
        </w:rPr>
        <w:t xml:space="preserve">: specify </w:t>
      </w:r>
      <w:r>
        <w:rPr>
          <w:rStyle w:val="spanDataItem"/>
        </w:rPr>
        <w:t xml:space="preserve">Standard </w:t>
      </w:r>
      <w:proofErr w:type="spellStart"/>
      <w:r>
        <w:rPr>
          <w:rStyle w:val="spanDataItem"/>
        </w:rPr>
        <w:t>ded'n</w:t>
      </w:r>
      <w:proofErr w:type="spellEnd"/>
      <w:r>
        <w:rPr>
          <w:rStyle w:val="spanDataItem"/>
        </w:rPr>
        <w:t xml:space="preserve"> </w:t>
      </w:r>
      <w:proofErr w:type="gramStart"/>
      <w:r>
        <w:rPr>
          <w:rStyle w:val="spanDataItem"/>
        </w:rPr>
        <w:t>rules</w:t>
      </w:r>
      <w:proofErr w:type="gramEnd"/>
    </w:p>
    <w:p w14:paraId="1668136E" w14:textId="77777777" w:rsidR="00463CE5" w:rsidRDefault="00275D4F">
      <w:pPr>
        <w:pStyle w:val="liNoSpacing"/>
        <w:numPr>
          <w:ilvl w:val="1"/>
          <w:numId w:val="12"/>
        </w:numPr>
      </w:pPr>
      <w:r>
        <w:rPr>
          <w:rStyle w:val="spanFormFieldEmphasis"/>
        </w:rPr>
        <w:t>Entitlement rule group</w:t>
      </w:r>
      <w:r>
        <w:rPr>
          <w:color w:val="000000"/>
        </w:rPr>
        <w:t xml:space="preserve">: specify </w:t>
      </w:r>
      <w:r>
        <w:rPr>
          <w:rStyle w:val="spanDataItem"/>
        </w:rPr>
        <w:t>Standard entitlement</w:t>
      </w:r>
      <w:r>
        <w:rPr>
          <w:color w:val="000000"/>
        </w:rPr>
        <w:t xml:space="preserve"> or </w:t>
      </w:r>
      <w:r>
        <w:rPr>
          <w:rStyle w:val="spanDataItem"/>
        </w:rPr>
        <w:t>No entitlement</w:t>
      </w:r>
      <w:r>
        <w:rPr>
          <w:color w:val="000000"/>
        </w:rPr>
        <w:t xml:space="preserve">, as </w:t>
      </w:r>
      <w:proofErr w:type="gramStart"/>
      <w:r>
        <w:rPr>
          <w:color w:val="000000"/>
        </w:rPr>
        <w:t>required</w:t>
      </w:r>
      <w:proofErr w:type="gramEnd"/>
    </w:p>
    <w:p w14:paraId="31BE2D5E" w14:textId="77777777" w:rsidR="00463CE5" w:rsidRDefault="00BD2579">
      <w:pPr>
        <w:pStyle w:val="pImgCenter"/>
      </w:pPr>
      <w:r>
        <w:rPr>
          <w:noProof/>
        </w:rPr>
        <w:drawing>
          <wp:inline distT="0" distB="0" distL="0" distR="0" wp14:anchorId="5A60977A" wp14:editId="46A003D4">
            <wp:extent cx="3126740" cy="2286000"/>
            <wp:effectExtent l="0" t="0" r="0" b="0"/>
            <wp:docPr id="18" name="Pictur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6740" cy="2286000"/>
                    </a:xfrm>
                    <a:prstGeom prst="rect">
                      <a:avLst/>
                    </a:prstGeom>
                    <a:noFill/>
                    <a:ln>
                      <a:noFill/>
                    </a:ln>
                  </pic:spPr>
                </pic:pic>
              </a:graphicData>
            </a:graphic>
          </wp:inline>
        </w:drawing>
      </w:r>
    </w:p>
    <w:p w14:paraId="67DF30C9" w14:textId="77777777" w:rsidR="00463CE5" w:rsidRDefault="00275D4F">
      <w:pPr>
        <w:pStyle w:val="liListNumber"/>
        <w:numPr>
          <w:ilvl w:val="0"/>
          <w:numId w:val="13"/>
        </w:numPr>
      </w:pPr>
      <w:r>
        <w:rPr>
          <w:color w:val="000000"/>
        </w:rPr>
        <w:t xml:space="preserve">If your implementation includes withholding for US local taxes, the worker's work address for this position must be recorded. Specify the </w:t>
      </w:r>
      <w:r>
        <w:rPr>
          <w:rStyle w:val="spanFormFieldEmphasis"/>
        </w:rPr>
        <w:t>Location</w:t>
      </w:r>
      <w:r>
        <w:rPr>
          <w:color w:val="000000"/>
        </w:rPr>
        <w:t xml:space="preserve"> where the worker works. If your implementation does not use locations (i.e.: you use projects or tasks), you can skip this step.</w:t>
      </w:r>
    </w:p>
    <w:p w14:paraId="785F6D5A" w14:textId="77777777" w:rsidR="00463CE5" w:rsidRDefault="00275D4F">
      <w:pPr>
        <w:pStyle w:val="liListNumber"/>
        <w:numPr>
          <w:ilvl w:val="0"/>
          <w:numId w:val="13"/>
        </w:numPr>
      </w:pPr>
      <w:r>
        <w:rPr>
          <w:color w:val="000000"/>
        </w:rPr>
        <w:t xml:space="preserve">Specify whether to </w:t>
      </w:r>
      <w:r>
        <w:rPr>
          <w:rStyle w:val="spanFormFieldEmphasis"/>
        </w:rPr>
        <w:t>Only use the location's work address</w:t>
      </w:r>
      <w:r>
        <w:rPr>
          <w:color w:val="000000"/>
        </w:rPr>
        <w:t xml:space="preserve"> if a task or project is entered for the worker. By default, this option is disabled and the address for the task or project is used for the worker for the purposes of calculating local taxes. Enable this option to override the task or project address with the location's address.</w:t>
      </w:r>
    </w:p>
    <w:p w14:paraId="7FF309D5" w14:textId="77777777" w:rsidR="00463CE5" w:rsidRDefault="00BD2579">
      <w:pPr>
        <w:pStyle w:val="pImgCenter"/>
      </w:pPr>
      <w:r>
        <w:rPr>
          <w:noProof/>
        </w:rPr>
        <w:drawing>
          <wp:inline distT="0" distB="0" distL="0" distR="0" wp14:anchorId="03BFB40F" wp14:editId="6C6B6755">
            <wp:extent cx="1791970" cy="1172210"/>
            <wp:effectExtent l="0" t="0" r="0" b="0"/>
            <wp:docPr id="19" name="Pictur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1970" cy="1172210"/>
                    </a:xfrm>
                    <a:prstGeom prst="rect">
                      <a:avLst/>
                    </a:prstGeom>
                    <a:noFill/>
                    <a:ln>
                      <a:noFill/>
                    </a:ln>
                  </pic:spPr>
                </pic:pic>
              </a:graphicData>
            </a:graphic>
          </wp:inline>
        </w:drawing>
      </w:r>
    </w:p>
    <w:p w14:paraId="29CD1F33" w14:textId="77777777" w:rsidR="00463CE5" w:rsidRDefault="00275D4F">
      <w:pPr>
        <w:pStyle w:val="liListNumber"/>
        <w:numPr>
          <w:ilvl w:val="0"/>
          <w:numId w:val="13"/>
        </w:numPr>
      </w:pPr>
      <w:r>
        <w:rPr>
          <w:color w:val="000000"/>
        </w:rPr>
        <w:t xml:space="preserve">Specify the </w:t>
      </w:r>
      <w:r>
        <w:rPr>
          <w:rStyle w:val="spanFormFieldEmphasis"/>
        </w:rPr>
        <w:t>Position filter</w:t>
      </w:r>
      <w:r>
        <w:rPr>
          <w:color w:val="000000"/>
        </w:rPr>
        <w:t>. This is the region where the worker works.</w:t>
      </w:r>
    </w:p>
    <w:p w14:paraId="3D32B3E1" w14:textId="77777777" w:rsidR="00463CE5" w:rsidRDefault="00BD2579">
      <w:pPr>
        <w:pStyle w:val="pImgCenter"/>
      </w:pPr>
      <w:r>
        <w:rPr>
          <w:noProof/>
        </w:rPr>
        <w:drawing>
          <wp:inline distT="0" distB="0" distL="0" distR="0" wp14:anchorId="6F681772" wp14:editId="07585C17">
            <wp:extent cx="1725295" cy="1902460"/>
            <wp:effectExtent l="0" t="0" r="0" b="0"/>
            <wp:docPr id="20" name="Pictur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5295" cy="1902460"/>
                    </a:xfrm>
                    <a:prstGeom prst="rect">
                      <a:avLst/>
                    </a:prstGeom>
                    <a:noFill/>
                    <a:ln>
                      <a:noFill/>
                    </a:ln>
                  </pic:spPr>
                </pic:pic>
              </a:graphicData>
            </a:graphic>
          </wp:inline>
        </w:drawing>
      </w:r>
    </w:p>
    <w:p w14:paraId="5D2B9C19" w14:textId="77777777" w:rsidR="00463CE5" w:rsidRDefault="00275D4F">
      <w:pPr>
        <w:pStyle w:val="liListNumber"/>
        <w:numPr>
          <w:ilvl w:val="0"/>
          <w:numId w:val="13"/>
        </w:numPr>
      </w:pPr>
      <w:r>
        <w:rPr>
          <w:color w:val="000000"/>
        </w:rPr>
        <w:lastRenderedPageBreak/>
        <w:t xml:space="preserve">If your implementation uses projects and tasks, enter the </w:t>
      </w:r>
      <w:r>
        <w:rPr>
          <w:rStyle w:val="spanFormFieldEmphasis"/>
        </w:rPr>
        <w:t>Task</w:t>
      </w:r>
      <w:r>
        <w:rPr>
          <w:color w:val="000000"/>
        </w:rPr>
        <w:t xml:space="preserve"> assigned to this worker's position.</w:t>
      </w:r>
    </w:p>
    <w:p w14:paraId="6D10515B" w14:textId="77777777" w:rsidR="00463CE5" w:rsidRDefault="00BD2579">
      <w:pPr>
        <w:pStyle w:val="pImgCenter"/>
      </w:pPr>
      <w:r>
        <w:rPr>
          <w:noProof/>
        </w:rPr>
        <w:drawing>
          <wp:inline distT="0" distB="0" distL="0" distR="0" wp14:anchorId="63D19294" wp14:editId="79F128C1">
            <wp:extent cx="1644650" cy="1821180"/>
            <wp:effectExtent l="0" t="0" r="0" b="0"/>
            <wp:docPr id="21"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4650" cy="1821180"/>
                    </a:xfrm>
                    <a:prstGeom prst="rect">
                      <a:avLst/>
                    </a:prstGeom>
                    <a:noFill/>
                    <a:ln>
                      <a:noFill/>
                    </a:ln>
                  </pic:spPr>
                </pic:pic>
              </a:graphicData>
            </a:graphic>
          </wp:inline>
        </w:drawing>
      </w:r>
    </w:p>
    <w:p w14:paraId="260E0DF1" w14:textId="77777777" w:rsidR="00463CE5" w:rsidRDefault="00275D4F">
      <w:pPr>
        <w:pStyle w:val="liListNumber"/>
        <w:numPr>
          <w:ilvl w:val="0"/>
          <w:numId w:val="13"/>
        </w:numPr>
      </w:pPr>
      <w:r>
        <w:rPr>
          <w:color w:val="000000"/>
        </w:rPr>
        <w:t xml:space="preserve">Enter the </w:t>
      </w:r>
      <w:r>
        <w:rPr>
          <w:rStyle w:val="spanFormFieldEmphasis"/>
        </w:rPr>
        <w:t>Report distribution</w:t>
      </w:r>
      <w:r>
        <w:rPr>
          <w:color w:val="000000"/>
        </w:rPr>
        <w:t xml:space="preserve"> field, if desired. This determines the order and grouping of the worker's pay statements when they are printed. </w:t>
      </w:r>
    </w:p>
    <w:p w14:paraId="04399006" w14:textId="77777777" w:rsidR="00463CE5" w:rsidRDefault="00BD2579">
      <w:pPr>
        <w:pStyle w:val="pImgCenter"/>
      </w:pPr>
      <w:r>
        <w:rPr>
          <w:noProof/>
        </w:rPr>
        <w:drawing>
          <wp:inline distT="0" distB="0" distL="0" distR="0" wp14:anchorId="33B57105" wp14:editId="52BD9EDD">
            <wp:extent cx="1467485" cy="1526540"/>
            <wp:effectExtent l="0" t="0" r="0" b="0"/>
            <wp:docPr id="22"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7485" cy="1526540"/>
                    </a:xfrm>
                    <a:prstGeom prst="rect">
                      <a:avLst/>
                    </a:prstGeom>
                    <a:noFill/>
                    <a:ln>
                      <a:noFill/>
                    </a:ln>
                  </pic:spPr>
                </pic:pic>
              </a:graphicData>
            </a:graphic>
          </wp:inline>
        </w:drawing>
      </w:r>
    </w:p>
    <w:p w14:paraId="2F56F5DF" w14:textId="77777777" w:rsidR="00463CE5" w:rsidRDefault="00275D4F">
      <w:pPr>
        <w:pStyle w:val="liListNumber"/>
        <w:numPr>
          <w:ilvl w:val="0"/>
          <w:numId w:val="13"/>
        </w:numPr>
      </w:pPr>
      <w:r>
        <w:rPr>
          <w:color w:val="000000"/>
        </w:rPr>
        <w:t xml:space="preserve">Enter the </w:t>
      </w:r>
      <w:r>
        <w:rPr>
          <w:rStyle w:val="spanFormFieldEmphasis"/>
        </w:rPr>
        <w:t>Rotation</w:t>
      </w:r>
      <w:r>
        <w:rPr>
          <w:color w:val="000000"/>
        </w:rPr>
        <w:t xml:space="preserve">, </w:t>
      </w:r>
      <w:proofErr w:type="gramStart"/>
      <w:r>
        <w:rPr>
          <w:rStyle w:val="spanFormFieldEmphasis"/>
        </w:rPr>
        <w:t>Start</w:t>
      </w:r>
      <w:proofErr w:type="gramEnd"/>
      <w:r>
        <w:rPr>
          <w:rStyle w:val="spanFormFieldEmphasis"/>
        </w:rPr>
        <w:t xml:space="preserve"> week</w:t>
      </w:r>
      <w:r>
        <w:rPr>
          <w:color w:val="000000"/>
        </w:rPr>
        <w:t xml:space="preserve">, and </w:t>
      </w:r>
      <w:r>
        <w:rPr>
          <w:rStyle w:val="spanFormFieldEmphasis"/>
        </w:rPr>
        <w:t>Start date</w:t>
      </w:r>
      <w:r>
        <w:rPr>
          <w:color w:val="000000"/>
        </w:rPr>
        <w:t xml:space="preserve"> fields as needed. These are used to automatically generate shifts for this position's worked days.</w:t>
      </w:r>
    </w:p>
    <w:p w14:paraId="36232EA0" w14:textId="77777777" w:rsidR="00463CE5" w:rsidRDefault="00BD2579">
      <w:pPr>
        <w:pStyle w:val="pImgCenter"/>
      </w:pPr>
      <w:r>
        <w:rPr>
          <w:noProof/>
        </w:rPr>
        <w:drawing>
          <wp:inline distT="0" distB="0" distL="0" distR="0" wp14:anchorId="4F845A27" wp14:editId="23836A27">
            <wp:extent cx="1172210" cy="2212340"/>
            <wp:effectExtent l="0" t="0" r="0" b="0"/>
            <wp:docPr id="23" name="Pictur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2210" cy="2212340"/>
                    </a:xfrm>
                    <a:prstGeom prst="rect">
                      <a:avLst/>
                    </a:prstGeom>
                    <a:noFill/>
                    <a:ln>
                      <a:noFill/>
                    </a:ln>
                  </pic:spPr>
                </pic:pic>
              </a:graphicData>
            </a:graphic>
          </wp:inline>
        </w:drawing>
      </w:r>
    </w:p>
    <w:p w14:paraId="7EC075F4" w14:textId="77777777" w:rsidR="00463CE5" w:rsidRDefault="00275D4F">
      <w:pPr>
        <w:pStyle w:val="liListNumber"/>
        <w:numPr>
          <w:ilvl w:val="0"/>
          <w:numId w:val="13"/>
        </w:numPr>
      </w:pPr>
      <w:r>
        <w:rPr>
          <w:color w:val="000000"/>
        </w:rPr>
        <w:t xml:space="preserve">Enter the appropriate days in which the worker works in the </w:t>
      </w:r>
      <w:r>
        <w:rPr>
          <w:rStyle w:val="spanFormFieldEmphasis"/>
        </w:rPr>
        <w:t>Hours of work</w:t>
      </w:r>
      <w:r>
        <w:rPr>
          <w:color w:val="000000"/>
        </w:rPr>
        <w:t xml:space="preserve"> section. These days are used in allocating salary earnings and generating shifts based on the rotation. </w:t>
      </w:r>
    </w:p>
    <w:p w14:paraId="387A1CEF" w14:textId="77777777" w:rsidR="00463CE5" w:rsidRDefault="00BD2579">
      <w:pPr>
        <w:pStyle w:val="pImgCenter"/>
      </w:pPr>
      <w:r>
        <w:rPr>
          <w:noProof/>
        </w:rPr>
        <w:lastRenderedPageBreak/>
        <w:drawing>
          <wp:inline distT="0" distB="0" distL="0" distR="0" wp14:anchorId="038C27CC" wp14:editId="32DF777B">
            <wp:extent cx="1202055" cy="1246505"/>
            <wp:effectExtent l="0" t="0" r="0" b="0"/>
            <wp:docPr id="24"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2055" cy="1246505"/>
                    </a:xfrm>
                    <a:prstGeom prst="rect">
                      <a:avLst/>
                    </a:prstGeom>
                    <a:noFill/>
                    <a:ln>
                      <a:noFill/>
                    </a:ln>
                  </pic:spPr>
                </pic:pic>
              </a:graphicData>
            </a:graphic>
          </wp:inline>
        </w:drawing>
      </w:r>
    </w:p>
    <w:p w14:paraId="3FB4CA13" w14:textId="77777777" w:rsidR="00463CE5" w:rsidRDefault="00275D4F">
      <w:pPr>
        <w:pStyle w:val="liListNumber"/>
        <w:numPr>
          <w:ilvl w:val="0"/>
          <w:numId w:val="13"/>
        </w:numPr>
      </w:pPr>
      <w:r>
        <w:rPr>
          <w:color w:val="000000"/>
        </w:rPr>
        <w:t xml:space="preserve">If the worker is hourly, enter their </w:t>
      </w:r>
      <w:r>
        <w:rPr>
          <w:rStyle w:val="spanFormFieldEmphasis"/>
        </w:rPr>
        <w:t>Daily</w:t>
      </w:r>
      <w:r>
        <w:rPr>
          <w:color w:val="000000"/>
        </w:rPr>
        <w:t xml:space="preserve">, </w:t>
      </w:r>
      <w:proofErr w:type="gramStart"/>
      <w:r>
        <w:rPr>
          <w:rStyle w:val="spanFormFieldEmphasis"/>
        </w:rPr>
        <w:t>Pay</w:t>
      </w:r>
      <w:proofErr w:type="gramEnd"/>
      <w:r>
        <w:rPr>
          <w:rStyle w:val="spanFormFieldEmphasis"/>
        </w:rPr>
        <w:t xml:space="preserve"> period</w:t>
      </w:r>
      <w:r>
        <w:rPr>
          <w:color w:val="000000"/>
        </w:rPr>
        <w:t xml:space="preserve">, and </w:t>
      </w:r>
      <w:r>
        <w:rPr>
          <w:rStyle w:val="spanFormFieldEmphasis"/>
        </w:rPr>
        <w:t>Annual hours</w:t>
      </w:r>
      <w:r>
        <w:rPr>
          <w:color w:val="000000"/>
        </w:rPr>
        <w:t xml:space="preserve"> worked. These amounts are optional. These hours override the defaults from the worker's </w:t>
      </w:r>
      <w:r>
        <w:rPr>
          <w:rStyle w:val="spanFormFieldEmphasis"/>
        </w:rPr>
        <w:t>Union affiliation</w:t>
      </w:r>
      <w:r>
        <w:rPr>
          <w:color w:val="000000"/>
        </w:rPr>
        <w:t>.</w:t>
      </w:r>
    </w:p>
    <w:p w14:paraId="15B91F29" w14:textId="77777777" w:rsidR="00463CE5" w:rsidRDefault="00275D4F">
      <w:pPr>
        <w:pStyle w:val="li"/>
        <w:numPr>
          <w:ilvl w:val="0"/>
          <w:numId w:val="14"/>
        </w:numPr>
      </w:pPr>
      <w:r>
        <w:rPr>
          <w:color w:val="000000"/>
        </w:rPr>
        <w:t xml:space="preserve">If your implementation of Dynamics uses compensation plans in the HR module to store worker wage information, skip this step. See section </w:t>
      </w:r>
      <w:r>
        <w:rPr>
          <w:rStyle w:val="variable2"/>
        </w:rPr>
        <w:t>4.3.10</w:t>
      </w:r>
      <w:r>
        <w:rPr>
          <w:color w:val="000000"/>
        </w:rPr>
        <w:t xml:space="preserve"> for details on configuring worker compensation. If your implementation of Dynamics records worker wage information together with their position in Anthology Payroll, enter the worker's wage information. Enter one of these (not both):</w:t>
      </w:r>
    </w:p>
    <w:p w14:paraId="79ED1CB7" w14:textId="77777777" w:rsidR="00463CE5" w:rsidRDefault="00BD2579">
      <w:pPr>
        <w:pStyle w:val="pImgCenter"/>
      </w:pPr>
      <w:r>
        <w:rPr>
          <w:noProof/>
        </w:rPr>
        <w:drawing>
          <wp:inline distT="0" distB="0" distL="0" distR="0" wp14:anchorId="41F77044" wp14:editId="4C9ABE96">
            <wp:extent cx="1607820" cy="2079625"/>
            <wp:effectExtent l="0" t="0" r="0" b="0"/>
            <wp:docPr id="25"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7820" cy="2079625"/>
                    </a:xfrm>
                    <a:prstGeom prst="rect">
                      <a:avLst/>
                    </a:prstGeom>
                    <a:noFill/>
                    <a:ln>
                      <a:noFill/>
                    </a:ln>
                  </pic:spPr>
                </pic:pic>
              </a:graphicData>
            </a:graphic>
          </wp:inline>
        </w:drawing>
      </w:r>
    </w:p>
    <w:p w14:paraId="18739ADC" w14:textId="77777777" w:rsidR="00463CE5" w:rsidRDefault="00275D4F">
      <w:pPr>
        <w:pStyle w:val="liNoSpacing"/>
        <w:numPr>
          <w:ilvl w:val="1"/>
          <w:numId w:val="15"/>
        </w:numPr>
      </w:pPr>
      <w:r>
        <w:rPr>
          <w:rStyle w:val="spanFormFieldEmphasis"/>
        </w:rPr>
        <w:t>Hourly rate</w:t>
      </w:r>
      <w:r>
        <w:rPr>
          <w:color w:val="000000"/>
        </w:rPr>
        <w:t>: specify the worker's hourly pay rate.</w:t>
      </w:r>
    </w:p>
    <w:p w14:paraId="26089F7F" w14:textId="77777777" w:rsidR="00463CE5" w:rsidRDefault="00275D4F">
      <w:pPr>
        <w:pStyle w:val="liNoSpacing"/>
        <w:numPr>
          <w:ilvl w:val="1"/>
          <w:numId w:val="15"/>
        </w:numPr>
      </w:pPr>
      <w:r>
        <w:rPr>
          <w:rStyle w:val="spanFormFieldEmphasis"/>
        </w:rPr>
        <w:t>Salary period</w:t>
      </w:r>
      <w:r>
        <w:rPr>
          <w:color w:val="000000"/>
        </w:rPr>
        <w:t xml:space="preserve"> and </w:t>
      </w:r>
      <w:r>
        <w:rPr>
          <w:rStyle w:val="spanFormFieldEmphasis"/>
        </w:rPr>
        <w:t>Salary amount</w:t>
      </w:r>
      <w:r>
        <w:rPr>
          <w:color w:val="000000"/>
        </w:rPr>
        <w:t>: specify the worker's salary amount and the periodicity of the amount.</w:t>
      </w:r>
    </w:p>
    <w:p w14:paraId="33DBA01B" w14:textId="77777777" w:rsidR="00463CE5" w:rsidRDefault="00275D4F">
      <w:pPr>
        <w:pStyle w:val="liListNumber"/>
        <w:numPr>
          <w:ilvl w:val="0"/>
          <w:numId w:val="16"/>
        </w:numPr>
      </w:pPr>
      <w:r>
        <w:rPr>
          <w:color w:val="000000"/>
        </w:rPr>
        <w:t xml:space="preserve">If the worker resides in a state that differs from where they are employed, enter the worker's </w:t>
      </w:r>
      <w:r>
        <w:rPr>
          <w:rStyle w:val="spanFormFieldEmphasis"/>
        </w:rPr>
        <w:t>State of residence</w:t>
      </w:r>
      <w:r>
        <w:rPr>
          <w:color w:val="000000"/>
        </w:rPr>
        <w:t xml:space="preserve"> in the </w:t>
      </w:r>
      <w:r>
        <w:rPr>
          <w:rStyle w:val="spanFormFieldEmphasis"/>
        </w:rPr>
        <w:t>State/local taxes</w:t>
      </w:r>
      <w:r>
        <w:rPr>
          <w:color w:val="000000"/>
        </w:rPr>
        <w:t xml:space="preserve"> section.</w:t>
      </w:r>
    </w:p>
    <w:p w14:paraId="0B9A04E7" w14:textId="77777777" w:rsidR="00463CE5" w:rsidRDefault="00275D4F">
      <w:pPr>
        <w:pStyle w:val="liListNumber"/>
        <w:numPr>
          <w:ilvl w:val="0"/>
          <w:numId w:val="16"/>
        </w:numPr>
      </w:pPr>
      <w:r>
        <w:rPr>
          <w:color w:val="000000"/>
        </w:rPr>
        <w:t xml:space="preserve">If the worker's hire date is in the future, set the </w:t>
      </w:r>
      <w:r>
        <w:rPr>
          <w:rStyle w:val="spanFormFieldEmphasis"/>
        </w:rPr>
        <w:t>Active date</w:t>
      </w:r>
      <w:r>
        <w:rPr>
          <w:color w:val="000000"/>
        </w:rPr>
        <w:t xml:space="preserve"> to the appropriate date. Note that for future-dated records, you must select the </w:t>
      </w:r>
      <w:r>
        <w:rPr>
          <w:rStyle w:val="spanFormFieldEmphasis"/>
        </w:rPr>
        <w:t>Future</w:t>
      </w:r>
      <w:r>
        <w:rPr>
          <w:color w:val="000000"/>
        </w:rPr>
        <w:t xml:space="preserve"> view flag on the </w:t>
      </w:r>
      <w:r>
        <w:rPr>
          <w:rStyle w:val="spanFormFieldEmphasis"/>
        </w:rPr>
        <w:t>Overview</w:t>
      </w:r>
      <w:r>
        <w:rPr>
          <w:color w:val="000000"/>
        </w:rPr>
        <w:t xml:space="preserve"> tab to be able to see them.</w:t>
      </w:r>
    </w:p>
    <w:p w14:paraId="2EBAC445" w14:textId="77777777" w:rsidR="00463CE5" w:rsidRDefault="00275D4F">
      <w:pPr>
        <w:pStyle w:val="liListNumber"/>
        <w:numPr>
          <w:ilvl w:val="0"/>
          <w:numId w:val="16"/>
        </w:numPr>
        <w:spacing w:after="160"/>
      </w:pPr>
      <w:r>
        <w:rPr>
          <w:color w:val="000000"/>
        </w:rPr>
        <w:t xml:space="preserve">Click </w:t>
      </w:r>
      <w:r>
        <w:rPr>
          <w:rStyle w:val="spanFormFieldEmphasis"/>
        </w:rPr>
        <w:t>Save</w:t>
      </w:r>
      <w:r>
        <w:rPr>
          <w:color w:val="000000"/>
        </w:rPr>
        <w:t xml:space="preserve"> to save your changes.</w:t>
      </w:r>
    </w:p>
    <w:p w14:paraId="4E08674D" w14:textId="77777777" w:rsidR="00463CE5" w:rsidRDefault="00275D4F">
      <w:pPr>
        <w:pStyle w:val="h3Heading3"/>
      </w:pPr>
      <w:bookmarkStart w:id="10" w:name="_Toc165554790"/>
      <w:r>
        <w:t xml:space="preserve">3.1.4 Add additional payroll information for the </w:t>
      </w:r>
      <w:proofErr w:type="gramStart"/>
      <w:r>
        <w:t>worker</w:t>
      </w:r>
      <w:bookmarkEnd w:id="10"/>
      <w:proofErr w:type="gramEnd"/>
    </w:p>
    <w:p w14:paraId="336FE5D1" w14:textId="77777777" w:rsidR="00463CE5" w:rsidRDefault="00275D4F">
      <w:pPr>
        <w:pStyle w:val="pBodyText"/>
      </w:pPr>
      <w:r>
        <w:rPr>
          <w:color w:val="000000"/>
        </w:rPr>
        <w:t>After creating and assigning the position record and adding the worker to Anthology Payroll, you must add additional payroll information for the worker. Additional payroll information includes:</w:t>
      </w:r>
    </w:p>
    <w:p w14:paraId="66D04B87" w14:textId="77777777" w:rsidR="00463CE5" w:rsidRDefault="00275D4F">
      <w:pPr>
        <w:pStyle w:val="liListParagraph"/>
        <w:numPr>
          <w:ilvl w:val="0"/>
          <w:numId w:val="17"/>
        </w:numPr>
        <w:spacing w:before="160"/>
      </w:pPr>
      <w:r>
        <w:rPr>
          <w:color w:val="000000"/>
        </w:rPr>
        <w:t>Benefits and deductions</w:t>
      </w:r>
    </w:p>
    <w:p w14:paraId="5FEE7A9E" w14:textId="77777777" w:rsidR="00463CE5" w:rsidRDefault="00275D4F">
      <w:pPr>
        <w:pStyle w:val="liListParagraph"/>
        <w:numPr>
          <w:ilvl w:val="0"/>
          <w:numId w:val="17"/>
        </w:numPr>
      </w:pPr>
      <w:r>
        <w:rPr>
          <w:color w:val="000000"/>
        </w:rPr>
        <w:t>Calculation variables</w:t>
      </w:r>
    </w:p>
    <w:p w14:paraId="5AE2F3E9" w14:textId="77777777" w:rsidR="00463CE5" w:rsidRDefault="00275D4F">
      <w:pPr>
        <w:pStyle w:val="liListParagraph"/>
        <w:numPr>
          <w:ilvl w:val="0"/>
          <w:numId w:val="17"/>
        </w:numPr>
        <w:spacing w:after="160"/>
      </w:pPr>
      <w:r>
        <w:rPr>
          <w:color w:val="000000"/>
        </w:rPr>
        <w:t xml:space="preserve">Starting </w:t>
      </w:r>
      <w:r>
        <w:rPr>
          <w:rStyle w:val="variable2"/>
        </w:rPr>
        <w:t xml:space="preserve">vacation </w:t>
      </w:r>
      <w:r>
        <w:rPr>
          <w:color w:val="000000"/>
        </w:rPr>
        <w:t>balances (entitlements), if applicable</w:t>
      </w:r>
    </w:p>
    <w:p w14:paraId="4FB41CCB" w14:textId="77777777" w:rsidR="00463CE5" w:rsidRDefault="00275D4F">
      <w:pPr>
        <w:pStyle w:val="h4Heading4"/>
      </w:pPr>
      <w:bookmarkStart w:id="11" w:name="_Toc165554791"/>
      <w:r>
        <w:t>3.1.4.1 Add benefit/</w:t>
      </w:r>
      <w:proofErr w:type="gramStart"/>
      <w:r>
        <w:t>deductions</w:t>
      </w:r>
      <w:bookmarkEnd w:id="11"/>
      <w:proofErr w:type="gramEnd"/>
    </w:p>
    <w:p w14:paraId="4BC167D8" w14:textId="77777777" w:rsidR="00463CE5" w:rsidRDefault="00275D4F">
      <w:pPr>
        <w:pStyle w:val="pBodyText"/>
      </w:pPr>
      <w:r>
        <w:rPr>
          <w:color w:val="000000"/>
        </w:rPr>
        <w:t>To add benefit/deductions to the worker:</w:t>
      </w:r>
    </w:p>
    <w:p w14:paraId="55B9A9FA" w14:textId="77777777" w:rsidR="00463CE5" w:rsidRDefault="00275D4F">
      <w:pPr>
        <w:pStyle w:val="liListNumber"/>
        <w:numPr>
          <w:ilvl w:val="0"/>
          <w:numId w:val="18"/>
        </w:numPr>
        <w:spacing w:before="160"/>
      </w:pPr>
      <w:r>
        <w:rPr>
          <w:color w:val="000000"/>
        </w:rPr>
        <w:lastRenderedPageBreak/>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desired worker.</w:t>
      </w:r>
    </w:p>
    <w:p w14:paraId="4EBAB3DC" w14:textId="77777777" w:rsidR="00463CE5" w:rsidRDefault="00BD2579">
      <w:pPr>
        <w:pStyle w:val="pImgCenter"/>
      </w:pPr>
      <w:r>
        <w:rPr>
          <w:noProof/>
        </w:rPr>
        <w:drawing>
          <wp:inline distT="0" distB="0" distL="0" distR="0" wp14:anchorId="678E712F" wp14:editId="5E98F91B">
            <wp:extent cx="1990725" cy="1268095"/>
            <wp:effectExtent l="0" t="0" r="0" b="0"/>
            <wp:docPr id="26" name="Pictur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0725" cy="1268095"/>
                    </a:xfrm>
                    <a:prstGeom prst="rect">
                      <a:avLst/>
                    </a:prstGeom>
                    <a:noFill/>
                    <a:ln>
                      <a:noFill/>
                    </a:ln>
                  </pic:spPr>
                </pic:pic>
              </a:graphicData>
            </a:graphic>
          </wp:inline>
        </w:drawing>
      </w:r>
    </w:p>
    <w:p w14:paraId="6B92E92B" w14:textId="77777777" w:rsidR="00463CE5" w:rsidRDefault="00275D4F">
      <w:pPr>
        <w:pStyle w:val="liListNumber"/>
        <w:numPr>
          <w:ilvl w:val="0"/>
          <w:numId w:val="18"/>
        </w:numPr>
      </w:pPr>
      <w:r>
        <w:rPr>
          <w:color w:val="000000"/>
        </w:rPr>
        <w:t xml:space="preserve">On the ribbon, click </w:t>
      </w:r>
      <w:proofErr w:type="spellStart"/>
      <w:r>
        <w:rPr>
          <w:rStyle w:val="variable2"/>
        </w:rPr>
        <w:t>AthPay</w:t>
      </w:r>
      <w:proofErr w:type="spellEnd"/>
      <w:r>
        <w:rPr>
          <w:rStyle w:val="spanFormFieldEmphasis"/>
        </w:rPr>
        <w:t xml:space="preserve"> Profile</w:t>
      </w:r>
      <w:r>
        <w:rPr>
          <w:color w:val="000000"/>
        </w:rPr>
        <w:t xml:space="preserve"> tab &gt; </w:t>
      </w:r>
      <w:r>
        <w:rPr>
          <w:rStyle w:val="spanFormFieldEmphasis"/>
        </w:rPr>
        <w:t>Benefit/Deductions</w:t>
      </w:r>
      <w:r>
        <w:rPr>
          <w:color w:val="000000"/>
        </w:rPr>
        <w:t xml:space="preserve"> to open the </w:t>
      </w:r>
      <w:r>
        <w:rPr>
          <w:rStyle w:val="spanFormFieldEmphasis"/>
        </w:rPr>
        <w:t>Worker benefit/deductions</w:t>
      </w:r>
      <w:r>
        <w:rPr>
          <w:color w:val="000000"/>
        </w:rPr>
        <w:t xml:space="preserve"> form.</w:t>
      </w:r>
    </w:p>
    <w:p w14:paraId="7E080630" w14:textId="77777777" w:rsidR="00463CE5" w:rsidRDefault="00275D4F">
      <w:pPr>
        <w:pStyle w:val="liListNumber"/>
        <w:numPr>
          <w:ilvl w:val="0"/>
          <w:numId w:val="18"/>
        </w:numPr>
      </w:pPr>
      <w:r>
        <w:rPr>
          <w:color w:val="000000"/>
        </w:rPr>
        <w:t xml:space="preserve">On the </w:t>
      </w:r>
      <w:r>
        <w:rPr>
          <w:rStyle w:val="spanFormFieldEmphasis"/>
        </w:rPr>
        <w:t>Evaluate</w:t>
      </w:r>
      <w:r>
        <w:rPr>
          <w:color w:val="000000"/>
        </w:rPr>
        <w:t xml:space="preserve"> tab of the </w:t>
      </w:r>
      <w:r>
        <w:rPr>
          <w:rStyle w:val="spanFormFieldEmphasis"/>
        </w:rPr>
        <w:t>Worker benefit/deductions</w:t>
      </w:r>
      <w:r>
        <w:rPr>
          <w:color w:val="000000"/>
        </w:rPr>
        <w:t xml:space="preserve"> form, enter the worker's position assignment date in the </w:t>
      </w:r>
      <w:r>
        <w:rPr>
          <w:rStyle w:val="spanFormFieldEmphasis"/>
        </w:rPr>
        <w:t>Context date</w:t>
      </w:r>
      <w:r>
        <w:rPr>
          <w:color w:val="000000"/>
        </w:rPr>
        <w:t xml:space="preserve"> field, if it is not the current date. This can be a date in the future.</w:t>
      </w:r>
    </w:p>
    <w:p w14:paraId="14E24B1D" w14:textId="77777777" w:rsidR="00463CE5" w:rsidRDefault="00BD2579">
      <w:pPr>
        <w:pStyle w:val="pImgCenter"/>
      </w:pPr>
      <w:r>
        <w:rPr>
          <w:noProof/>
        </w:rPr>
        <w:drawing>
          <wp:inline distT="0" distB="0" distL="0" distR="0" wp14:anchorId="2D996344" wp14:editId="7081F51A">
            <wp:extent cx="4335780" cy="1379220"/>
            <wp:effectExtent l="0" t="0" r="0" b="0"/>
            <wp:docPr id="27" name="Pictur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35780" cy="1379220"/>
                    </a:xfrm>
                    <a:prstGeom prst="rect">
                      <a:avLst/>
                    </a:prstGeom>
                    <a:noFill/>
                    <a:ln>
                      <a:noFill/>
                    </a:ln>
                  </pic:spPr>
                </pic:pic>
              </a:graphicData>
            </a:graphic>
          </wp:inline>
        </w:drawing>
      </w:r>
    </w:p>
    <w:p w14:paraId="48684BC3" w14:textId="77777777" w:rsidR="00463CE5" w:rsidRDefault="00275D4F">
      <w:pPr>
        <w:pStyle w:val="liListNumber"/>
        <w:numPr>
          <w:ilvl w:val="0"/>
          <w:numId w:val="18"/>
        </w:numPr>
      </w:pPr>
      <w:r>
        <w:rPr>
          <w:color w:val="000000"/>
        </w:rPr>
        <w:t xml:space="preserve">Click the </w:t>
      </w:r>
      <w:r>
        <w:rPr>
          <w:rStyle w:val="spanFormFieldEmphasis"/>
        </w:rPr>
        <w:t>Evaluate</w:t>
      </w:r>
      <w:r>
        <w:rPr>
          <w:color w:val="000000"/>
        </w:rPr>
        <w:t xml:space="preserve"> button to generate the worker's default list of benefits and deductions.</w:t>
      </w:r>
    </w:p>
    <w:p w14:paraId="642F4277" w14:textId="77777777" w:rsidR="00463CE5" w:rsidRDefault="00275D4F">
      <w:pPr>
        <w:pStyle w:val="liListNumber"/>
        <w:numPr>
          <w:ilvl w:val="0"/>
          <w:numId w:val="18"/>
        </w:numPr>
      </w:pPr>
      <w:r>
        <w:rPr>
          <w:color w:val="000000"/>
        </w:rPr>
        <w:t xml:space="preserve">Modify the </w:t>
      </w:r>
      <w:r>
        <w:rPr>
          <w:rStyle w:val="spanFormFieldEmphasis"/>
        </w:rPr>
        <w:t>Benefit deduction enrolment</w:t>
      </w:r>
      <w:r>
        <w:rPr>
          <w:color w:val="000000"/>
        </w:rPr>
        <w:t xml:space="preserve"> for some of the added benefit/deductions. For a new worker:</w:t>
      </w:r>
    </w:p>
    <w:p w14:paraId="0415CC24" w14:textId="77777777" w:rsidR="00463CE5" w:rsidRDefault="00275D4F">
      <w:pPr>
        <w:pStyle w:val="liNoSpacing"/>
        <w:numPr>
          <w:ilvl w:val="1"/>
          <w:numId w:val="19"/>
        </w:numPr>
      </w:pPr>
      <w:r>
        <w:rPr>
          <w:color w:val="000000"/>
        </w:rPr>
        <w:t xml:space="preserve">Enrol the worker in their appropriate state tax and </w:t>
      </w:r>
      <w:proofErr w:type="spellStart"/>
      <w:r>
        <w:rPr>
          <w:color w:val="000000"/>
        </w:rPr>
        <w:t>enrollment</w:t>
      </w:r>
      <w:proofErr w:type="spellEnd"/>
      <w:r>
        <w:rPr>
          <w:color w:val="000000"/>
        </w:rPr>
        <w:t xml:space="preserve"> as required.</w:t>
      </w:r>
    </w:p>
    <w:p w14:paraId="53452CAF" w14:textId="77777777" w:rsidR="00463CE5" w:rsidRDefault="00BD2579">
      <w:pPr>
        <w:pStyle w:val="pImgCenter1"/>
      </w:pPr>
      <w:r>
        <w:rPr>
          <w:noProof/>
        </w:rPr>
        <w:drawing>
          <wp:inline distT="0" distB="0" distL="0" distR="0" wp14:anchorId="44A4D8A3" wp14:editId="0317B82A">
            <wp:extent cx="5102860" cy="2374265"/>
            <wp:effectExtent l="0" t="0" r="0" b="0"/>
            <wp:docPr id="28"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2860" cy="2374265"/>
                    </a:xfrm>
                    <a:prstGeom prst="rect">
                      <a:avLst/>
                    </a:prstGeom>
                    <a:noFill/>
                    <a:ln>
                      <a:noFill/>
                    </a:ln>
                  </pic:spPr>
                </pic:pic>
              </a:graphicData>
            </a:graphic>
          </wp:inline>
        </w:drawing>
      </w:r>
    </w:p>
    <w:p w14:paraId="1FD02AD7" w14:textId="77777777" w:rsidR="00463CE5" w:rsidRDefault="00275D4F">
      <w:pPr>
        <w:pStyle w:val="liNoSpacing"/>
        <w:numPr>
          <w:ilvl w:val="1"/>
          <w:numId w:val="19"/>
        </w:numPr>
      </w:pPr>
      <w:r>
        <w:rPr>
          <w:color w:val="000000"/>
        </w:rPr>
        <w:t xml:space="preserve">Select the appropriate </w:t>
      </w:r>
      <w:proofErr w:type="spellStart"/>
      <w:r>
        <w:rPr>
          <w:color w:val="000000"/>
        </w:rPr>
        <w:t>enrollment</w:t>
      </w:r>
      <w:proofErr w:type="spellEnd"/>
      <w:r>
        <w:rPr>
          <w:color w:val="000000"/>
        </w:rPr>
        <w:t xml:space="preserve"> for the worker's federal tax (</w:t>
      </w:r>
      <w:r>
        <w:rPr>
          <w:rStyle w:val="spanDataItem"/>
        </w:rPr>
        <w:t>USA FIT</w:t>
      </w:r>
      <w:r>
        <w:rPr>
          <w:color w:val="000000"/>
        </w:rPr>
        <w:t>).</w:t>
      </w:r>
    </w:p>
    <w:p w14:paraId="100837DA" w14:textId="77777777" w:rsidR="00463CE5" w:rsidRDefault="00275D4F">
      <w:pPr>
        <w:pStyle w:val="liNoSpacing"/>
        <w:numPr>
          <w:ilvl w:val="1"/>
          <w:numId w:val="19"/>
        </w:numPr>
      </w:pPr>
      <w:proofErr w:type="spellStart"/>
      <w:r>
        <w:rPr>
          <w:color w:val="000000"/>
        </w:rPr>
        <w:t>Enroll</w:t>
      </w:r>
      <w:proofErr w:type="spellEnd"/>
      <w:r>
        <w:rPr>
          <w:color w:val="000000"/>
        </w:rPr>
        <w:t xml:space="preserve"> the worker in </w:t>
      </w:r>
      <w:r>
        <w:rPr>
          <w:rStyle w:val="spanDataItem"/>
        </w:rPr>
        <w:t>Medicare</w:t>
      </w:r>
      <w:r>
        <w:rPr>
          <w:color w:val="000000"/>
        </w:rPr>
        <w:t xml:space="preserve"> and </w:t>
      </w:r>
      <w:r>
        <w:rPr>
          <w:rStyle w:val="spanDataItem"/>
        </w:rPr>
        <w:t>401k</w:t>
      </w:r>
      <w:r>
        <w:rPr>
          <w:color w:val="000000"/>
        </w:rPr>
        <w:t xml:space="preserve"> accordingly.</w:t>
      </w:r>
    </w:p>
    <w:p w14:paraId="26534D16" w14:textId="77777777" w:rsidR="00463CE5" w:rsidRDefault="00275D4F">
      <w:pPr>
        <w:pStyle w:val="liNoSpacing"/>
        <w:numPr>
          <w:ilvl w:val="1"/>
          <w:numId w:val="19"/>
        </w:numPr>
      </w:pPr>
      <w:r>
        <w:rPr>
          <w:color w:val="000000"/>
        </w:rPr>
        <w:t xml:space="preserve">If the worker resides in one state and works in another and they have a reciprocity agreement filed for the state they work in, ensure that the state tax benefit/deductions for </w:t>
      </w:r>
      <w:r>
        <w:rPr>
          <w:rStyle w:val="spanDataItem"/>
        </w:rPr>
        <w:t>both</w:t>
      </w:r>
      <w:r>
        <w:rPr>
          <w:color w:val="000000"/>
        </w:rPr>
        <w:t xml:space="preserve"> states are assigned to them.</w:t>
      </w:r>
    </w:p>
    <w:p w14:paraId="64C102E2" w14:textId="77777777" w:rsidR="00463CE5" w:rsidRDefault="00275D4F">
      <w:pPr>
        <w:pStyle w:val="liNoSpacing"/>
        <w:numPr>
          <w:ilvl w:val="1"/>
          <w:numId w:val="19"/>
        </w:numPr>
      </w:pPr>
      <w:r>
        <w:rPr>
          <w:color w:val="000000"/>
        </w:rPr>
        <w:lastRenderedPageBreak/>
        <w:t xml:space="preserve">Enrol the worker in any additional benefit/deductions as appropriate for your implementation. See </w:t>
      </w:r>
      <w:r>
        <w:rPr>
          <w:rStyle w:val="variable2"/>
        </w:rPr>
        <w:t>9.1 Appendix A: List of Benefit/deductions</w:t>
      </w:r>
      <w:r>
        <w:rPr>
          <w:color w:val="000000"/>
        </w:rPr>
        <w:t xml:space="preserve"> for a list of the configured benefit/deductions in your implementation.</w:t>
      </w:r>
    </w:p>
    <w:p w14:paraId="5B98734A" w14:textId="77777777" w:rsidR="00463CE5" w:rsidRDefault="00275D4F">
      <w:pPr>
        <w:pStyle w:val="liListNumber"/>
        <w:numPr>
          <w:ilvl w:val="0"/>
          <w:numId w:val="20"/>
        </w:numPr>
        <w:spacing w:after="160"/>
      </w:pPr>
      <w:r>
        <w:rPr>
          <w:color w:val="000000"/>
        </w:rPr>
        <w:t xml:space="preserve">Click the </w:t>
      </w:r>
      <w:r>
        <w:rPr>
          <w:rStyle w:val="spanFormFieldEmphasis"/>
        </w:rPr>
        <w:t>Save</w:t>
      </w:r>
      <w:r>
        <w:rPr>
          <w:color w:val="000000"/>
        </w:rPr>
        <w:t xml:space="preserve"> button in the </w:t>
      </w:r>
      <w:r>
        <w:rPr>
          <w:rStyle w:val="spanFormFieldEmphasis"/>
        </w:rPr>
        <w:t>Evaluate</w:t>
      </w:r>
      <w:r>
        <w:rPr>
          <w:color w:val="000000"/>
        </w:rPr>
        <w:t xml:space="preserve"> section to save your changes.</w:t>
      </w:r>
    </w:p>
    <w:p w14:paraId="028BB9E6" w14:textId="77777777" w:rsidR="00463CE5" w:rsidRDefault="00275D4F">
      <w:pPr>
        <w:pStyle w:val="h4Heading4"/>
      </w:pPr>
      <w:bookmarkStart w:id="12" w:name="_Toc165554792"/>
      <w:r>
        <w:t xml:space="preserve">3.1.4.2 Add calculation </w:t>
      </w:r>
      <w:proofErr w:type="gramStart"/>
      <w:r>
        <w:t>variables</w:t>
      </w:r>
      <w:bookmarkEnd w:id="12"/>
      <w:proofErr w:type="gramEnd"/>
    </w:p>
    <w:p w14:paraId="45676221" w14:textId="77777777" w:rsidR="00463CE5" w:rsidRDefault="00275D4F">
      <w:pPr>
        <w:pStyle w:val="pBodyText"/>
      </w:pPr>
      <w:r>
        <w:rPr>
          <w:color w:val="000000"/>
        </w:rPr>
        <w:t>Calculation variables represent US payroll elements such as 401k contribution percentage, W-4 allowances, and personal exemptions.</w:t>
      </w:r>
    </w:p>
    <w:p w14:paraId="2A2C60F6" w14:textId="77777777" w:rsidR="00463CE5" w:rsidRDefault="00275D4F">
      <w:pPr>
        <w:pStyle w:val="pBodyText"/>
      </w:pPr>
      <w:r>
        <w:rPr>
          <w:color w:val="000000"/>
        </w:rPr>
        <w:t xml:space="preserve"> To add calculation variables to the worker:</w:t>
      </w:r>
    </w:p>
    <w:p w14:paraId="0390871A" w14:textId="77777777" w:rsidR="00463CE5" w:rsidRDefault="00275D4F">
      <w:pPr>
        <w:pStyle w:val="liListNumber"/>
        <w:numPr>
          <w:ilvl w:val="0"/>
          <w:numId w:val="2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5A9B99BB" w14:textId="77777777" w:rsidR="00463CE5" w:rsidRDefault="00BD2579">
      <w:pPr>
        <w:pStyle w:val="pImgCenter"/>
      </w:pPr>
      <w:r>
        <w:rPr>
          <w:noProof/>
        </w:rPr>
        <w:drawing>
          <wp:inline distT="0" distB="0" distL="0" distR="0" wp14:anchorId="4000D9A8" wp14:editId="7BAAD6ED">
            <wp:extent cx="1836420" cy="1445260"/>
            <wp:effectExtent l="0" t="0" r="0" b="0"/>
            <wp:docPr id="29" name="Pictur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6420" cy="1445260"/>
                    </a:xfrm>
                    <a:prstGeom prst="rect">
                      <a:avLst/>
                    </a:prstGeom>
                    <a:noFill/>
                    <a:ln>
                      <a:noFill/>
                    </a:ln>
                  </pic:spPr>
                </pic:pic>
              </a:graphicData>
            </a:graphic>
          </wp:inline>
        </w:drawing>
      </w:r>
    </w:p>
    <w:p w14:paraId="1E6577FF" w14:textId="77777777" w:rsidR="00463CE5" w:rsidRDefault="00275D4F">
      <w:pPr>
        <w:pStyle w:val="liListNumber"/>
        <w:numPr>
          <w:ilvl w:val="0"/>
          <w:numId w:val="21"/>
        </w:numPr>
      </w:pPr>
      <w:r>
        <w:rPr>
          <w:color w:val="000000"/>
        </w:rPr>
        <w:t xml:space="preserve">On the ribbon, click </w:t>
      </w:r>
      <w:proofErr w:type="spellStart"/>
      <w:r>
        <w:rPr>
          <w:rStyle w:val="variable2"/>
        </w:rPr>
        <w:t>AthPay</w:t>
      </w:r>
      <w:proofErr w:type="spellEnd"/>
      <w:r>
        <w:rPr>
          <w:rStyle w:val="spanFormFieldEmphasis"/>
        </w:rPr>
        <w:t xml:space="preserve"> Profile</w:t>
      </w:r>
      <w:r>
        <w:rPr>
          <w:color w:val="000000"/>
        </w:rPr>
        <w:t xml:space="preserve"> tab &gt; </w:t>
      </w:r>
      <w:r>
        <w:rPr>
          <w:rStyle w:val="spanFormFieldEmphasis"/>
        </w:rPr>
        <w:t>Calculation variables</w:t>
      </w:r>
      <w:r>
        <w:rPr>
          <w:color w:val="000000"/>
        </w:rPr>
        <w:t xml:space="preserve"> to open the </w:t>
      </w:r>
      <w:r>
        <w:rPr>
          <w:rStyle w:val="spanFormFieldEmphasis"/>
        </w:rPr>
        <w:t>Worker calculation variables</w:t>
      </w:r>
      <w:r>
        <w:rPr>
          <w:color w:val="000000"/>
        </w:rPr>
        <w:t xml:space="preserve"> form.</w:t>
      </w:r>
    </w:p>
    <w:p w14:paraId="35B93C0B" w14:textId="77777777" w:rsidR="00463CE5" w:rsidRDefault="00275D4F">
      <w:pPr>
        <w:pStyle w:val="liListNumber"/>
        <w:numPr>
          <w:ilvl w:val="0"/>
          <w:numId w:val="21"/>
        </w:numPr>
      </w:pPr>
      <w:r>
        <w:rPr>
          <w:color w:val="000000"/>
        </w:rPr>
        <w:t xml:space="preserve">On the </w:t>
      </w:r>
      <w:r>
        <w:rPr>
          <w:rStyle w:val="spanFormFieldEmphasis"/>
        </w:rPr>
        <w:t>Evaluate</w:t>
      </w:r>
      <w:r>
        <w:rPr>
          <w:color w:val="000000"/>
        </w:rPr>
        <w:t xml:space="preserve"> tab of the </w:t>
      </w:r>
      <w:r>
        <w:rPr>
          <w:rStyle w:val="spanFormFieldEmphasis"/>
        </w:rPr>
        <w:t>Worker calculation variables</w:t>
      </w:r>
      <w:r>
        <w:rPr>
          <w:color w:val="000000"/>
        </w:rPr>
        <w:t xml:space="preserve"> form, enter the worker's position assignment date in the </w:t>
      </w:r>
      <w:r>
        <w:rPr>
          <w:rStyle w:val="spanFormFieldEmphasis"/>
        </w:rPr>
        <w:t>Context date</w:t>
      </w:r>
      <w:r>
        <w:rPr>
          <w:color w:val="000000"/>
        </w:rPr>
        <w:t xml:space="preserve"> field, if it is not the current date. This can be a date in the future.</w:t>
      </w:r>
    </w:p>
    <w:p w14:paraId="1E4133A3" w14:textId="77777777" w:rsidR="00463CE5" w:rsidRDefault="00BD2579">
      <w:pPr>
        <w:pStyle w:val="pImgCenter"/>
      </w:pPr>
      <w:r>
        <w:rPr>
          <w:noProof/>
        </w:rPr>
        <w:drawing>
          <wp:inline distT="0" distB="0" distL="0" distR="0" wp14:anchorId="64042B38" wp14:editId="0EFAFD8E">
            <wp:extent cx="4446905" cy="1430655"/>
            <wp:effectExtent l="0" t="0" r="0" b="0"/>
            <wp:docPr id="30" name="Pictur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46905" cy="1430655"/>
                    </a:xfrm>
                    <a:prstGeom prst="rect">
                      <a:avLst/>
                    </a:prstGeom>
                    <a:noFill/>
                    <a:ln>
                      <a:noFill/>
                    </a:ln>
                  </pic:spPr>
                </pic:pic>
              </a:graphicData>
            </a:graphic>
          </wp:inline>
        </w:drawing>
      </w:r>
    </w:p>
    <w:p w14:paraId="4666AC30" w14:textId="77777777" w:rsidR="00463CE5" w:rsidRDefault="00275D4F">
      <w:pPr>
        <w:pStyle w:val="liListNumber"/>
        <w:numPr>
          <w:ilvl w:val="0"/>
          <w:numId w:val="21"/>
        </w:numPr>
      </w:pPr>
      <w:r>
        <w:rPr>
          <w:color w:val="000000"/>
        </w:rPr>
        <w:t xml:space="preserve">Click the </w:t>
      </w:r>
      <w:r>
        <w:rPr>
          <w:rStyle w:val="spanFormFieldEmphasis"/>
        </w:rPr>
        <w:t>Evaluate</w:t>
      </w:r>
      <w:r>
        <w:rPr>
          <w:color w:val="000000"/>
        </w:rPr>
        <w:t xml:space="preserve"> button to generate the worker's default list of calculation variables, if any. To add a new calculation variable, </w:t>
      </w:r>
      <w:r>
        <w:rPr>
          <w:rStyle w:val="variable2"/>
        </w:rPr>
        <w:t xml:space="preserve">click </w:t>
      </w:r>
      <w:r>
        <w:rPr>
          <w:rStyle w:val="spanFormFieldEmphasis"/>
        </w:rPr>
        <w:t>New</w:t>
      </w:r>
      <w:r>
        <w:rPr>
          <w:color w:val="000000"/>
        </w:rPr>
        <w:t xml:space="preserve">. </w:t>
      </w:r>
    </w:p>
    <w:p w14:paraId="6BE87B36" w14:textId="77777777" w:rsidR="00463CE5" w:rsidRDefault="00BD2579">
      <w:pPr>
        <w:pStyle w:val="pImgCenter"/>
      </w:pPr>
      <w:r>
        <w:rPr>
          <w:noProof/>
        </w:rPr>
        <w:drawing>
          <wp:inline distT="0" distB="0" distL="0" distR="0" wp14:anchorId="4DDDEDE0" wp14:editId="55FB9A8B">
            <wp:extent cx="5884545" cy="1541145"/>
            <wp:effectExtent l="0" t="0" r="0" b="0"/>
            <wp:docPr id="31"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84545" cy="1541145"/>
                    </a:xfrm>
                    <a:prstGeom prst="rect">
                      <a:avLst/>
                    </a:prstGeom>
                    <a:noFill/>
                    <a:ln>
                      <a:noFill/>
                    </a:ln>
                  </pic:spPr>
                </pic:pic>
              </a:graphicData>
            </a:graphic>
          </wp:inline>
        </w:drawing>
      </w:r>
    </w:p>
    <w:p w14:paraId="50CBB549" w14:textId="77777777" w:rsidR="00463CE5" w:rsidRDefault="00275D4F">
      <w:pPr>
        <w:pStyle w:val="liListNumber"/>
        <w:numPr>
          <w:ilvl w:val="0"/>
          <w:numId w:val="21"/>
        </w:numPr>
      </w:pPr>
      <w:r>
        <w:rPr>
          <w:color w:val="000000"/>
        </w:rPr>
        <w:lastRenderedPageBreak/>
        <w:t xml:space="preserve">Add the </w:t>
      </w:r>
      <w:r>
        <w:rPr>
          <w:rStyle w:val="spanDataItem"/>
        </w:rPr>
        <w:t>W4 Allowance</w:t>
      </w:r>
      <w:r>
        <w:rPr>
          <w:color w:val="000000"/>
        </w:rPr>
        <w:t xml:space="preserve"> </w:t>
      </w:r>
      <w:r>
        <w:rPr>
          <w:rStyle w:val="spanFormFieldEmphasis"/>
        </w:rPr>
        <w:t>Calculation variable</w:t>
      </w:r>
      <w:r>
        <w:rPr>
          <w:color w:val="000000"/>
        </w:rPr>
        <w:t xml:space="preserve"> and select the </w:t>
      </w:r>
      <w:r>
        <w:rPr>
          <w:rStyle w:val="spanDataItem"/>
        </w:rPr>
        <w:t>W4 allowances</w:t>
      </w:r>
      <w:r>
        <w:rPr>
          <w:color w:val="000000"/>
        </w:rPr>
        <w:t xml:space="preserve"> </w:t>
      </w:r>
      <w:r>
        <w:rPr>
          <w:rStyle w:val="spanFormFieldEmphasis"/>
        </w:rPr>
        <w:t>Item</w:t>
      </w:r>
      <w:r>
        <w:rPr>
          <w:color w:val="000000"/>
        </w:rPr>
        <w:t xml:space="preserve">. Enter the number of allowances the worker is claiming into the </w:t>
      </w:r>
      <w:r>
        <w:rPr>
          <w:rStyle w:val="spanFormFieldEmphasis"/>
        </w:rPr>
        <w:t>Rate counter</w:t>
      </w:r>
      <w:r>
        <w:rPr>
          <w:color w:val="000000"/>
        </w:rPr>
        <w:t xml:space="preserve"> field.</w:t>
      </w:r>
    </w:p>
    <w:p w14:paraId="31F6964D" w14:textId="77777777" w:rsidR="00463CE5" w:rsidRDefault="00275D4F">
      <w:pPr>
        <w:pStyle w:val="liListNumber"/>
        <w:numPr>
          <w:ilvl w:val="0"/>
          <w:numId w:val="21"/>
        </w:numPr>
      </w:pPr>
      <w:r>
        <w:rPr>
          <w:color w:val="000000"/>
        </w:rPr>
        <w:t xml:space="preserve">If the worker is contributing to 401k, add the </w:t>
      </w:r>
      <w:r>
        <w:rPr>
          <w:rStyle w:val="spanDataItem"/>
        </w:rPr>
        <w:t>401k Percentage</w:t>
      </w:r>
      <w:r>
        <w:rPr>
          <w:color w:val="000000"/>
        </w:rPr>
        <w:t xml:space="preserve"> </w:t>
      </w:r>
      <w:r>
        <w:rPr>
          <w:rStyle w:val="spanFormFieldEmphasis"/>
        </w:rPr>
        <w:t>Calculation variable</w:t>
      </w:r>
      <w:r>
        <w:rPr>
          <w:color w:val="000000"/>
        </w:rPr>
        <w:t xml:space="preserve"> and </w:t>
      </w:r>
      <w:r>
        <w:rPr>
          <w:rStyle w:val="spanDataItem"/>
        </w:rPr>
        <w:t>401k Percentage</w:t>
      </w:r>
      <w:r>
        <w:rPr>
          <w:color w:val="000000"/>
        </w:rPr>
        <w:t xml:space="preserve"> </w:t>
      </w:r>
      <w:r>
        <w:rPr>
          <w:rStyle w:val="spanFormFieldEmphasis"/>
        </w:rPr>
        <w:t>Item</w:t>
      </w:r>
      <w:r>
        <w:rPr>
          <w:color w:val="000000"/>
        </w:rPr>
        <w:t xml:space="preserve">. Enter the </w:t>
      </w:r>
      <w:r>
        <w:rPr>
          <w:rStyle w:val="spanFormFieldEmphasis"/>
        </w:rPr>
        <w:t>Override amount/rate</w:t>
      </w:r>
      <w:r>
        <w:rPr>
          <w:color w:val="000000"/>
        </w:rPr>
        <w:t xml:space="preserve"> of the worker's contribution as a percentage (between </w:t>
      </w:r>
      <w:r>
        <w:rPr>
          <w:rStyle w:val="spanDataItem"/>
        </w:rPr>
        <w:t>1</w:t>
      </w:r>
      <w:r>
        <w:rPr>
          <w:color w:val="000000"/>
        </w:rPr>
        <w:t xml:space="preserve"> and </w:t>
      </w:r>
      <w:r>
        <w:rPr>
          <w:rStyle w:val="spanDataItem"/>
        </w:rPr>
        <w:t>100</w:t>
      </w:r>
      <w:r>
        <w:rPr>
          <w:color w:val="000000"/>
        </w:rPr>
        <w:t xml:space="preserve">). If the worker is eligible for 401k catch-up, add the </w:t>
      </w:r>
      <w:r>
        <w:rPr>
          <w:rStyle w:val="spanDataItem"/>
        </w:rPr>
        <w:t>401k Extra Age Amt</w:t>
      </w:r>
      <w:r>
        <w:rPr>
          <w:color w:val="000000"/>
        </w:rPr>
        <w:t xml:space="preserve"> </w:t>
      </w:r>
      <w:r>
        <w:rPr>
          <w:rStyle w:val="spanFormFieldEmphasis"/>
        </w:rPr>
        <w:t>Calculation variable</w:t>
      </w:r>
      <w:r>
        <w:rPr>
          <w:color w:val="000000"/>
        </w:rPr>
        <w:t xml:space="preserve"> and </w:t>
      </w:r>
      <w:proofErr w:type="gramStart"/>
      <w:r>
        <w:rPr>
          <w:rStyle w:val="spanDataItem"/>
        </w:rPr>
        <w:t>Catch Up</w:t>
      </w:r>
      <w:proofErr w:type="gramEnd"/>
      <w:r>
        <w:rPr>
          <w:rStyle w:val="spanDataItem"/>
        </w:rPr>
        <w:t xml:space="preserve"> Limit</w:t>
      </w:r>
      <w:r>
        <w:rPr>
          <w:color w:val="000000"/>
        </w:rPr>
        <w:t xml:space="preserve"> </w:t>
      </w:r>
      <w:r>
        <w:rPr>
          <w:rStyle w:val="spanFormFieldEmphasis"/>
        </w:rPr>
        <w:t>Item</w:t>
      </w:r>
      <w:r>
        <w:rPr>
          <w:color w:val="000000"/>
        </w:rPr>
        <w:t xml:space="preserve">. Enter the worker's personal catch-up contribution limit into the </w:t>
      </w:r>
      <w:r>
        <w:rPr>
          <w:rStyle w:val="spanFormFieldEmphasis"/>
        </w:rPr>
        <w:t>Override amount/rate</w:t>
      </w:r>
      <w:r>
        <w:rPr>
          <w:color w:val="000000"/>
        </w:rPr>
        <w:t xml:space="preserve"> field.</w:t>
      </w:r>
    </w:p>
    <w:p w14:paraId="5BF0C736" w14:textId="77777777" w:rsidR="00463CE5" w:rsidRDefault="00275D4F">
      <w:pPr>
        <w:pStyle w:val="liListNumber"/>
        <w:numPr>
          <w:ilvl w:val="0"/>
          <w:numId w:val="21"/>
        </w:numPr>
      </w:pPr>
      <w:r>
        <w:rPr>
          <w:color w:val="000000"/>
        </w:rPr>
        <w:t>Depending on the state (or states) that the worker works in, you may need to add dependent amounts and/or personal exemption amounts as calculation variables.</w:t>
      </w:r>
    </w:p>
    <w:p w14:paraId="3F174825" w14:textId="77777777" w:rsidR="00463CE5" w:rsidRDefault="00275D4F">
      <w:pPr>
        <w:pStyle w:val="liListNumber"/>
        <w:numPr>
          <w:ilvl w:val="0"/>
          <w:numId w:val="21"/>
        </w:numPr>
      </w:pPr>
      <w:r>
        <w:rPr>
          <w:color w:val="000000"/>
        </w:rPr>
        <w:t xml:space="preserve">Repeat for additional calculation variables that the worker may require according to your implementation. See </w:t>
      </w:r>
      <w:r>
        <w:rPr>
          <w:rStyle w:val="variable2"/>
        </w:rPr>
        <w:t>9.2 Appendix B: List of Calculation Variables</w:t>
      </w:r>
      <w:r>
        <w:rPr>
          <w:color w:val="000000"/>
        </w:rPr>
        <w:t xml:space="preserve"> for a list of the configured calculation variables in your implementation.</w:t>
      </w:r>
    </w:p>
    <w:p w14:paraId="7B3791FF" w14:textId="77777777" w:rsidR="00463CE5" w:rsidRDefault="00275D4F">
      <w:pPr>
        <w:pStyle w:val="liListNumber"/>
        <w:numPr>
          <w:ilvl w:val="0"/>
          <w:numId w:val="21"/>
        </w:numPr>
        <w:spacing w:after="160"/>
      </w:pPr>
      <w:r>
        <w:rPr>
          <w:color w:val="000000"/>
        </w:rPr>
        <w:t xml:space="preserve">Click </w:t>
      </w:r>
      <w:r>
        <w:rPr>
          <w:rStyle w:val="spanFormFieldEmphasis"/>
        </w:rPr>
        <w:t>Save</w:t>
      </w:r>
      <w:r>
        <w:rPr>
          <w:color w:val="000000"/>
        </w:rPr>
        <w:t xml:space="preserve"> to save your changes.</w:t>
      </w:r>
    </w:p>
    <w:p w14:paraId="1DE8ECAF" w14:textId="77777777" w:rsidR="00463CE5" w:rsidRDefault="00275D4F">
      <w:pPr>
        <w:pStyle w:val="h4Heading4"/>
      </w:pPr>
      <w:bookmarkStart w:id="13" w:name="_Toc165554793"/>
      <w:r>
        <w:t xml:space="preserve">3.1.4.3 Add direct deposit </w:t>
      </w:r>
      <w:proofErr w:type="gramStart"/>
      <w:r>
        <w:t>accounts</w:t>
      </w:r>
      <w:bookmarkEnd w:id="13"/>
      <w:proofErr w:type="gramEnd"/>
    </w:p>
    <w:p w14:paraId="0BCCB198" w14:textId="77777777" w:rsidR="00463CE5" w:rsidRDefault="00275D4F">
      <w:pPr>
        <w:pStyle w:val="pBodyText"/>
      </w:pPr>
      <w:r>
        <w:rPr>
          <w:color w:val="000000"/>
        </w:rPr>
        <w:t>To add a direct deposit account for the worker:</w:t>
      </w:r>
    </w:p>
    <w:p w14:paraId="46C5DAA7" w14:textId="77777777" w:rsidR="00463CE5" w:rsidRDefault="00275D4F">
      <w:pPr>
        <w:pStyle w:val="liListNumber"/>
        <w:numPr>
          <w:ilvl w:val="0"/>
          <w:numId w:val="2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2F62089E" w14:textId="77777777" w:rsidR="00463CE5" w:rsidRDefault="00BD2579">
      <w:pPr>
        <w:pStyle w:val="pImgCenter"/>
      </w:pPr>
      <w:r>
        <w:rPr>
          <w:noProof/>
        </w:rPr>
        <w:drawing>
          <wp:inline distT="0" distB="0" distL="0" distR="0" wp14:anchorId="30649D1D" wp14:editId="1EEC3A7A">
            <wp:extent cx="2470150" cy="1393825"/>
            <wp:effectExtent l="0" t="0" r="0" b="0"/>
            <wp:docPr id="32" name="Pictur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0150" cy="1393825"/>
                    </a:xfrm>
                    <a:prstGeom prst="rect">
                      <a:avLst/>
                    </a:prstGeom>
                    <a:noFill/>
                    <a:ln>
                      <a:noFill/>
                    </a:ln>
                  </pic:spPr>
                </pic:pic>
              </a:graphicData>
            </a:graphic>
          </wp:inline>
        </w:drawing>
      </w:r>
    </w:p>
    <w:p w14:paraId="5EF167F8" w14:textId="77777777" w:rsidR="00463CE5" w:rsidRDefault="00275D4F">
      <w:pPr>
        <w:pStyle w:val="liListNumber"/>
        <w:numPr>
          <w:ilvl w:val="0"/>
          <w:numId w:val="22"/>
        </w:numPr>
      </w:pPr>
      <w:r>
        <w:rPr>
          <w:color w:val="000000"/>
        </w:rPr>
        <w:t xml:space="preserve">On the ribbon, click </w:t>
      </w:r>
      <w:proofErr w:type="spellStart"/>
      <w:r>
        <w:rPr>
          <w:rStyle w:val="variable2"/>
        </w:rPr>
        <w:t>AthPay</w:t>
      </w:r>
      <w:proofErr w:type="spellEnd"/>
      <w:r>
        <w:rPr>
          <w:rStyle w:val="spanFormFieldEmphasis"/>
        </w:rPr>
        <w:t xml:space="preserve"> Profile</w:t>
      </w:r>
      <w:r>
        <w:rPr>
          <w:color w:val="000000"/>
        </w:rPr>
        <w:t xml:space="preserve"> tab &gt; </w:t>
      </w:r>
      <w:r>
        <w:rPr>
          <w:rStyle w:val="spanFormFieldEmphasis"/>
        </w:rPr>
        <w:t>Bank accounts</w:t>
      </w:r>
      <w:r>
        <w:rPr>
          <w:color w:val="000000"/>
        </w:rPr>
        <w:t xml:space="preserve"> to open the </w:t>
      </w:r>
      <w:r>
        <w:rPr>
          <w:rStyle w:val="spanFormFieldEmphasis"/>
        </w:rPr>
        <w:t>Worker bank accounts</w:t>
      </w:r>
      <w:r>
        <w:rPr>
          <w:color w:val="000000"/>
        </w:rPr>
        <w:t xml:space="preserve"> form.</w:t>
      </w:r>
    </w:p>
    <w:p w14:paraId="6E2E7560" w14:textId="77777777" w:rsidR="00463CE5" w:rsidRDefault="00BD2579">
      <w:pPr>
        <w:pStyle w:val="pImgCenter"/>
      </w:pPr>
      <w:r>
        <w:rPr>
          <w:noProof/>
        </w:rPr>
        <w:drawing>
          <wp:inline distT="0" distB="0" distL="0" distR="0" wp14:anchorId="678C2519" wp14:editId="06781491">
            <wp:extent cx="4623435" cy="2094230"/>
            <wp:effectExtent l="0" t="0" r="0" b="0"/>
            <wp:docPr id="33" name="Pictur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23435" cy="2094230"/>
                    </a:xfrm>
                    <a:prstGeom prst="rect">
                      <a:avLst/>
                    </a:prstGeom>
                    <a:noFill/>
                    <a:ln>
                      <a:noFill/>
                    </a:ln>
                  </pic:spPr>
                </pic:pic>
              </a:graphicData>
            </a:graphic>
          </wp:inline>
        </w:drawing>
      </w:r>
    </w:p>
    <w:p w14:paraId="0759CD61" w14:textId="77777777" w:rsidR="00463CE5" w:rsidRDefault="00275D4F">
      <w:pPr>
        <w:pStyle w:val="liListNumber"/>
        <w:numPr>
          <w:ilvl w:val="0"/>
          <w:numId w:val="22"/>
        </w:numPr>
      </w:pPr>
      <w:r>
        <w:rPr>
          <w:color w:val="000000"/>
        </w:rPr>
        <w:t xml:space="preserve">On the </w:t>
      </w:r>
      <w:r>
        <w:rPr>
          <w:rStyle w:val="spanFormFieldEmphasis"/>
        </w:rPr>
        <w:t>Maintain</w:t>
      </w:r>
      <w:r>
        <w:rPr>
          <w:color w:val="000000"/>
        </w:rPr>
        <w:t xml:space="preserve"> tab of the </w:t>
      </w:r>
      <w:r>
        <w:rPr>
          <w:rStyle w:val="spanFormFieldEmphasis"/>
        </w:rPr>
        <w:t>Worker bank accounts</w:t>
      </w:r>
      <w:r>
        <w:rPr>
          <w:color w:val="000000"/>
        </w:rPr>
        <w:t xml:space="preserve"> form, click </w:t>
      </w:r>
      <w:r>
        <w:rPr>
          <w:rStyle w:val="spanFormFieldEmphasis"/>
        </w:rPr>
        <w:t>New</w:t>
      </w:r>
      <w:r>
        <w:rPr>
          <w:color w:val="000000"/>
        </w:rPr>
        <w:t xml:space="preserve"> to create a new record.</w:t>
      </w:r>
    </w:p>
    <w:p w14:paraId="1B28AC20" w14:textId="77777777" w:rsidR="00463CE5" w:rsidRDefault="00275D4F">
      <w:pPr>
        <w:pStyle w:val="liListNumber"/>
        <w:numPr>
          <w:ilvl w:val="0"/>
          <w:numId w:val="22"/>
        </w:numPr>
      </w:pPr>
      <w:r>
        <w:rPr>
          <w:color w:val="000000"/>
        </w:rPr>
        <w:t xml:space="preserve">Specify the worker's </w:t>
      </w:r>
      <w:proofErr w:type="gramStart"/>
      <w:r>
        <w:rPr>
          <w:rStyle w:val="spanFormFieldEmphasis"/>
        </w:rPr>
        <w:t>Financial</w:t>
      </w:r>
      <w:proofErr w:type="gramEnd"/>
      <w:r>
        <w:rPr>
          <w:rStyle w:val="spanFormFieldEmphasis"/>
        </w:rPr>
        <w:t xml:space="preserve"> institution</w:t>
      </w:r>
      <w:r>
        <w:rPr>
          <w:color w:val="000000"/>
        </w:rPr>
        <w:t>. This includes the 9-digit routing transit number. If the worker's branch does not appear in the list, complete the following procedure before proceeding further:</w:t>
      </w:r>
    </w:p>
    <w:p w14:paraId="02600FB6" w14:textId="77777777" w:rsidR="00463CE5" w:rsidRDefault="00275D4F">
      <w:pPr>
        <w:pStyle w:val="liListNumber1"/>
        <w:numPr>
          <w:ilvl w:val="1"/>
          <w:numId w:val="23"/>
        </w:numPr>
      </w:pPr>
      <w:r>
        <w:rPr>
          <w:color w:val="000000"/>
        </w:rPr>
        <w:lastRenderedPageBreak/>
        <w:t xml:space="preserve">In the navigation pane, click </w:t>
      </w:r>
      <w:r>
        <w:rPr>
          <w:rStyle w:val="spanFormFieldEmphasis"/>
        </w:rPr>
        <w:t>Setup</w:t>
      </w:r>
      <w:r>
        <w:rPr>
          <w:color w:val="000000"/>
        </w:rPr>
        <w:t xml:space="preserve"> &gt; </w:t>
      </w:r>
      <w:r>
        <w:rPr>
          <w:rStyle w:val="spanFormFieldEmphasis"/>
        </w:rPr>
        <w:t>Tables</w:t>
      </w:r>
      <w:r>
        <w:rPr>
          <w:rStyle w:val="variable2"/>
        </w:rPr>
        <w:t xml:space="preserve"> &gt; </w:t>
      </w:r>
      <w:r>
        <w:rPr>
          <w:rStyle w:val="spanFormFieldEmphasis"/>
        </w:rPr>
        <w:t>Financial institutions</w:t>
      </w:r>
      <w:r>
        <w:rPr>
          <w:color w:val="000000"/>
        </w:rPr>
        <w:t xml:space="preserve"> &gt; </w:t>
      </w:r>
      <w:r>
        <w:rPr>
          <w:rStyle w:val="spanFormFieldEmphasis"/>
        </w:rPr>
        <w:t>Financial institutions</w:t>
      </w:r>
      <w:r>
        <w:rPr>
          <w:color w:val="000000"/>
        </w:rPr>
        <w:t xml:space="preserve"> to open the </w:t>
      </w:r>
      <w:proofErr w:type="gramStart"/>
      <w:r>
        <w:rPr>
          <w:rStyle w:val="spanFormFieldEmphasis"/>
        </w:rPr>
        <w:t>Financial</w:t>
      </w:r>
      <w:proofErr w:type="gramEnd"/>
      <w:r>
        <w:rPr>
          <w:rStyle w:val="spanFormFieldEmphasis"/>
        </w:rPr>
        <w:t xml:space="preserve"> institutions</w:t>
      </w:r>
      <w:r>
        <w:rPr>
          <w:color w:val="000000"/>
        </w:rPr>
        <w:t xml:space="preserve"> form.</w:t>
      </w:r>
    </w:p>
    <w:p w14:paraId="3A47628E" w14:textId="77777777" w:rsidR="00463CE5" w:rsidRDefault="00275D4F">
      <w:pPr>
        <w:pStyle w:val="li1"/>
        <w:numPr>
          <w:ilvl w:val="1"/>
          <w:numId w:val="24"/>
        </w:numPr>
      </w:pPr>
      <w:r>
        <w:rPr>
          <w:color w:val="000000"/>
        </w:rPr>
        <w:t xml:space="preserve">On the </w:t>
      </w:r>
      <w:r>
        <w:rPr>
          <w:rStyle w:val="spanFormFieldEmphasis"/>
        </w:rPr>
        <w:t>Overview</w:t>
      </w:r>
      <w:r>
        <w:rPr>
          <w:color w:val="000000"/>
        </w:rPr>
        <w:t xml:space="preserve"> tab, click </w:t>
      </w:r>
      <w:r>
        <w:rPr>
          <w:rStyle w:val="spanFormFieldEmphasis"/>
        </w:rPr>
        <w:t>New</w:t>
      </w:r>
      <w:r>
        <w:rPr>
          <w:color w:val="000000"/>
        </w:rPr>
        <w:t xml:space="preserve"> to create a new record.</w:t>
      </w:r>
    </w:p>
    <w:p w14:paraId="5F9CA639" w14:textId="77777777" w:rsidR="00463CE5" w:rsidRDefault="00275D4F">
      <w:pPr>
        <w:pStyle w:val="liListParagraph1"/>
        <w:numPr>
          <w:ilvl w:val="1"/>
          <w:numId w:val="24"/>
        </w:numPr>
        <w:spacing w:after="60"/>
      </w:pPr>
      <w:r>
        <w:rPr>
          <w:color w:val="000000"/>
        </w:rPr>
        <w:t xml:space="preserve">On the </w:t>
      </w:r>
      <w:r>
        <w:rPr>
          <w:rStyle w:val="spanFormFieldEmphasis"/>
        </w:rPr>
        <w:t>General</w:t>
      </w:r>
      <w:r>
        <w:rPr>
          <w:color w:val="000000"/>
        </w:rPr>
        <w:t xml:space="preserve"> tab, enter the following:</w:t>
      </w:r>
    </w:p>
    <w:p w14:paraId="17A1B1E0" w14:textId="77777777" w:rsidR="00463CE5" w:rsidRDefault="00275D4F">
      <w:pPr>
        <w:pStyle w:val="liListParagraph2"/>
        <w:numPr>
          <w:ilvl w:val="2"/>
          <w:numId w:val="25"/>
        </w:numPr>
      </w:pPr>
      <w:r>
        <w:rPr>
          <w:rStyle w:val="spanFormFieldEmphasis"/>
        </w:rPr>
        <w:t>Financial institution</w:t>
      </w:r>
      <w:r>
        <w:rPr>
          <w:color w:val="000000"/>
        </w:rPr>
        <w:t xml:space="preserve"> name: 3-digit identifier, followed by a dash, followed by the 5-digit branch number, or any identifying name. </w:t>
      </w:r>
      <w:proofErr w:type="spellStart"/>
      <w:r>
        <w:rPr>
          <w:color w:val="000000"/>
        </w:rPr>
        <w:t>E.g</w:t>
      </w:r>
      <w:proofErr w:type="spellEnd"/>
      <w:r>
        <w:rPr>
          <w:color w:val="000000"/>
        </w:rPr>
        <w:t xml:space="preserve">: </w:t>
      </w:r>
      <w:r>
        <w:rPr>
          <w:rStyle w:val="spanDataItem"/>
        </w:rPr>
        <w:t>123-10203</w:t>
      </w:r>
    </w:p>
    <w:p w14:paraId="313197B2" w14:textId="77777777" w:rsidR="00463CE5" w:rsidRDefault="00275D4F">
      <w:pPr>
        <w:pStyle w:val="liListParagraph2"/>
        <w:numPr>
          <w:ilvl w:val="2"/>
          <w:numId w:val="25"/>
        </w:numPr>
      </w:pPr>
      <w:r>
        <w:rPr>
          <w:rStyle w:val="spanFormFieldEmphasis"/>
        </w:rPr>
        <w:t>Financial institution description</w:t>
      </w:r>
      <w:r>
        <w:rPr>
          <w:color w:val="000000"/>
        </w:rPr>
        <w:t xml:space="preserve">: name of the financial institution. E.g.: </w:t>
      </w:r>
      <w:r>
        <w:rPr>
          <w:rStyle w:val="spanDataItem"/>
        </w:rPr>
        <w:t>Bank of America</w:t>
      </w:r>
      <w:r>
        <w:rPr>
          <w:color w:val="000000"/>
        </w:rPr>
        <w:t>.</w:t>
      </w:r>
    </w:p>
    <w:p w14:paraId="56955FC7" w14:textId="77777777" w:rsidR="00463CE5" w:rsidRDefault="00275D4F">
      <w:pPr>
        <w:pStyle w:val="liListParagraph2"/>
        <w:numPr>
          <w:ilvl w:val="2"/>
          <w:numId w:val="25"/>
        </w:numPr>
      </w:pPr>
      <w:r>
        <w:rPr>
          <w:rStyle w:val="spanFormFieldEmphasis"/>
        </w:rPr>
        <w:t>Short code</w:t>
      </w:r>
      <w:r>
        <w:rPr>
          <w:color w:val="000000"/>
        </w:rPr>
        <w:t xml:space="preserve">: abbreviated description. E.g.: </w:t>
      </w:r>
      <w:proofErr w:type="spellStart"/>
      <w:r>
        <w:rPr>
          <w:rStyle w:val="spanDataItem"/>
        </w:rPr>
        <w:t>BoA</w:t>
      </w:r>
      <w:proofErr w:type="spellEnd"/>
    </w:p>
    <w:p w14:paraId="3B884683" w14:textId="77777777" w:rsidR="00463CE5" w:rsidRDefault="00275D4F">
      <w:pPr>
        <w:pStyle w:val="liListParagraph2"/>
        <w:numPr>
          <w:ilvl w:val="2"/>
          <w:numId w:val="25"/>
        </w:numPr>
      </w:pPr>
      <w:r>
        <w:rPr>
          <w:rStyle w:val="spanFormFieldEmphasis"/>
        </w:rPr>
        <w:t>Bank number</w:t>
      </w:r>
      <w:r>
        <w:rPr>
          <w:color w:val="000000"/>
        </w:rPr>
        <w:t xml:space="preserve">: branch </w:t>
      </w:r>
      <w:proofErr w:type="gramStart"/>
      <w:r>
        <w:rPr>
          <w:color w:val="000000"/>
        </w:rPr>
        <w:t>number</w:t>
      </w:r>
      <w:proofErr w:type="gramEnd"/>
    </w:p>
    <w:p w14:paraId="7605D4AC" w14:textId="77777777" w:rsidR="00463CE5" w:rsidRDefault="00275D4F">
      <w:pPr>
        <w:pStyle w:val="liListParagraph2"/>
        <w:numPr>
          <w:ilvl w:val="2"/>
          <w:numId w:val="25"/>
        </w:numPr>
      </w:pPr>
      <w:r>
        <w:rPr>
          <w:rStyle w:val="spanFormFieldEmphasis"/>
        </w:rPr>
        <w:t>Transit number</w:t>
      </w:r>
      <w:r>
        <w:rPr>
          <w:color w:val="000000"/>
        </w:rPr>
        <w:t xml:space="preserve">: routing transit </w:t>
      </w:r>
      <w:proofErr w:type="gramStart"/>
      <w:r>
        <w:rPr>
          <w:color w:val="000000"/>
        </w:rPr>
        <w:t>number</w:t>
      </w:r>
      <w:proofErr w:type="gramEnd"/>
    </w:p>
    <w:p w14:paraId="58BCB674" w14:textId="77777777" w:rsidR="00463CE5" w:rsidRDefault="00275D4F">
      <w:pPr>
        <w:pStyle w:val="liListNumber1"/>
        <w:numPr>
          <w:ilvl w:val="1"/>
          <w:numId w:val="26"/>
        </w:numPr>
      </w:pPr>
      <w:r>
        <w:rPr>
          <w:color w:val="000000"/>
        </w:rPr>
        <w:t xml:space="preserve">Specify an </w:t>
      </w:r>
      <w:r>
        <w:rPr>
          <w:rStyle w:val="spanFormFieldEmphasis"/>
        </w:rPr>
        <w:t>Active date</w:t>
      </w:r>
      <w:r>
        <w:rPr>
          <w:color w:val="000000"/>
        </w:rPr>
        <w:t xml:space="preserve"> and </w:t>
      </w:r>
      <w:r>
        <w:rPr>
          <w:rStyle w:val="spanFormFieldEmphasis"/>
        </w:rPr>
        <w:t>Expiry date</w:t>
      </w:r>
      <w:r>
        <w:rPr>
          <w:color w:val="000000"/>
        </w:rPr>
        <w:t>.</w:t>
      </w:r>
    </w:p>
    <w:p w14:paraId="5AB0769A" w14:textId="77777777" w:rsidR="00463CE5" w:rsidRDefault="00275D4F">
      <w:pPr>
        <w:pStyle w:val="liListNumber1"/>
        <w:numPr>
          <w:ilvl w:val="1"/>
          <w:numId w:val="26"/>
        </w:numPr>
      </w:pPr>
      <w:r>
        <w:rPr>
          <w:color w:val="000000"/>
        </w:rPr>
        <w:t xml:space="preserve">Click </w:t>
      </w:r>
      <w:r>
        <w:rPr>
          <w:rStyle w:val="spanFormFieldEmphasis"/>
        </w:rPr>
        <w:t>Save</w:t>
      </w:r>
      <w:r>
        <w:rPr>
          <w:color w:val="000000"/>
        </w:rPr>
        <w:t xml:space="preserve"> to save your </w:t>
      </w:r>
      <w:proofErr w:type="gramStart"/>
      <w:r>
        <w:rPr>
          <w:color w:val="000000"/>
        </w:rPr>
        <w:t>changes</w:t>
      </w:r>
      <w:proofErr w:type="gramEnd"/>
    </w:p>
    <w:p w14:paraId="3EC2D274" w14:textId="77777777" w:rsidR="00463CE5" w:rsidRDefault="00275D4F">
      <w:pPr>
        <w:pStyle w:val="liListNumber"/>
        <w:numPr>
          <w:ilvl w:val="0"/>
          <w:numId w:val="27"/>
        </w:numPr>
      </w:pPr>
      <w:r>
        <w:rPr>
          <w:color w:val="000000"/>
        </w:rPr>
        <w:t xml:space="preserve">Select the </w:t>
      </w:r>
      <w:r>
        <w:rPr>
          <w:rStyle w:val="spanFormFieldEmphasis"/>
        </w:rPr>
        <w:t>Account type</w:t>
      </w:r>
      <w:r>
        <w:rPr>
          <w:color w:val="000000"/>
        </w:rPr>
        <w:t>.</w:t>
      </w:r>
    </w:p>
    <w:p w14:paraId="5310842E" w14:textId="77777777" w:rsidR="00463CE5" w:rsidRDefault="00275D4F">
      <w:pPr>
        <w:pStyle w:val="liListNumber"/>
        <w:numPr>
          <w:ilvl w:val="0"/>
          <w:numId w:val="27"/>
        </w:numPr>
      </w:pPr>
      <w:r>
        <w:rPr>
          <w:color w:val="000000"/>
        </w:rPr>
        <w:t xml:space="preserve">Enter the worker's bank </w:t>
      </w:r>
      <w:r>
        <w:rPr>
          <w:rStyle w:val="spanFormFieldEmphasis"/>
        </w:rPr>
        <w:t>Account</w:t>
      </w:r>
      <w:r>
        <w:rPr>
          <w:color w:val="000000"/>
        </w:rPr>
        <w:t xml:space="preserve"> number.</w:t>
      </w:r>
    </w:p>
    <w:p w14:paraId="3BABC2F6" w14:textId="77777777" w:rsidR="00463CE5" w:rsidRDefault="00275D4F">
      <w:pPr>
        <w:pStyle w:val="liListNumber"/>
        <w:numPr>
          <w:ilvl w:val="0"/>
          <w:numId w:val="27"/>
        </w:numPr>
      </w:pPr>
      <w:r>
        <w:rPr>
          <w:color w:val="000000"/>
        </w:rPr>
        <w:t xml:space="preserve">If this worker has multiple accounts, enter a value for the </w:t>
      </w:r>
      <w:r>
        <w:rPr>
          <w:rStyle w:val="spanFormFieldEmphasis"/>
        </w:rPr>
        <w:t>Percentage</w:t>
      </w:r>
      <w:r>
        <w:rPr>
          <w:color w:val="000000"/>
        </w:rPr>
        <w:t xml:space="preserve"> of the worker's pay that is distributed to this account, or an </w:t>
      </w:r>
      <w:r>
        <w:rPr>
          <w:rStyle w:val="spanFormFieldEmphasis"/>
        </w:rPr>
        <w:t>Amount</w:t>
      </w:r>
      <w:r>
        <w:rPr>
          <w:color w:val="000000"/>
        </w:rPr>
        <w:t xml:space="preserve"> to specify a flat amount per pay statement that is distributed to this account. One account should have the </w:t>
      </w:r>
      <w:r>
        <w:rPr>
          <w:rStyle w:val="spanFormFieldEmphasis"/>
        </w:rPr>
        <w:t>Apply to remainder</w:t>
      </w:r>
      <w:r>
        <w:rPr>
          <w:color w:val="000000"/>
        </w:rPr>
        <w:t xml:space="preserve"> field set to </w:t>
      </w:r>
      <w:r>
        <w:rPr>
          <w:rStyle w:val="spanDataItem"/>
        </w:rPr>
        <w:t>Yes</w:t>
      </w:r>
      <w:r>
        <w:rPr>
          <w:color w:val="000000"/>
        </w:rPr>
        <w:t xml:space="preserve"> (and </w:t>
      </w:r>
      <w:r>
        <w:rPr>
          <w:rStyle w:val="spanFormFieldEmphasis"/>
        </w:rPr>
        <w:t>Percentage</w:t>
      </w:r>
      <w:r>
        <w:rPr>
          <w:color w:val="000000"/>
        </w:rPr>
        <w:t xml:space="preserve"> set to </w:t>
      </w:r>
      <w:r>
        <w:rPr>
          <w:rStyle w:val="spanDataItem"/>
        </w:rPr>
        <w:t>0.00</w:t>
      </w:r>
      <w:r>
        <w:rPr>
          <w:color w:val="000000"/>
        </w:rPr>
        <w:t>) such that all remaining pay beyond the percentage or amount is deposited into that account.</w:t>
      </w:r>
    </w:p>
    <w:p w14:paraId="47632092" w14:textId="77777777" w:rsidR="00463CE5" w:rsidRDefault="00275D4F">
      <w:pPr>
        <w:pStyle w:val="liListNumber"/>
        <w:numPr>
          <w:ilvl w:val="0"/>
          <w:numId w:val="27"/>
        </w:numPr>
      </w:pPr>
      <w:r>
        <w:rPr>
          <w:color w:val="000000"/>
        </w:rPr>
        <w:t xml:space="preserve">Select </w:t>
      </w:r>
      <w:r>
        <w:rPr>
          <w:rStyle w:val="spanDataItem"/>
        </w:rPr>
        <w:t>Yes</w:t>
      </w:r>
      <w:r>
        <w:rPr>
          <w:color w:val="000000"/>
        </w:rPr>
        <w:t xml:space="preserve"> for </w:t>
      </w:r>
      <w:proofErr w:type="spellStart"/>
      <w:proofErr w:type="gramStart"/>
      <w:r>
        <w:rPr>
          <w:rStyle w:val="spanFormFieldEmphasis"/>
        </w:rPr>
        <w:t>Prenotified</w:t>
      </w:r>
      <w:proofErr w:type="spellEnd"/>
      <w:r>
        <w:rPr>
          <w:rStyle w:val="spanFormFieldEmphasis"/>
        </w:rPr>
        <w:t>?</w:t>
      </w:r>
      <w:r>
        <w:rPr>
          <w:color w:val="000000"/>
        </w:rPr>
        <w:t>.</w:t>
      </w:r>
      <w:proofErr w:type="gramEnd"/>
    </w:p>
    <w:p w14:paraId="40E56CA3" w14:textId="77777777" w:rsidR="00463CE5" w:rsidRDefault="00275D4F">
      <w:pPr>
        <w:pStyle w:val="liListNumber"/>
        <w:numPr>
          <w:ilvl w:val="0"/>
          <w:numId w:val="27"/>
        </w:numPr>
      </w:pPr>
      <w:r>
        <w:rPr>
          <w:color w:val="000000"/>
        </w:rPr>
        <w:t xml:space="preserve">If the worker's hire date is in the future, set the </w:t>
      </w:r>
      <w:r>
        <w:rPr>
          <w:rStyle w:val="spanFormFieldEmphasis"/>
        </w:rPr>
        <w:t>Active date</w:t>
      </w:r>
      <w:r>
        <w:rPr>
          <w:color w:val="000000"/>
        </w:rPr>
        <w:t xml:space="preserve"> to the appropriate date. Note that for future-dated records, you must select the </w:t>
      </w:r>
      <w:r>
        <w:rPr>
          <w:rStyle w:val="spanFormFieldEmphasis"/>
        </w:rPr>
        <w:t>Future</w:t>
      </w:r>
      <w:r>
        <w:rPr>
          <w:color w:val="000000"/>
        </w:rPr>
        <w:t xml:space="preserve"> view flag on the </w:t>
      </w:r>
      <w:r>
        <w:rPr>
          <w:rStyle w:val="spanFormFieldEmphasis"/>
        </w:rPr>
        <w:t>Overview</w:t>
      </w:r>
      <w:r>
        <w:rPr>
          <w:color w:val="000000"/>
        </w:rPr>
        <w:t xml:space="preserve"> tab to be able to see them.</w:t>
      </w:r>
    </w:p>
    <w:p w14:paraId="3C857CC3" w14:textId="77777777" w:rsidR="00463CE5" w:rsidRDefault="00275D4F">
      <w:pPr>
        <w:pStyle w:val="liListNumber"/>
        <w:numPr>
          <w:ilvl w:val="0"/>
          <w:numId w:val="27"/>
        </w:numPr>
      </w:pPr>
      <w:r>
        <w:rPr>
          <w:color w:val="000000"/>
        </w:rPr>
        <w:t xml:space="preserve">Click </w:t>
      </w:r>
      <w:r>
        <w:rPr>
          <w:rStyle w:val="spanFormFieldEmphasis"/>
        </w:rPr>
        <w:t>Save</w:t>
      </w:r>
      <w:r>
        <w:rPr>
          <w:color w:val="000000"/>
        </w:rPr>
        <w:t xml:space="preserve"> to save your changes.</w:t>
      </w:r>
    </w:p>
    <w:p w14:paraId="68100C9E" w14:textId="77777777" w:rsidR="00463CE5" w:rsidRDefault="00275D4F">
      <w:pPr>
        <w:pStyle w:val="liListNumber"/>
        <w:numPr>
          <w:ilvl w:val="0"/>
          <w:numId w:val="27"/>
        </w:numPr>
        <w:spacing w:after="160"/>
      </w:pPr>
      <w:r>
        <w:rPr>
          <w:color w:val="000000"/>
        </w:rPr>
        <w:t>Repeat to add additional accounts or close the form.</w:t>
      </w:r>
    </w:p>
    <w:p w14:paraId="4AC10A0D" w14:textId="77777777" w:rsidR="00463CE5" w:rsidRDefault="00275D4F">
      <w:pPr>
        <w:pStyle w:val="h4Heading4"/>
      </w:pPr>
      <w:bookmarkStart w:id="14" w:name="_Toc165554794"/>
      <w:r>
        <w:t xml:space="preserve">3.1.4.4 Add starting </w:t>
      </w:r>
      <w:r>
        <w:rPr>
          <w:rStyle w:val="conditionalText"/>
        </w:rPr>
        <w:t xml:space="preserve">vacation </w:t>
      </w:r>
      <w:proofErr w:type="gramStart"/>
      <w:r>
        <w:t>balance</w:t>
      </w:r>
      <w:bookmarkEnd w:id="14"/>
      <w:proofErr w:type="gramEnd"/>
      <w:r>
        <w:t xml:space="preserve"> </w:t>
      </w:r>
    </w:p>
    <w:p w14:paraId="6AAB69D7" w14:textId="77777777" w:rsidR="00463CE5" w:rsidRDefault="00275D4F">
      <w:pPr>
        <w:pStyle w:val="pBodyText"/>
      </w:pPr>
      <w:r>
        <w:rPr>
          <w:color w:val="000000"/>
        </w:rPr>
        <w:t xml:space="preserve">To add a starting </w:t>
      </w:r>
      <w:r>
        <w:rPr>
          <w:rStyle w:val="variable2"/>
        </w:rPr>
        <w:t xml:space="preserve">vacation </w:t>
      </w:r>
      <w:r>
        <w:rPr>
          <w:color w:val="000000"/>
        </w:rPr>
        <w:t>balance:</w:t>
      </w:r>
    </w:p>
    <w:p w14:paraId="4D084422" w14:textId="77777777" w:rsidR="00463CE5" w:rsidRDefault="00275D4F">
      <w:pPr>
        <w:pStyle w:val="liListNumber"/>
        <w:numPr>
          <w:ilvl w:val="0"/>
          <w:numId w:val="28"/>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512A9CD3" w14:textId="77777777" w:rsidR="00463CE5" w:rsidRDefault="00BD2579">
      <w:pPr>
        <w:pStyle w:val="pImgCenter"/>
      </w:pPr>
      <w:r>
        <w:rPr>
          <w:noProof/>
        </w:rPr>
        <w:drawing>
          <wp:inline distT="0" distB="0" distL="0" distR="0" wp14:anchorId="47B9A20B" wp14:editId="378A4FA5">
            <wp:extent cx="2581275" cy="1445260"/>
            <wp:effectExtent l="0" t="0" r="0" b="0"/>
            <wp:docPr id="34"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81275" cy="1445260"/>
                    </a:xfrm>
                    <a:prstGeom prst="rect">
                      <a:avLst/>
                    </a:prstGeom>
                    <a:noFill/>
                    <a:ln>
                      <a:noFill/>
                    </a:ln>
                  </pic:spPr>
                </pic:pic>
              </a:graphicData>
            </a:graphic>
          </wp:inline>
        </w:drawing>
      </w:r>
    </w:p>
    <w:p w14:paraId="6ACF27A3" w14:textId="77777777" w:rsidR="00463CE5" w:rsidRDefault="00275D4F">
      <w:pPr>
        <w:pStyle w:val="liListNumber"/>
        <w:numPr>
          <w:ilvl w:val="0"/>
          <w:numId w:val="28"/>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28308204" w14:textId="77777777" w:rsidR="00463CE5" w:rsidRDefault="00BD2579">
      <w:pPr>
        <w:pStyle w:val="pImgCenter"/>
      </w:pPr>
      <w:r>
        <w:rPr>
          <w:noProof/>
        </w:rPr>
        <w:lastRenderedPageBreak/>
        <w:drawing>
          <wp:inline distT="0" distB="0" distL="0" distR="0" wp14:anchorId="501E4A00" wp14:editId="3509D2C5">
            <wp:extent cx="3001010" cy="1917065"/>
            <wp:effectExtent l="0" t="0" r="0" b="0"/>
            <wp:docPr id="35"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1010" cy="1917065"/>
                    </a:xfrm>
                    <a:prstGeom prst="rect">
                      <a:avLst/>
                    </a:prstGeom>
                    <a:noFill/>
                    <a:ln>
                      <a:noFill/>
                    </a:ln>
                  </pic:spPr>
                </pic:pic>
              </a:graphicData>
            </a:graphic>
          </wp:inline>
        </w:drawing>
      </w:r>
    </w:p>
    <w:p w14:paraId="67F89936" w14:textId="77777777" w:rsidR="00463CE5" w:rsidRDefault="00BD2579">
      <w:pPr>
        <w:pStyle w:val="pImgCenter"/>
      </w:pPr>
      <w:r>
        <w:rPr>
          <w:noProof/>
        </w:rPr>
        <w:drawing>
          <wp:inline distT="0" distB="0" distL="0" distR="0" wp14:anchorId="54E79134" wp14:editId="52BA5639">
            <wp:extent cx="730250" cy="641350"/>
            <wp:effectExtent l="0" t="0" r="0" b="0"/>
            <wp:docPr id="36" name="Pictur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471A8A94" w14:textId="77777777" w:rsidR="00463CE5" w:rsidRDefault="00BD2579">
      <w:pPr>
        <w:pStyle w:val="pImgCenter"/>
      </w:pPr>
      <w:r>
        <w:rPr>
          <w:noProof/>
        </w:rPr>
        <w:drawing>
          <wp:inline distT="0" distB="0" distL="0" distR="0" wp14:anchorId="518ABCD8" wp14:editId="527B9923">
            <wp:extent cx="3628390" cy="3008630"/>
            <wp:effectExtent l="0" t="0" r="0" b="0"/>
            <wp:docPr id="37" name="Pictur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28390" cy="3008630"/>
                    </a:xfrm>
                    <a:prstGeom prst="rect">
                      <a:avLst/>
                    </a:prstGeom>
                    <a:noFill/>
                    <a:ln>
                      <a:noFill/>
                    </a:ln>
                  </pic:spPr>
                </pic:pic>
              </a:graphicData>
            </a:graphic>
          </wp:inline>
        </w:drawing>
      </w:r>
    </w:p>
    <w:p w14:paraId="60432110" w14:textId="77777777" w:rsidR="00463CE5" w:rsidRDefault="00275D4F">
      <w:pPr>
        <w:pStyle w:val="liListNumber"/>
        <w:numPr>
          <w:ilvl w:val="0"/>
          <w:numId w:val="28"/>
        </w:numPr>
      </w:pPr>
      <w:r>
        <w:rPr>
          <w:color w:val="000000"/>
        </w:rPr>
        <w:t xml:space="preserve">On the </w:t>
      </w:r>
      <w:r>
        <w:rPr>
          <w:rStyle w:val="spanFormFieldEmphasis"/>
        </w:rPr>
        <w:t>Worker entitlements</w:t>
      </w:r>
      <w:r>
        <w:rPr>
          <w:color w:val="000000"/>
        </w:rPr>
        <w:t xml:space="preserve"> form, click </w:t>
      </w:r>
      <w:r>
        <w:rPr>
          <w:rStyle w:val="spanFormFieldEmphasis"/>
        </w:rPr>
        <w:t>Functions</w:t>
      </w:r>
      <w:r>
        <w:rPr>
          <w:color w:val="000000"/>
        </w:rPr>
        <w:t xml:space="preserve"> &gt; </w:t>
      </w:r>
      <w:r>
        <w:rPr>
          <w:rStyle w:val="spanFormFieldEmphasis"/>
        </w:rPr>
        <w:t>Add entitlements</w:t>
      </w:r>
      <w:r>
        <w:rPr>
          <w:color w:val="000000"/>
        </w:rPr>
        <w:t xml:space="preserve"> to open the </w:t>
      </w:r>
      <w:r>
        <w:rPr>
          <w:rStyle w:val="spanFormFieldEmphasis"/>
        </w:rPr>
        <w:t>Add entitlements</w:t>
      </w:r>
      <w:r>
        <w:rPr>
          <w:color w:val="000000"/>
        </w:rPr>
        <w:t xml:space="preserve"> </w:t>
      </w:r>
      <w:r>
        <w:rPr>
          <w:rStyle w:val="variable2"/>
        </w:rPr>
        <w:t>pane</w:t>
      </w:r>
      <w:r>
        <w:rPr>
          <w:color w:val="000000"/>
        </w:rPr>
        <w:t>.</w:t>
      </w:r>
    </w:p>
    <w:p w14:paraId="0A583FBA" w14:textId="77777777" w:rsidR="00463CE5" w:rsidRDefault="00275D4F">
      <w:pPr>
        <w:pStyle w:val="liListNumber"/>
        <w:numPr>
          <w:ilvl w:val="0"/>
          <w:numId w:val="28"/>
        </w:numPr>
      </w:pPr>
      <w:r>
        <w:rPr>
          <w:color w:val="000000"/>
        </w:rPr>
        <w:t xml:space="preserve">On the </w:t>
      </w:r>
      <w:r>
        <w:rPr>
          <w:rStyle w:val="spanFormFieldEmphasis"/>
        </w:rPr>
        <w:t>Add entitlements</w:t>
      </w:r>
      <w:r>
        <w:rPr>
          <w:color w:val="000000"/>
        </w:rPr>
        <w:t xml:space="preserve"> </w:t>
      </w:r>
      <w:r>
        <w:rPr>
          <w:rStyle w:val="variable2"/>
        </w:rPr>
        <w:t>pane</w:t>
      </w:r>
      <w:r>
        <w:rPr>
          <w:color w:val="000000"/>
        </w:rPr>
        <w:t xml:space="preserve">, specify the </w:t>
      </w:r>
      <w:r>
        <w:rPr>
          <w:rStyle w:val="spanFormFieldEmphasis"/>
        </w:rPr>
        <w:t xml:space="preserve">Pay </w:t>
      </w:r>
      <w:proofErr w:type="gramStart"/>
      <w:r>
        <w:rPr>
          <w:rStyle w:val="spanFormFieldEmphasis"/>
        </w:rPr>
        <w:t>group</w:t>
      </w:r>
      <w:proofErr w:type="gramEnd"/>
      <w:r>
        <w:rPr>
          <w:color w:val="000000"/>
        </w:rPr>
        <w:t xml:space="preserve"> and select the worker in the </w:t>
      </w:r>
      <w:r>
        <w:rPr>
          <w:rStyle w:val="spanFormFieldEmphasis"/>
        </w:rPr>
        <w:t>Personnel number</w:t>
      </w:r>
      <w:r>
        <w:rPr>
          <w:color w:val="000000"/>
        </w:rPr>
        <w:t xml:space="preserve"> field. If the worker does not appear in the field, make sure the worker was properly added to the pay group in section </w:t>
      </w:r>
      <w:r>
        <w:rPr>
          <w:rStyle w:val="variable2"/>
        </w:rPr>
        <w:t>3.1.3</w:t>
      </w:r>
      <w:r>
        <w:rPr>
          <w:color w:val="000000"/>
        </w:rPr>
        <w:t>.</w:t>
      </w:r>
    </w:p>
    <w:p w14:paraId="76917F09" w14:textId="77777777" w:rsidR="00463CE5" w:rsidRDefault="00275D4F">
      <w:pPr>
        <w:pStyle w:val="liListNumber"/>
        <w:numPr>
          <w:ilvl w:val="0"/>
          <w:numId w:val="28"/>
        </w:numPr>
      </w:pPr>
      <w:r>
        <w:rPr>
          <w:color w:val="000000"/>
        </w:rPr>
        <w:t xml:space="preserve">Select the </w:t>
      </w:r>
      <w:r>
        <w:rPr>
          <w:rStyle w:val="spanDataItem"/>
        </w:rPr>
        <w:t>Standard entitlement</w:t>
      </w:r>
      <w:r>
        <w:rPr>
          <w:color w:val="000000"/>
        </w:rPr>
        <w:t xml:space="preserve"> </w:t>
      </w:r>
      <w:proofErr w:type="spellStart"/>
      <w:r>
        <w:rPr>
          <w:rStyle w:val="spanFormFieldEmphasis"/>
        </w:rPr>
        <w:t>Entitlement</w:t>
      </w:r>
      <w:proofErr w:type="spellEnd"/>
      <w:r>
        <w:rPr>
          <w:rStyle w:val="spanFormFieldEmphasis"/>
        </w:rPr>
        <w:t xml:space="preserve"> rule group</w:t>
      </w:r>
      <w:r>
        <w:rPr>
          <w:color w:val="000000"/>
        </w:rPr>
        <w:t>.</w:t>
      </w:r>
    </w:p>
    <w:p w14:paraId="46C36C83" w14:textId="77777777" w:rsidR="00463CE5" w:rsidRDefault="00275D4F">
      <w:pPr>
        <w:pStyle w:val="liListNumber"/>
        <w:numPr>
          <w:ilvl w:val="0"/>
          <w:numId w:val="28"/>
        </w:numPr>
      </w:pPr>
      <w:r>
        <w:rPr>
          <w:color w:val="000000"/>
        </w:rPr>
        <w:t xml:space="preserve">Select the </w:t>
      </w:r>
      <w:r>
        <w:rPr>
          <w:rStyle w:val="spanDataItem"/>
        </w:rPr>
        <w:t>Vacation</w:t>
      </w:r>
      <w:r>
        <w:rPr>
          <w:color w:val="000000"/>
        </w:rPr>
        <w:t xml:space="preserve"> </w:t>
      </w:r>
      <w:r>
        <w:rPr>
          <w:rStyle w:val="spanFormFieldEmphasis"/>
        </w:rPr>
        <w:t>Entitlement</w:t>
      </w:r>
      <w:r>
        <w:rPr>
          <w:color w:val="000000"/>
        </w:rPr>
        <w:t>.</w:t>
      </w:r>
    </w:p>
    <w:p w14:paraId="5226BB53" w14:textId="77777777" w:rsidR="00463CE5" w:rsidRDefault="00275D4F">
      <w:pPr>
        <w:pStyle w:val="liListNumber"/>
        <w:numPr>
          <w:ilvl w:val="0"/>
          <w:numId w:val="28"/>
        </w:numPr>
      </w:pPr>
      <w:r>
        <w:rPr>
          <w:color w:val="000000"/>
        </w:rPr>
        <w:t xml:space="preserve">Specify the current year in the </w:t>
      </w:r>
      <w:r>
        <w:rPr>
          <w:rStyle w:val="spanFormFieldEmphasis"/>
        </w:rPr>
        <w:t>Entitlement period year</w:t>
      </w:r>
      <w:r>
        <w:rPr>
          <w:color w:val="000000"/>
        </w:rPr>
        <w:t xml:space="preserve"> field. Enter </w:t>
      </w:r>
      <w:r>
        <w:rPr>
          <w:rStyle w:val="spanDataItem"/>
        </w:rPr>
        <w:t>1</w:t>
      </w:r>
      <w:r>
        <w:rPr>
          <w:color w:val="000000"/>
        </w:rPr>
        <w:t xml:space="preserve"> as the </w:t>
      </w:r>
      <w:r>
        <w:rPr>
          <w:rStyle w:val="spanFormFieldEmphasis"/>
        </w:rPr>
        <w:t>Entitlement period number</w:t>
      </w:r>
      <w:r>
        <w:rPr>
          <w:color w:val="000000"/>
        </w:rPr>
        <w:t>.</w:t>
      </w:r>
    </w:p>
    <w:p w14:paraId="32ED41E9" w14:textId="77777777" w:rsidR="00463CE5" w:rsidRDefault="00275D4F">
      <w:pPr>
        <w:pStyle w:val="liListNumber"/>
        <w:numPr>
          <w:ilvl w:val="0"/>
          <w:numId w:val="28"/>
        </w:numPr>
      </w:pPr>
      <w:r>
        <w:rPr>
          <w:color w:val="000000"/>
        </w:rPr>
        <w:t xml:space="preserve">Enter a starting </w:t>
      </w:r>
      <w:r>
        <w:rPr>
          <w:rStyle w:val="variable2"/>
        </w:rPr>
        <w:t xml:space="preserve">vacation </w:t>
      </w:r>
      <w:r>
        <w:rPr>
          <w:color w:val="000000"/>
        </w:rPr>
        <w:t xml:space="preserve">balance in hours in the </w:t>
      </w:r>
      <w:r>
        <w:rPr>
          <w:rStyle w:val="spanFormFieldEmphasis"/>
        </w:rPr>
        <w:t>Accrued hours</w:t>
      </w:r>
      <w:r>
        <w:rPr>
          <w:color w:val="000000"/>
        </w:rPr>
        <w:t xml:space="preserve"> field. For example, to give someone </w:t>
      </w:r>
      <w:r>
        <w:rPr>
          <w:rStyle w:val="spanDataItem"/>
        </w:rPr>
        <w:t>10</w:t>
      </w:r>
      <w:r>
        <w:rPr>
          <w:color w:val="000000"/>
        </w:rPr>
        <w:t xml:space="preserve"> days of vacation, enter </w:t>
      </w:r>
      <w:r>
        <w:rPr>
          <w:rStyle w:val="spanDataItem"/>
        </w:rPr>
        <w:t>75</w:t>
      </w:r>
      <w:r>
        <w:rPr>
          <w:color w:val="000000"/>
        </w:rPr>
        <w:t xml:space="preserve"> hours (7.5 hours/day).</w:t>
      </w:r>
    </w:p>
    <w:p w14:paraId="53064A8E" w14:textId="77777777" w:rsidR="00463CE5" w:rsidRDefault="00275D4F">
      <w:pPr>
        <w:pStyle w:val="liListNumber"/>
        <w:numPr>
          <w:ilvl w:val="0"/>
          <w:numId w:val="28"/>
        </w:numPr>
      </w:pPr>
      <w:r>
        <w:rPr>
          <w:color w:val="000000"/>
        </w:rPr>
        <w:t xml:space="preserve">Specify an </w:t>
      </w:r>
      <w:r>
        <w:rPr>
          <w:rStyle w:val="spanFormFieldEmphasis"/>
        </w:rPr>
        <w:t>Addition reason code</w:t>
      </w:r>
      <w:r>
        <w:rPr>
          <w:color w:val="000000"/>
        </w:rPr>
        <w:t xml:space="preserve"> of </w:t>
      </w:r>
      <w:r>
        <w:rPr>
          <w:rStyle w:val="spanDataItem"/>
        </w:rPr>
        <w:t>Initial setup</w:t>
      </w:r>
      <w:r>
        <w:rPr>
          <w:color w:val="000000"/>
        </w:rPr>
        <w:t>.</w:t>
      </w:r>
    </w:p>
    <w:p w14:paraId="33670B4B" w14:textId="77777777" w:rsidR="00463CE5" w:rsidRDefault="00275D4F">
      <w:pPr>
        <w:pStyle w:val="liListNumber"/>
        <w:numPr>
          <w:ilvl w:val="0"/>
          <w:numId w:val="28"/>
        </w:numPr>
      </w:pPr>
      <w:r>
        <w:rPr>
          <w:color w:val="000000"/>
        </w:rPr>
        <w:lastRenderedPageBreak/>
        <w:t xml:space="preserve">Click </w:t>
      </w:r>
      <w:r>
        <w:rPr>
          <w:rStyle w:val="spanFormFieldEmphasis"/>
        </w:rPr>
        <w:t>OK</w:t>
      </w:r>
      <w:r>
        <w:rPr>
          <w:color w:val="000000"/>
        </w:rPr>
        <w:t xml:space="preserve"> to set an initial balance on accrued </w:t>
      </w:r>
      <w:r>
        <w:rPr>
          <w:rStyle w:val="variable2"/>
        </w:rPr>
        <w:t xml:space="preserve">vacation </w:t>
      </w:r>
      <w:r>
        <w:rPr>
          <w:color w:val="000000"/>
        </w:rPr>
        <w:t>for this worker.</w:t>
      </w:r>
    </w:p>
    <w:p w14:paraId="132910B1" w14:textId="77777777" w:rsidR="00463CE5" w:rsidRDefault="00275D4F">
      <w:pPr>
        <w:pStyle w:val="liListNumber"/>
        <w:numPr>
          <w:ilvl w:val="0"/>
          <w:numId w:val="28"/>
        </w:numPr>
        <w:spacing w:after="160"/>
      </w:pPr>
      <w:r>
        <w:rPr>
          <w:color w:val="000000"/>
        </w:rPr>
        <w:t xml:space="preserve">Close the </w:t>
      </w:r>
      <w:r>
        <w:rPr>
          <w:rStyle w:val="spanFormFieldEmphasis"/>
        </w:rPr>
        <w:t>Worker entitlements</w:t>
      </w:r>
      <w:r>
        <w:rPr>
          <w:color w:val="000000"/>
        </w:rPr>
        <w:t xml:space="preserve"> form.</w:t>
      </w:r>
    </w:p>
    <w:p w14:paraId="297224FA" w14:textId="77777777" w:rsidR="00463CE5" w:rsidRDefault="00275D4F">
      <w:pPr>
        <w:pStyle w:val="h4Heading4"/>
      </w:pPr>
      <w:bookmarkStart w:id="15" w:name="_Toc165554795"/>
      <w:r>
        <w:t>3.1.4.5 Set Pay Statement Password</w:t>
      </w:r>
      <w:bookmarkEnd w:id="15"/>
    </w:p>
    <w:p w14:paraId="1B015A06" w14:textId="77777777" w:rsidR="00463CE5" w:rsidRDefault="00275D4F">
      <w:pPr>
        <w:pStyle w:val="pBodyText"/>
      </w:pPr>
      <w:r>
        <w:rPr>
          <w:color w:val="000000"/>
        </w:rPr>
        <w:t>If your implementation is configured to email pay statements directly to workers, you can set a password for encrypting the pay statement file (PDF format). This password applies only to this worker and is only for their pay statement file.</w:t>
      </w:r>
    </w:p>
    <w:p w14:paraId="1DE74B6F" w14:textId="77777777" w:rsidR="00463CE5" w:rsidRDefault="00275D4F">
      <w:pPr>
        <w:pStyle w:val="pBodyText"/>
      </w:pPr>
      <w:r>
        <w:rPr>
          <w:color w:val="000000"/>
        </w:rPr>
        <w:t>To set an encrypted password on the worker's emailed pay statement:</w:t>
      </w:r>
    </w:p>
    <w:p w14:paraId="4D459E17" w14:textId="77777777" w:rsidR="00463CE5" w:rsidRDefault="00275D4F">
      <w:pPr>
        <w:pStyle w:val="liListNumber"/>
        <w:numPr>
          <w:ilvl w:val="0"/>
          <w:numId w:val="29"/>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desired worker.</w:t>
      </w:r>
    </w:p>
    <w:p w14:paraId="02CEBE1D" w14:textId="77777777" w:rsidR="00463CE5" w:rsidRDefault="00275D4F">
      <w:pPr>
        <w:pStyle w:val="liListNumber"/>
        <w:numPr>
          <w:ilvl w:val="0"/>
          <w:numId w:val="29"/>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Setup</w:t>
      </w:r>
      <w:r>
        <w:rPr>
          <w:color w:val="000000"/>
        </w:rPr>
        <w:t xml:space="preserve"> section &gt; </w:t>
      </w:r>
      <w:r>
        <w:rPr>
          <w:rStyle w:val="spanFormFieldEmphasis"/>
        </w:rPr>
        <w:t>Payroll worker</w:t>
      </w:r>
      <w:r>
        <w:rPr>
          <w:color w:val="000000"/>
        </w:rPr>
        <w:t xml:space="preserve"> to open the </w:t>
      </w:r>
      <w:r>
        <w:rPr>
          <w:rStyle w:val="spanFormFieldEmphasis"/>
        </w:rPr>
        <w:t>Workers</w:t>
      </w:r>
      <w:r>
        <w:rPr>
          <w:color w:val="000000"/>
        </w:rPr>
        <w:t xml:space="preserve"> form.</w:t>
      </w:r>
    </w:p>
    <w:p w14:paraId="50600546" w14:textId="77777777" w:rsidR="00463CE5" w:rsidRDefault="00275D4F">
      <w:pPr>
        <w:pStyle w:val="liListNumber"/>
        <w:numPr>
          <w:ilvl w:val="0"/>
          <w:numId w:val="29"/>
        </w:numPr>
      </w:pPr>
      <w:r>
        <w:rPr>
          <w:color w:val="000000"/>
        </w:rPr>
        <w:t xml:space="preserve">On the </w:t>
      </w:r>
      <w:r>
        <w:rPr>
          <w:rStyle w:val="spanFormFieldEmphasis"/>
        </w:rPr>
        <w:t>General</w:t>
      </w:r>
      <w:r>
        <w:rPr>
          <w:color w:val="000000"/>
        </w:rPr>
        <w:t xml:space="preserve"> tab, enter the following fields:</w:t>
      </w:r>
    </w:p>
    <w:p w14:paraId="0EB724C1" w14:textId="77777777" w:rsidR="00463CE5" w:rsidRDefault="00BD2579">
      <w:pPr>
        <w:pStyle w:val="pImgCenter"/>
      </w:pPr>
      <w:r>
        <w:rPr>
          <w:noProof/>
        </w:rPr>
        <w:drawing>
          <wp:inline distT="0" distB="0" distL="0" distR="0" wp14:anchorId="6AAEB86B" wp14:editId="4BE5BF81">
            <wp:extent cx="1533525" cy="1297940"/>
            <wp:effectExtent l="0" t="0" r="0" b="0"/>
            <wp:docPr id="38" name="Pictur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3525" cy="1297940"/>
                    </a:xfrm>
                    <a:prstGeom prst="rect">
                      <a:avLst/>
                    </a:prstGeom>
                    <a:noFill/>
                    <a:ln>
                      <a:noFill/>
                    </a:ln>
                  </pic:spPr>
                </pic:pic>
              </a:graphicData>
            </a:graphic>
          </wp:inline>
        </w:drawing>
      </w:r>
    </w:p>
    <w:p w14:paraId="2309ADD2" w14:textId="77777777" w:rsidR="00463CE5" w:rsidRDefault="00275D4F">
      <w:pPr>
        <w:pStyle w:val="liNoSpacing"/>
        <w:numPr>
          <w:ilvl w:val="1"/>
          <w:numId w:val="30"/>
        </w:numPr>
      </w:pPr>
      <w:r>
        <w:rPr>
          <w:color w:val="000000"/>
        </w:rPr>
        <w:t xml:space="preserve">enter an </w:t>
      </w:r>
      <w:r>
        <w:rPr>
          <w:rStyle w:val="spanFormFieldEmphasis"/>
        </w:rPr>
        <w:t>Encrypted password</w:t>
      </w:r>
      <w:r>
        <w:rPr>
          <w:color w:val="000000"/>
        </w:rPr>
        <w:t>. The direct deposit PDF files emailed to this worker are protected with this password.</w:t>
      </w:r>
    </w:p>
    <w:p w14:paraId="455E237C" w14:textId="77777777" w:rsidR="00463CE5" w:rsidRDefault="00275D4F">
      <w:pPr>
        <w:pStyle w:val="liNoSpacing"/>
        <w:numPr>
          <w:ilvl w:val="1"/>
          <w:numId w:val="30"/>
        </w:numPr>
      </w:pPr>
      <w:r>
        <w:rPr>
          <w:color w:val="000000"/>
        </w:rPr>
        <w:t xml:space="preserve">enter the worker's </w:t>
      </w:r>
      <w:r>
        <w:rPr>
          <w:rStyle w:val="spanFormFieldEmphasis"/>
        </w:rPr>
        <w:t>Direct deposit email address</w:t>
      </w:r>
      <w:r>
        <w:rPr>
          <w:color w:val="000000"/>
        </w:rPr>
        <w:t>. This overrides the worker's email in the global address book. Leave this field blank to use the worker's email in the global address book.</w:t>
      </w:r>
    </w:p>
    <w:p w14:paraId="47842FDA" w14:textId="77777777" w:rsidR="00463CE5" w:rsidRDefault="00275D4F">
      <w:pPr>
        <w:pStyle w:val="liListNumber"/>
        <w:numPr>
          <w:ilvl w:val="0"/>
          <w:numId w:val="31"/>
        </w:numPr>
        <w:spacing w:after="160"/>
      </w:pPr>
      <w:r>
        <w:rPr>
          <w:color w:val="000000"/>
        </w:rPr>
        <w:t xml:space="preserve">Click </w:t>
      </w:r>
      <w:r>
        <w:rPr>
          <w:rStyle w:val="spanFormFieldEmphasis"/>
        </w:rPr>
        <w:t>Save</w:t>
      </w:r>
      <w:r>
        <w:rPr>
          <w:color w:val="000000"/>
        </w:rPr>
        <w:t xml:space="preserve"> to save your changes.</w:t>
      </w:r>
    </w:p>
    <w:p w14:paraId="352C95F0" w14:textId="77777777" w:rsidR="00463CE5" w:rsidRDefault="00275D4F">
      <w:pPr>
        <w:pStyle w:val="h2Heading2"/>
      </w:pPr>
      <w:bookmarkStart w:id="16" w:name="_Toc165554796"/>
      <w:r>
        <w:t>3.2 Rehire a Worker</w:t>
      </w:r>
      <w:bookmarkEnd w:id="16"/>
    </w:p>
    <w:p w14:paraId="0A80E691" w14:textId="77777777" w:rsidR="00463CE5" w:rsidRDefault="00275D4F">
      <w:pPr>
        <w:pStyle w:val="pBodyText"/>
      </w:pPr>
      <w:r>
        <w:rPr>
          <w:color w:val="000000"/>
        </w:rPr>
        <w:t>Rehiring a worker is largely the same process as hiring a new worker, except the worker record already exists in Anthology Payroll. Your task involves validating and updating the past information against the worker's new sign-on package.</w:t>
      </w:r>
    </w:p>
    <w:p w14:paraId="0E19FC01" w14:textId="77777777" w:rsidR="00463CE5" w:rsidRDefault="00275D4F">
      <w:pPr>
        <w:pStyle w:val="pBodyText"/>
      </w:pPr>
      <w:r>
        <w:rPr>
          <w:color w:val="000000"/>
        </w:rPr>
        <w:t>The steps to rehire a worker are:</w:t>
      </w:r>
    </w:p>
    <w:p w14:paraId="15E5761A" w14:textId="77777777" w:rsidR="00463CE5" w:rsidRDefault="00275D4F">
      <w:pPr>
        <w:pStyle w:val="liListParagraph"/>
        <w:numPr>
          <w:ilvl w:val="0"/>
          <w:numId w:val="32"/>
        </w:numPr>
        <w:spacing w:before="160"/>
      </w:pPr>
      <w:r>
        <w:rPr>
          <w:color w:val="000000"/>
        </w:rPr>
        <w:t>Reactivate the worker's past worker record and validate existing data.</w:t>
      </w:r>
    </w:p>
    <w:p w14:paraId="1EF07EB7" w14:textId="77777777" w:rsidR="00463CE5" w:rsidRDefault="00275D4F">
      <w:pPr>
        <w:pStyle w:val="liListParagraph"/>
        <w:numPr>
          <w:ilvl w:val="0"/>
          <w:numId w:val="32"/>
        </w:numPr>
      </w:pPr>
      <w:r>
        <w:rPr>
          <w:color w:val="000000"/>
        </w:rPr>
        <w:t>Create a new position and assign it to the worker or reactivate and reassign past position to the worker.</w:t>
      </w:r>
    </w:p>
    <w:p w14:paraId="0B39FFF6" w14:textId="77777777" w:rsidR="00463CE5" w:rsidRDefault="00275D4F">
      <w:pPr>
        <w:pStyle w:val="liListParagraph"/>
        <w:numPr>
          <w:ilvl w:val="0"/>
          <w:numId w:val="32"/>
        </w:numPr>
      </w:pPr>
      <w:r>
        <w:rPr>
          <w:color w:val="000000"/>
        </w:rPr>
        <w:t>Validate the worker's existing payroll records.</w:t>
      </w:r>
    </w:p>
    <w:p w14:paraId="4B1D2CCD" w14:textId="77777777" w:rsidR="00463CE5" w:rsidRDefault="00275D4F">
      <w:pPr>
        <w:pStyle w:val="liListParagraph"/>
        <w:numPr>
          <w:ilvl w:val="0"/>
          <w:numId w:val="32"/>
        </w:numPr>
        <w:spacing w:after="160"/>
      </w:pPr>
      <w:r>
        <w:rPr>
          <w:color w:val="000000"/>
        </w:rPr>
        <w:t xml:space="preserve">Validate the worker's additional payroll information. </w:t>
      </w:r>
    </w:p>
    <w:p w14:paraId="394C834C" w14:textId="77777777" w:rsidR="00463CE5" w:rsidRDefault="00275D4F">
      <w:pPr>
        <w:pStyle w:val="h3Heading3"/>
      </w:pPr>
      <w:bookmarkStart w:id="17" w:name="_Toc165554797"/>
      <w:r>
        <w:t xml:space="preserve">3.2.1 Reactivate the worker's past worker </w:t>
      </w:r>
      <w:proofErr w:type="gramStart"/>
      <w:r>
        <w:t>record</w:t>
      </w:r>
      <w:bookmarkEnd w:id="17"/>
      <w:proofErr w:type="gramEnd"/>
    </w:p>
    <w:p w14:paraId="4755D7BF" w14:textId="77777777" w:rsidR="00463CE5" w:rsidRDefault="00275D4F">
      <w:pPr>
        <w:pStyle w:val="pBodyText"/>
      </w:pPr>
      <w:r>
        <w:rPr>
          <w:color w:val="000000"/>
        </w:rPr>
        <w:t>To reactivate the worker's past worker record:</w:t>
      </w:r>
    </w:p>
    <w:p w14:paraId="43428BC2" w14:textId="77777777" w:rsidR="00463CE5" w:rsidRDefault="00275D4F">
      <w:pPr>
        <w:pStyle w:val="liListNumber"/>
        <w:numPr>
          <w:ilvl w:val="0"/>
          <w:numId w:val="33"/>
        </w:numPr>
        <w:spacing w:before="160"/>
      </w:pPr>
      <w:r>
        <w:rPr>
          <w:color w:val="000000"/>
        </w:rPr>
        <w:t xml:space="preserve">In the </w:t>
      </w:r>
      <w:r>
        <w:rPr>
          <w:rStyle w:val="spanFormFieldEmphasis"/>
        </w:rPr>
        <w:t>Human resources</w:t>
      </w:r>
      <w:r>
        <w:rPr>
          <w:color w:val="000000"/>
        </w:rPr>
        <w:t xml:space="preserve"> navigation pane, click </w:t>
      </w:r>
      <w:r>
        <w:rPr>
          <w:rStyle w:val="spanFormFieldEmphasis"/>
        </w:rPr>
        <w:t>Workers</w:t>
      </w:r>
      <w:r>
        <w:rPr>
          <w:color w:val="000000"/>
        </w:rPr>
        <w:t xml:space="preserve"> &gt; </w:t>
      </w:r>
      <w:r>
        <w:rPr>
          <w:rStyle w:val="spanFormFieldEmphasis"/>
        </w:rPr>
        <w:t>Past workers</w:t>
      </w:r>
      <w:r>
        <w:rPr>
          <w:color w:val="000000"/>
        </w:rPr>
        <w:t xml:space="preserve"> to open the </w:t>
      </w:r>
      <w:r>
        <w:rPr>
          <w:rStyle w:val="spanFormFieldEmphasis"/>
        </w:rPr>
        <w:t>Past workers</w:t>
      </w:r>
      <w:r>
        <w:rPr>
          <w:color w:val="000000"/>
        </w:rPr>
        <w:t xml:space="preserve"> list.</w:t>
      </w:r>
    </w:p>
    <w:p w14:paraId="6AF8755B" w14:textId="77777777" w:rsidR="00463CE5" w:rsidRDefault="00275D4F">
      <w:pPr>
        <w:pStyle w:val="liListNumber"/>
        <w:numPr>
          <w:ilvl w:val="0"/>
          <w:numId w:val="33"/>
        </w:numPr>
      </w:pPr>
      <w:r>
        <w:rPr>
          <w:color w:val="000000"/>
        </w:rPr>
        <w:t xml:space="preserve">Locate the worker in the list and double-click their record to open the </w:t>
      </w:r>
      <w:r>
        <w:rPr>
          <w:rStyle w:val="spanFormFieldEmphasis"/>
        </w:rPr>
        <w:t>Worker</w:t>
      </w:r>
      <w:r>
        <w:rPr>
          <w:color w:val="000000"/>
        </w:rPr>
        <w:t xml:space="preserve"> form.</w:t>
      </w:r>
    </w:p>
    <w:p w14:paraId="58BB02C4" w14:textId="77777777" w:rsidR="00463CE5" w:rsidRDefault="00275D4F">
      <w:pPr>
        <w:pStyle w:val="liListNumber"/>
        <w:numPr>
          <w:ilvl w:val="0"/>
          <w:numId w:val="33"/>
        </w:numPr>
      </w:pPr>
      <w:r>
        <w:rPr>
          <w:color w:val="000000"/>
        </w:rPr>
        <w:t>Verify and update the following information:</w:t>
      </w:r>
    </w:p>
    <w:p w14:paraId="196609D3" w14:textId="77777777" w:rsidR="00463CE5" w:rsidRDefault="00275D4F">
      <w:pPr>
        <w:pStyle w:val="liNoSpacing"/>
        <w:numPr>
          <w:ilvl w:val="1"/>
          <w:numId w:val="34"/>
        </w:numPr>
      </w:pPr>
      <w:r>
        <w:rPr>
          <w:color w:val="000000"/>
        </w:rPr>
        <w:lastRenderedPageBreak/>
        <w:t>Name</w:t>
      </w:r>
    </w:p>
    <w:p w14:paraId="7A93975A" w14:textId="77777777" w:rsidR="00463CE5" w:rsidRDefault="00275D4F">
      <w:pPr>
        <w:pStyle w:val="liNoSpacing"/>
        <w:numPr>
          <w:ilvl w:val="1"/>
          <w:numId w:val="34"/>
        </w:numPr>
      </w:pPr>
      <w:r>
        <w:rPr>
          <w:color w:val="000000"/>
        </w:rPr>
        <w:t>Personal title</w:t>
      </w:r>
    </w:p>
    <w:p w14:paraId="0B223E47" w14:textId="77777777" w:rsidR="00463CE5" w:rsidRDefault="00275D4F">
      <w:pPr>
        <w:pStyle w:val="liNoSpacing"/>
        <w:numPr>
          <w:ilvl w:val="1"/>
          <w:numId w:val="34"/>
        </w:numPr>
      </w:pPr>
      <w:r>
        <w:rPr>
          <w:color w:val="000000"/>
        </w:rPr>
        <w:t>Addresses</w:t>
      </w:r>
    </w:p>
    <w:p w14:paraId="3BBBD088" w14:textId="77777777" w:rsidR="00463CE5" w:rsidRDefault="00275D4F">
      <w:pPr>
        <w:pStyle w:val="liNoSpacing"/>
        <w:numPr>
          <w:ilvl w:val="1"/>
          <w:numId w:val="34"/>
        </w:numPr>
      </w:pPr>
      <w:r>
        <w:rPr>
          <w:color w:val="000000"/>
        </w:rPr>
        <w:t xml:space="preserve">Contact </w:t>
      </w:r>
      <w:proofErr w:type="gramStart"/>
      <w:r>
        <w:rPr>
          <w:color w:val="000000"/>
        </w:rPr>
        <w:t>information</w:t>
      </w:r>
      <w:proofErr w:type="gramEnd"/>
    </w:p>
    <w:p w14:paraId="2F3BC7BA" w14:textId="77777777" w:rsidR="00463CE5" w:rsidRDefault="00275D4F">
      <w:pPr>
        <w:pStyle w:val="liNoSpacing"/>
        <w:numPr>
          <w:ilvl w:val="1"/>
          <w:numId w:val="34"/>
        </w:numPr>
      </w:pPr>
      <w:r>
        <w:rPr>
          <w:color w:val="000000"/>
        </w:rPr>
        <w:t xml:space="preserve">Birth </w:t>
      </w:r>
      <w:proofErr w:type="gramStart"/>
      <w:r>
        <w:rPr>
          <w:color w:val="000000"/>
        </w:rPr>
        <w:t>date</w:t>
      </w:r>
      <w:proofErr w:type="gramEnd"/>
    </w:p>
    <w:p w14:paraId="2369E7A4" w14:textId="77777777" w:rsidR="00463CE5" w:rsidRDefault="00275D4F">
      <w:pPr>
        <w:pStyle w:val="liNoSpacing"/>
        <w:numPr>
          <w:ilvl w:val="1"/>
          <w:numId w:val="34"/>
        </w:numPr>
      </w:pPr>
      <w:r>
        <w:rPr>
          <w:color w:val="000000"/>
        </w:rPr>
        <w:t>Gender</w:t>
      </w:r>
    </w:p>
    <w:p w14:paraId="30E8337B" w14:textId="77777777" w:rsidR="00463CE5" w:rsidRDefault="00275D4F">
      <w:pPr>
        <w:pStyle w:val="liNoSpacing"/>
        <w:numPr>
          <w:ilvl w:val="1"/>
          <w:numId w:val="34"/>
        </w:numPr>
      </w:pPr>
      <w:r>
        <w:rPr>
          <w:color w:val="000000"/>
        </w:rPr>
        <w:t>Government-issued identification</w:t>
      </w:r>
    </w:p>
    <w:p w14:paraId="570BB24D" w14:textId="77777777" w:rsidR="00463CE5" w:rsidRDefault="00BD2579">
      <w:pPr>
        <w:pStyle w:val="pImgCenter"/>
      </w:pPr>
      <w:r>
        <w:rPr>
          <w:noProof/>
        </w:rPr>
        <w:drawing>
          <wp:inline distT="0" distB="0" distL="0" distR="0" wp14:anchorId="47F0A183" wp14:editId="7570FCC6">
            <wp:extent cx="2219325" cy="1489710"/>
            <wp:effectExtent l="0" t="0" r="0" b="0"/>
            <wp:docPr id="39"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19325" cy="1489710"/>
                    </a:xfrm>
                    <a:prstGeom prst="rect">
                      <a:avLst/>
                    </a:prstGeom>
                    <a:noFill/>
                    <a:ln>
                      <a:noFill/>
                    </a:ln>
                  </pic:spPr>
                </pic:pic>
              </a:graphicData>
            </a:graphic>
          </wp:inline>
        </w:drawing>
      </w:r>
    </w:p>
    <w:p w14:paraId="76C40BC9" w14:textId="77777777" w:rsidR="00463CE5" w:rsidRDefault="00275D4F">
      <w:pPr>
        <w:pStyle w:val="liListNumber"/>
        <w:numPr>
          <w:ilvl w:val="0"/>
          <w:numId w:val="35"/>
        </w:numPr>
      </w:pPr>
      <w:r>
        <w:rPr>
          <w:color w:val="000000"/>
        </w:rPr>
        <w:t xml:space="preserve">On the ribbon, click </w:t>
      </w:r>
      <w:r>
        <w:rPr>
          <w:rStyle w:val="spanFormFieldEmphasis"/>
        </w:rPr>
        <w:t>Worker</w:t>
      </w:r>
      <w:r>
        <w:rPr>
          <w:color w:val="000000"/>
        </w:rPr>
        <w:t xml:space="preserve"> tab &gt; </w:t>
      </w:r>
      <w:r>
        <w:rPr>
          <w:rStyle w:val="spanFormFieldEmphasis"/>
        </w:rPr>
        <w:t>Employment history</w:t>
      </w:r>
      <w:r>
        <w:rPr>
          <w:color w:val="000000"/>
        </w:rPr>
        <w:t xml:space="preserve"> to open the </w:t>
      </w:r>
      <w:r>
        <w:rPr>
          <w:rStyle w:val="spanFormFieldEmphasis"/>
        </w:rPr>
        <w:t>Employment history</w:t>
      </w:r>
      <w:r>
        <w:rPr>
          <w:color w:val="000000"/>
        </w:rPr>
        <w:t xml:space="preserve"> form.</w:t>
      </w:r>
    </w:p>
    <w:p w14:paraId="5A0519BA" w14:textId="77777777" w:rsidR="00463CE5" w:rsidRDefault="00BD2579">
      <w:pPr>
        <w:pStyle w:val="pImgCenter"/>
      </w:pPr>
      <w:r>
        <w:rPr>
          <w:noProof/>
        </w:rPr>
        <w:drawing>
          <wp:inline distT="0" distB="0" distL="0" distR="0" wp14:anchorId="0A9E1E23" wp14:editId="6EF6CEE6">
            <wp:extent cx="1932305" cy="2447925"/>
            <wp:effectExtent l="0" t="0" r="0" b="0"/>
            <wp:docPr id="40" name="Pictur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32305" cy="2447925"/>
                    </a:xfrm>
                    <a:prstGeom prst="rect">
                      <a:avLst/>
                    </a:prstGeom>
                    <a:noFill/>
                    <a:ln>
                      <a:noFill/>
                    </a:ln>
                  </pic:spPr>
                </pic:pic>
              </a:graphicData>
            </a:graphic>
          </wp:inline>
        </w:drawing>
      </w:r>
    </w:p>
    <w:p w14:paraId="10B8CA37" w14:textId="77777777" w:rsidR="00463CE5" w:rsidRDefault="00275D4F">
      <w:pPr>
        <w:pStyle w:val="liListNumber"/>
        <w:numPr>
          <w:ilvl w:val="0"/>
          <w:numId w:val="35"/>
        </w:numPr>
      </w:pPr>
      <w:r>
        <w:rPr>
          <w:color w:val="000000"/>
        </w:rPr>
        <w:t xml:space="preserve">In the </w:t>
      </w:r>
      <w:r>
        <w:rPr>
          <w:rStyle w:val="spanFormFieldEmphasis"/>
        </w:rPr>
        <w:t>Employment history</w:t>
      </w:r>
      <w:r>
        <w:rPr>
          <w:color w:val="000000"/>
        </w:rPr>
        <w:t xml:space="preserve"> form, click the </w:t>
      </w:r>
      <w:r>
        <w:rPr>
          <w:rStyle w:val="spanFormFieldEmphasis"/>
        </w:rPr>
        <w:t>New</w:t>
      </w:r>
      <w:r>
        <w:rPr>
          <w:color w:val="000000"/>
        </w:rPr>
        <w:t xml:space="preserve"> button to open the </w:t>
      </w:r>
      <w:r>
        <w:rPr>
          <w:rStyle w:val="spanFormFieldEmphasis"/>
        </w:rPr>
        <w:t>Create an employment duration</w:t>
      </w:r>
      <w:r>
        <w:rPr>
          <w:color w:val="000000"/>
        </w:rPr>
        <w:t xml:space="preserve"> dialog.</w:t>
      </w:r>
    </w:p>
    <w:p w14:paraId="1C326B10" w14:textId="77777777" w:rsidR="00463CE5" w:rsidRDefault="00275D4F">
      <w:pPr>
        <w:pStyle w:val="liListNumber"/>
        <w:numPr>
          <w:ilvl w:val="0"/>
          <w:numId w:val="35"/>
        </w:numPr>
      </w:pPr>
      <w:r>
        <w:rPr>
          <w:color w:val="000000"/>
        </w:rPr>
        <w:t xml:space="preserve">Specify the appropriate </w:t>
      </w:r>
      <w:r>
        <w:rPr>
          <w:rStyle w:val="spanFormFieldEmphasis"/>
        </w:rPr>
        <w:t>Legal entity</w:t>
      </w:r>
      <w:r>
        <w:rPr>
          <w:color w:val="000000"/>
        </w:rPr>
        <w:t>.</w:t>
      </w:r>
    </w:p>
    <w:p w14:paraId="5541F870" w14:textId="77777777" w:rsidR="00463CE5" w:rsidRDefault="00275D4F">
      <w:pPr>
        <w:pStyle w:val="liListNumber"/>
        <w:numPr>
          <w:ilvl w:val="0"/>
          <w:numId w:val="35"/>
        </w:numPr>
      </w:pPr>
      <w:r>
        <w:rPr>
          <w:color w:val="000000"/>
        </w:rPr>
        <w:t xml:space="preserve">Specify the worker's </w:t>
      </w:r>
      <w:r>
        <w:rPr>
          <w:rStyle w:val="spanFormFieldEmphasis"/>
        </w:rPr>
        <w:t>Employment start date</w:t>
      </w:r>
      <w:r>
        <w:rPr>
          <w:color w:val="000000"/>
        </w:rPr>
        <w:t xml:space="preserve"> if it is different from the current date. Specify an </w:t>
      </w:r>
      <w:r>
        <w:rPr>
          <w:rStyle w:val="spanFormFieldEmphasis"/>
        </w:rPr>
        <w:t>Employment end date</w:t>
      </w:r>
      <w:r>
        <w:rPr>
          <w:color w:val="000000"/>
        </w:rPr>
        <w:t xml:space="preserve"> if there is one.</w:t>
      </w:r>
    </w:p>
    <w:p w14:paraId="5EE4C04B" w14:textId="77777777" w:rsidR="00463CE5" w:rsidRDefault="00275D4F">
      <w:pPr>
        <w:pStyle w:val="liListNumber"/>
        <w:numPr>
          <w:ilvl w:val="0"/>
          <w:numId w:val="35"/>
        </w:numPr>
      </w:pPr>
      <w:r>
        <w:rPr>
          <w:color w:val="000000"/>
        </w:rPr>
        <w:t xml:space="preserve">Click </w:t>
      </w:r>
      <w:r>
        <w:rPr>
          <w:rStyle w:val="spanFormFieldEmphasis"/>
        </w:rPr>
        <w:t>Create employment</w:t>
      </w:r>
      <w:r>
        <w:rPr>
          <w:color w:val="000000"/>
        </w:rPr>
        <w:t xml:space="preserve"> to reactivate the worker's employment record.</w:t>
      </w:r>
    </w:p>
    <w:p w14:paraId="08B1F4C3" w14:textId="77777777" w:rsidR="00463CE5" w:rsidRDefault="00275D4F">
      <w:pPr>
        <w:pStyle w:val="liListNumber"/>
        <w:numPr>
          <w:ilvl w:val="0"/>
          <w:numId w:val="35"/>
        </w:numPr>
        <w:spacing w:after="160"/>
      </w:pPr>
      <w:r>
        <w:rPr>
          <w:color w:val="000000"/>
        </w:rPr>
        <w:t xml:space="preserve">Click </w:t>
      </w:r>
      <w:r>
        <w:rPr>
          <w:rStyle w:val="spanFormFieldEmphasis"/>
        </w:rPr>
        <w:t>Save</w:t>
      </w:r>
      <w:r>
        <w:rPr>
          <w:color w:val="000000"/>
        </w:rPr>
        <w:t xml:space="preserve"> and close the </w:t>
      </w:r>
      <w:r>
        <w:rPr>
          <w:rStyle w:val="spanFormFieldEmphasis"/>
        </w:rPr>
        <w:t>Employment history</w:t>
      </w:r>
      <w:r>
        <w:rPr>
          <w:color w:val="000000"/>
        </w:rPr>
        <w:t xml:space="preserve"> form.</w:t>
      </w:r>
    </w:p>
    <w:p w14:paraId="2E078574" w14:textId="77777777" w:rsidR="00463CE5" w:rsidRDefault="00275D4F">
      <w:pPr>
        <w:pStyle w:val="h3Heading3"/>
      </w:pPr>
      <w:bookmarkStart w:id="18" w:name="_Toc165554798"/>
      <w:r>
        <w:t xml:space="preserve">3.2.2 Create or reactivate the worker's </w:t>
      </w:r>
      <w:proofErr w:type="gramStart"/>
      <w:r>
        <w:t>position</w:t>
      </w:r>
      <w:bookmarkEnd w:id="18"/>
      <w:proofErr w:type="gramEnd"/>
    </w:p>
    <w:p w14:paraId="719777D9" w14:textId="77777777" w:rsidR="00463CE5" w:rsidRDefault="00275D4F">
      <w:pPr>
        <w:pStyle w:val="pBodyText"/>
      </w:pPr>
      <w:r>
        <w:rPr>
          <w:color w:val="000000"/>
        </w:rPr>
        <w:t xml:space="preserve">You can choose to create a new position and assign it to the worker or reactivate the worker's previous position. To create a new position, refer to section </w:t>
      </w:r>
      <w:r>
        <w:rPr>
          <w:rStyle w:val="variable2"/>
        </w:rPr>
        <w:t>3.1.1</w:t>
      </w:r>
      <w:r>
        <w:rPr>
          <w:color w:val="000000"/>
        </w:rPr>
        <w:t xml:space="preserve">. </w:t>
      </w:r>
    </w:p>
    <w:p w14:paraId="5ADDAF53" w14:textId="77777777" w:rsidR="00463CE5" w:rsidRDefault="00275D4F">
      <w:pPr>
        <w:pStyle w:val="pBodyText"/>
      </w:pPr>
      <w:r>
        <w:rPr>
          <w:color w:val="000000"/>
        </w:rPr>
        <w:t>After creating a new position, to assign it to the existing worker:</w:t>
      </w:r>
    </w:p>
    <w:p w14:paraId="059BE7C9" w14:textId="77777777" w:rsidR="00463CE5" w:rsidRDefault="00275D4F">
      <w:pPr>
        <w:pStyle w:val="liListNumber"/>
        <w:numPr>
          <w:ilvl w:val="0"/>
          <w:numId w:val="36"/>
        </w:numPr>
        <w:spacing w:before="160"/>
      </w:pPr>
      <w:r>
        <w:rPr>
          <w:color w:val="000000"/>
        </w:rPr>
        <w:lastRenderedPageBreak/>
        <w:t xml:space="preserve">In the </w:t>
      </w:r>
      <w:r>
        <w:rPr>
          <w:rStyle w:val="spanFormFieldEmphasis"/>
        </w:rPr>
        <w:t>Human resources</w:t>
      </w:r>
      <w:r>
        <w:rPr>
          <w:color w:val="000000"/>
        </w:rPr>
        <w:t xml:space="preserve"> navigation pane, click </w:t>
      </w:r>
      <w:r>
        <w:rPr>
          <w:rStyle w:val="spanFormFieldEmphasis"/>
        </w:rPr>
        <w:t>Workers</w:t>
      </w:r>
      <w:r>
        <w:rPr>
          <w:color w:val="000000"/>
        </w:rPr>
        <w:t xml:space="preserve"> &gt; </w:t>
      </w:r>
      <w:r>
        <w:rPr>
          <w:rStyle w:val="spanFormFieldEmphasis"/>
        </w:rPr>
        <w:t>Past workers</w:t>
      </w:r>
      <w:r>
        <w:rPr>
          <w:color w:val="000000"/>
        </w:rPr>
        <w:t xml:space="preserve"> to open the </w:t>
      </w:r>
      <w:r>
        <w:rPr>
          <w:rStyle w:val="spanFormFieldEmphasis"/>
        </w:rPr>
        <w:t>Past workers</w:t>
      </w:r>
      <w:r>
        <w:rPr>
          <w:color w:val="000000"/>
        </w:rPr>
        <w:t xml:space="preserve"> list. Select the worker in the list.</w:t>
      </w:r>
    </w:p>
    <w:p w14:paraId="4917BB52" w14:textId="77777777" w:rsidR="00463CE5" w:rsidRDefault="00BD2579">
      <w:pPr>
        <w:pStyle w:val="pImgCenter"/>
      </w:pPr>
      <w:r>
        <w:rPr>
          <w:noProof/>
        </w:rPr>
        <w:drawing>
          <wp:inline distT="0" distB="0" distL="0" distR="0" wp14:anchorId="0D6C3183" wp14:editId="0AB42E0F">
            <wp:extent cx="5088255" cy="2286000"/>
            <wp:effectExtent l="0" t="0" r="0" b="0"/>
            <wp:docPr id="41" name="Pictur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88255" cy="2286000"/>
                    </a:xfrm>
                    <a:prstGeom prst="rect">
                      <a:avLst/>
                    </a:prstGeom>
                    <a:noFill/>
                    <a:ln>
                      <a:noFill/>
                    </a:ln>
                  </pic:spPr>
                </pic:pic>
              </a:graphicData>
            </a:graphic>
          </wp:inline>
        </w:drawing>
      </w:r>
    </w:p>
    <w:p w14:paraId="2E7A268F" w14:textId="77777777" w:rsidR="00463CE5" w:rsidRDefault="00275D4F">
      <w:pPr>
        <w:pStyle w:val="liListNumber"/>
        <w:numPr>
          <w:ilvl w:val="0"/>
          <w:numId w:val="36"/>
        </w:numPr>
      </w:pPr>
      <w:r>
        <w:rPr>
          <w:color w:val="000000"/>
        </w:rPr>
        <w:t xml:space="preserve">On the ribbon, click </w:t>
      </w:r>
      <w:r>
        <w:rPr>
          <w:rStyle w:val="spanFormFieldEmphasis"/>
        </w:rPr>
        <w:t>Worker</w:t>
      </w:r>
      <w:r>
        <w:rPr>
          <w:color w:val="000000"/>
        </w:rPr>
        <w:t xml:space="preserve"> tab &gt; </w:t>
      </w:r>
      <w:r>
        <w:rPr>
          <w:rStyle w:val="spanFormFieldEmphasis"/>
        </w:rPr>
        <w:t>Add assignment</w:t>
      </w:r>
      <w:r>
        <w:rPr>
          <w:color w:val="000000"/>
        </w:rPr>
        <w:t xml:space="preserve"> to open the </w:t>
      </w:r>
      <w:r>
        <w:rPr>
          <w:rStyle w:val="spanFormFieldEmphasis"/>
        </w:rPr>
        <w:t>Create a position assignment</w:t>
      </w:r>
      <w:r>
        <w:rPr>
          <w:color w:val="000000"/>
        </w:rPr>
        <w:t xml:space="preserve"> pane.</w:t>
      </w:r>
    </w:p>
    <w:p w14:paraId="1F2619C3" w14:textId="77777777" w:rsidR="00463CE5" w:rsidRDefault="00275D4F">
      <w:pPr>
        <w:pStyle w:val="liListNumber"/>
        <w:numPr>
          <w:ilvl w:val="0"/>
          <w:numId w:val="36"/>
        </w:numPr>
      </w:pPr>
      <w:r>
        <w:rPr>
          <w:color w:val="000000"/>
        </w:rPr>
        <w:t xml:space="preserve">Specify the </w:t>
      </w:r>
      <w:r>
        <w:rPr>
          <w:rStyle w:val="spanFormFieldEmphasis"/>
        </w:rPr>
        <w:t>Position</w:t>
      </w:r>
      <w:r>
        <w:rPr>
          <w:color w:val="000000"/>
        </w:rPr>
        <w:t>.</w:t>
      </w:r>
    </w:p>
    <w:p w14:paraId="13B71134" w14:textId="77777777" w:rsidR="00463CE5" w:rsidRDefault="00275D4F">
      <w:pPr>
        <w:pStyle w:val="liListNumber"/>
        <w:numPr>
          <w:ilvl w:val="0"/>
          <w:numId w:val="36"/>
        </w:numPr>
      </w:pPr>
      <w:r>
        <w:rPr>
          <w:color w:val="000000"/>
        </w:rPr>
        <w:t xml:space="preserve">Specify an </w:t>
      </w:r>
      <w:r>
        <w:rPr>
          <w:rStyle w:val="spanFormFieldEmphasis"/>
        </w:rPr>
        <w:t>Assignment start</w:t>
      </w:r>
      <w:r>
        <w:rPr>
          <w:color w:val="000000"/>
        </w:rPr>
        <w:t xml:space="preserve"> date if it is different from the current date.</w:t>
      </w:r>
    </w:p>
    <w:p w14:paraId="711BB6AE" w14:textId="77777777" w:rsidR="00463CE5" w:rsidRDefault="00275D4F">
      <w:pPr>
        <w:pStyle w:val="liListNumber"/>
        <w:numPr>
          <w:ilvl w:val="0"/>
          <w:numId w:val="36"/>
        </w:numPr>
      </w:pPr>
      <w:r>
        <w:rPr>
          <w:color w:val="000000"/>
        </w:rPr>
        <w:t xml:space="preserve">Specify an </w:t>
      </w:r>
      <w:r>
        <w:rPr>
          <w:rStyle w:val="spanFormFieldEmphasis"/>
        </w:rPr>
        <w:t>Assignment end</w:t>
      </w:r>
      <w:r>
        <w:rPr>
          <w:color w:val="000000"/>
        </w:rPr>
        <w:t xml:space="preserve"> date if there is one.</w:t>
      </w:r>
    </w:p>
    <w:p w14:paraId="4F3C134B" w14:textId="77777777" w:rsidR="00463CE5" w:rsidRDefault="00275D4F">
      <w:pPr>
        <w:pStyle w:val="liListNumber"/>
        <w:numPr>
          <w:ilvl w:val="0"/>
          <w:numId w:val="36"/>
        </w:numPr>
        <w:spacing w:after="160"/>
      </w:pPr>
      <w:r>
        <w:rPr>
          <w:color w:val="000000"/>
        </w:rPr>
        <w:t xml:space="preserve">Click </w:t>
      </w:r>
      <w:r>
        <w:rPr>
          <w:rStyle w:val="spanFormFieldEmphasis"/>
        </w:rPr>
        <w:t>Create position assignment</w:t>
      </w:r>
      <w:r>
        <w:rPr>
          <w:color w:val="000000"/>
        </w:rPr>
        <w:t xml:space="preserve"> to assign the position to the worker.</w:t>
      </w:r>
    </w:p>
    <w:p w14:paraId="4EBCF53E" w14:textId="77777777" w:rsidR="00463CE5" w:rsidRDefault="00275D4F">
      <w:pPr>
        <w:pStyle w:val="pBodyText"/>
      </w:pPr>
      <w:r>
        <w:rPr>
          <w:color w:val="000000"/>
        </w:rPr>
        <w:t>To reactivate the worker's past position:</w:t>
      </w:r>
    </w:p>
    <w:p w14:paraId="421932ED" w14:textId="77777777" w:rsidR="00463CE5" w:rsidRDefault="00275D4F">
      <w:pPr>
        <w:pStyle w:val="liListNumber"/>
        <w:numPr>
          <w:ilvl w:val="0"/>
          <w:numId w:val="3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Workers</w:t>
      </w:r>
      <w:r>
        <w:rPr>
          <w:color w:val="000000"/>
        </w:rPr>
        <w:t xml:space="preserve"> to open the </w:t>
      </w:r>
      <w:r>
        <w:rPr>
          <w:rStyle w:val="spanFormFieldEmphasis"/>
        </w:rPr>
        <w:t>Workers</w:t>
      </w:r>
      <w:r>
        <w:rPr>
          <w:color w:val="000000"/>
        </w:rPr>
        <w:t xml:space="preserve"> list. Select the worker in the list.</w:t>
      </w:r>
    </w:p>
    <w:p w14:paraId="5BC37B0C" w14:textId="77777777" w:rsidR="00463CE5" w:rsidRDefault="00BD2579">
      <w:pPr>
        <w:pStyle w:val="pImgCenter"/>
      </w:pPr>
      <w:r>
        <w:rPr>
          <w:noProof/>
        </w:rPr>
        <w:drawing>
          <wp:inline distT="0" distB="0" distL="0" distR="0" wp14:anchorId="3D57A328" wp14:editId="661B07BA">
            <wp:extent cx="2345055" cy="1393825"/>
            <wp:effectExtent l="0" t="0" r="0" b="0"/>
            <wp:docPr id="42" name="Pictur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45055" cy="1393825"/>
                    </a:xfrm>
                    <a:prstGeom prst="rect">
                      <a:avLst/>
                    </a:prstGeom>
                    <a:noFill/>
                    <a:ln>
                      <a:noFill/>
                    </a:ln>
                  </pic:spPr>
                </pic:pic>
              </a:graphicData>
            </a:graphic>
          </wp:inline>
        </w:drawing>
      </w:r>
    </w:p>
    <w:p w14:paraId="75546A1A" w14:textId="77777777" w:rsidR="00463CE5" w:rsidRDefault="00275D4F">
      <w:pPr>
        <w:pStyle w:val="liListNumber"/>
        <w:numPr>
          <w:ilvl w:val="0"/>
          <w:numId w:val="37"/>
        </w:numPr>
      </w:pPr>
      <w:r>
        <w:rPr>
          <w:color w:val="000000"/>
        </w:rPr>
        <w:t xml:space="preserve">On the ribbon, click </w:t>
      </w:r>
      <w:r>
        <w:rPr>
          <w:rStyle w:val="spanFormFieldEmphasis"/>
        </w:rPr>
        <w:t>Worker position assignments</w:t>
      </w:r>
      <w:r>
        <w:rPr>
          <w:color w:val="000000"/>
        </w:rPr>
        <w:t xml:space="preserve"> to open the </w:t>
      </w:r>
      <w:r>
        <w:rPr>
          <w:rStyle w:val="spanFormFieldEmphasis"/>
        </w:rPr>
        <w:t>Position assignments</w:t>
      </w:r>
      <w:r>
        <w:rPr>
          <w:color w:val="000000"/>
        </w:rPr>
        <w:t xml:space="preserve"> form.</w:t>
      </w:r>
    </w:p>
    <w:p w14:paraId="4277531E" w14:textId="77777777" w:rsidR="00463CE5" w:rsidRDefault="00BD2579">
      <w:pPr>
        <w:pStyle w:val="pImgCenter"/>
      </w:pPr>
      <w:r>
        <w:rPr>
          <w:noProof/>
        </w:rPr>
        <w:drawing>
          <wp:inline distT="0" distB="0" distL="0" distR="0" wp14:anchorId="36044E60" wp14:editId="5E3F909D">
            <wp:extent cx="1688465" cy="1570990"/>
            <wp:effectExtent l="0" t="0" r="0" b="0"/>
            <wp:docPr id="43" name="Pictur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88465" cy="1570990"/>
                    </a:xfrm>
                    <a:prstGeom prst="rect">
                      <a:avLst/>
                    </a:prstGeom>
                    <a:noFill/>
                    <a:ln>
                      <a:noFill/>
                    </a:ln>
                  </pic:spPr>
                </pic:pic>
              </a:graphicData>
            </a:graphic>
          </wp:inline>
        </w:drawing>
      </w:r>
    </w:p>
    <w:p w14:paraId="76BC807C" w14:textId="77777777" w:rsidR="00463CE5" w:rsidRDefault="00275D4F">
      <w:pPr>
        <w:pStyle w:val="liListNumber"/>
        <w:numPr>
          <w:ilvl w:val="0"/>
          <w:numId w:val="37"/>
        </w:numPr>
      </w:pPr>
      <w:r>
        <w:rPr>
          <w:color w:val="000000"/>
        </w:rPr>
        <w:t xml:space="preserve">In the </w:t>
      </w:r>
      <w:r>
        <w:rPr>
          <w:rStyle w:val="spanFormFieldEmphasis"/>
        </w:rPr>
        <w:t>Position assignments</w:t>
      </w:r>
      <w:r>
        <w:rPr>
          <w:color w:val="000000"/>
        </w:rPr>
        <w:t xml:space="preserve"> form, click the </w:t>
      </w:r>
      <w:proofErr w:type="gramStart"/>
      <w:r>
        <w:rPr>
          <w:rStyle w:val="spanFormFieldEmphasis"/>
        </w:rPr>
        <w:t>As</w:t>
      </w:r>
      <w:proofErr w:type="gramEnd"/>
      <w:r>
        <w:rPr>
          <w:rStyle w:val="spanFormFieldEmphasis"/>
        </w:rPr>
        <w:t xml:space="preserve"> of date</w:t>
      </w:r>
      <w:r>
        <w:rPr>
          <w:color w:val="000000"/>
        </w:rPr>
        <w:t xml:space="preserve"> button to open the </w:t>
      </w:r>
      <w:r>
        <w:rPr>
          <w:rStyle w:val="spanFormFieldEmphasis"/>
        </w:rPr>
        <w:t>Display the records as of</w:t>
      </w:r>
      <w:r>
        <w:rPr>
          <w:color w:val="000000"/>
        </w:rPr>
        <w:t xml:space="preserve"> dialog. Check </w:t>
      </w:r>
      <w:r>
        <w:rPr>
          <w:rStyle w:val="spanFormFieldEmphasis"/>
        </w:rPr>
        <w:t>Display all records</w:t>
      </w:r>
      <w:r>
        <w:rPr>
          <w:color w:val="000000"/>
        </w:rPr>
        <w:t xml:space="preserve"> and click </w:t>
      </w:r>
      <w:r>
        <w:rPr>
          <w:rStyle w:val="spanFormFieldEmphasis"/>
        </w:rPr>
        <w:t>Apply</w:t>
      </w:r>
      <w:r>
        <w:rPr>
          <w:color w:val="000000"/>
        </w:rPr>
        <w:t xml:space="preserve">. </w:t>
      </w:r>
      <w:proofErr w:type="gramStart"/>
      <w:r>
        <w:rPr>
          <w:color w:val="000000"/>
        </w:rPr>
        <w:t>All of</w:t>
      </w:r>
      <w:proofErr w:type="gramEnd"/>
      <w:r>
        <w:rPr>
          <w:color w:val="000000"/>
        </w:rPr>
        <w:t xml:space="preserve"> the worker's past positions appear in the list.</w:t>
      </w:r>
    </w:p>
    <w:p w14:paraId="389A060A" w14:textId="77777777" w:rsidR="00463CE5" w:rsidRDefault="00275D4F">
      <w:pPr>
        <w:pStyle w:val="liListNumber"/>
        <w:numPr>
          <w:ilvl w:val="0"/>
          <w:numId w:val="37"/>
        </w:numPr>
      </w:pPr>
      <w:r>
        <w:rPr>
          <w:color w:val="000000"/>
        </w:rPr>
        <w:lastRenderedPageBreak/>
        <w:t xml:space="preserve">Select the position that you want to reactivate to open it. Click in the </w:t>
      </w:r>
      <w:r>
        <w:rPr>
          <w:rStyle w:val="spanFormFieldEmphasis"/>
        </w:rPr>
        <w:t>Position</w:t>
      </w:r>
      <w:r>
        <w:rPr>
          <w:color w:val="000000"/>
        </w:rPr>
        <w:t xml:space="preserve"> column of the </w:t>
      </w:r>
      <w:r>
        <w:rPr>
          <w:rStyle w:val="spanFormFieldEmphasis"/>
        </w:rPr>
        <w:t>Position assignments</w:t>
      </w:r>
      <w:r>
        <w:rPr>
          <w:color w:val="000000"/>
        </w:rPr>
        <w:t xml:space="preserve"> form to open the </w:t>
      </w:r>
      <w:r>
        <w:rPr>
          <w:rStyle w:val="spanFormFieldEmphasis"/>
        </w:rPr>
        <w:t>Position</w:t>
      </w:r>
      <w:r>
        <w:rPr>
          <w:color w:val="000000"/>
        </w:rPr>
        <w:t xml:space="preserve"> form.</w:t>
      </w:r>
    </w:p>
    <w:p w14:paraId="07E6842E" w14:textId="77777777" w:rsidR="00463CE5" w:rsidRDefault="00275D4F">
      <w:pPr>
        <w:pStyle w:val="liListNumber"/>
        <w:numPr>
          <w:ilvl w:val="0"/>
          <w:numId w:val="37"/>
        </w:numPr>
      </w:pPr>
      <w:r>
        <w:rPr>
          <w:color w:val="000000"/>
        </w:rPr>
        <w:t>If the position was retired previously:</w:t>
      </w:r>
    </w:p>
    <w:p w14:paraId="31698452" w14:textId="77777777" w:rsidR="00463CE5" w:rsidRDefault="00275D4F">
      <w:pPr>
        <w:pStyle w:val="liListNumber2"/>
        <w:numPr>
          <w:ilvl w:val="1"/>
          <w:numId w:val="38"/>
        </w:numPr>
      </w:pPr>
      <w:r>
        <w:rPr>
          <w:color w:val="000000"/>
        </w:rPr>
        <w:t xml:space="preserve">Expand the </w:t>
      </w:r>
      <w:r>
        <w:rPr>
          <w:rStyle w:val="spanFormFieldEmphasis"/>
        </w:rPr>
        <w:t>Position duration</w:t>
      </w:r>
      <w:r>
        <w:rPr>
          <w:color w:val="000000"/>
        </w:rPr>
        <w:t xml:space="preserve"> section of the </w:t>
      </w:r>
      <w:r>
        <w:rPr>
          <w:rStyle w:val="spanFormFieldEmphasis"/>
        </w:rPr>
        <w:t>Position</w:t>
      </w:r>
      <w:r>
        <w:rPr>
          <w:color w:val="000000"/>
        </w:rPr>
        <w:t xml:space="preserve"> form and click </w:t>
      </w:r>
      <w:r>
        <w:rPr>
          <w:rStyle w:val="spanFormFieldEmphasis"/>
        </w:rPr>
        <w:t>New</w:t>
      </w:r>
      <w:r>
        <w:rPr>
          <w:color w:val="000000"/>
        </w:rPr>
        <w:t xml:space="preserve"> to open the </w:t>
      </w:r>
      <w:r>
        <w:rPr>
          <w:rStyle w:val="spanFormFieldEmphasis"/>
        </w:rPr>
        <w:t>Create a position duration</w:t>
      </w:r>
      <w:r>
        <w:rPr>
          <w:color w:val="000000"/>
        </w:rPr>
        <w:t xml:space="preserve"> dialog.</w:t>
      </w:r>
    </w:p>
    <w:p w14:paraId="38060CB0" w14:textId="77777777" w:rsidR="00463CE5" w:rsidRDefault="00BD2579">
      <w:pPr>
        <w:pStyle w:val="pImgCenter1"/>
      </w:pPr>
      <w:r>
        <w:rPr>
          <w:noProof/>
        </w:rPr>
        <w:drawing>
          <wp:inline distT="0" distB="0" distL="0" distR="0" wp14:anchorId="479BCBC6" wp14:editId="3EE5449F">
            <wp:extent cx="1784350" cy="2322830"/>
            <wp:effectExtent l="0" t="0" r="0" b="0"/>
            <wp:docPr id="44" name="Pictur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84350" cy="2322830"/>
                    </a:xfrm>
                    <a:prstGeom prst="rect">
                      <a:avLst/>
                    </a:prstGeom>
                    <a:noFill/>
                    <a:ln>
                      <a:noFill/>
                    </a:ln>
                  </pic:spPr>
                </pic:pic>
              </a:graphicData>
            </a:graphic>
          </wp:inline>
        </w:drawing>
      </w:r>
    </w:p>
    <w:p w14:paraId="5B21A00A" w14:textId="77777777" w:rsidR="00463CE5" w:rsidRDefault="00275D4F">
      <w:pPr>
        <w:pStyle w:val="liListNumber2"/>
        <w:numPr>
          <w:ilvl w:val="1"/>
          <w:numId w:val="38"/>
        </w:numPr>
      </w:pPr>
      <w:r>
        <w:rPr>
          <w:color w:val="000000"/>
        </w:rPr>
        <w:t xml:space="preserve">Specify the position's </w:t>
      </w:r>
      <w:r>
        <w:rPr>
          <w:rStyle w:val="spanFormFieldEmphasis"/>
        </w:rPr>
        <w:t>Activation</w:t>
      </w:r>
      <w:r>
        <w:rPr>
          <w:color w:val="000000"/>
        </w:rPr>
        <w:t xml:space="preserve"> date if it is different from the current date. Specify a </w:t>
      </w:r>
      <w:r>
        <w:rPr>
          <w:rStyle w:val="spanFormFieldEmphasis"/>
        </w:rPr>
        <w:t>Retirement</w:t>
      </w:r>
      <w:r>
        <w:rPr>
          <w:color w:val="000000"/>
        </w:rPr>
        <w:t xml:space="preserve"> date if there is one.</w:t>
      </w:r>
    </w:p>
    <w:p w14:paraId="34059340" w14:textId="77777777" w:rsidR="00463CE5" w:rsidRDefault="00275D4F">
      <w:pPr>
        <w:pStyle w:val="liListNumber2"/>
        <w:numPr>
          <w:ilvl w:val="1"/>
          <w:numId w:val="38"/>
        </w:numPr>
      </w:pPr>
      <w:r>
        <w:rPr>
          <w:color w:val="000000"/>
        </w:rPr>
        <w:t xml:space="preserve">Click </w:t>
      </w:r>
      <w:r>
        <w:rPr>
          <w:rStyle w:val="spanFormFieldEmphasis"/>
        </w:rPr>
        <w:t>Create duration</w:t>
      </w:r>
      <w:r>
        <w:rPr>
          <w:color w:val="000000"/>
        </w:rPr>
        <w:t xml:space="preserve"> to reactivate the position.</w:t>
      </w:r>
    </w:p>
    <w:p w14:paraId="54EEBC24" w14:textId="77777777" w:rsidR="00463CE5" w:rsidRDefault="00275D4F">
      <w:pPr>
        <w:pStyle w:val="liListNumber"/>
        <w:numPr>
          <w:ilvl w:val="0"/>
          <w:numId w:val="39"/>
        </w:numPr>
      </w:pPr>
      <w:r>
        <w:rPr>
          <w:color w:val="000000"/>
        </w:rPr>
        <w:t xml:space="preserve">Expand the </w:t>
      </w:r>
      <w:r>
        <w:rPr>
          <w:rStyle w:val="spanFormFieldEmphasis"/>
        </w:rPr>
        <w:t>Worker assignment</w:t>
      </w:r>
      <w:r>
        <w:rPr>
          <w:color w:val="000000"/>
        </w:rPr>
        <w:t xml:space="preserve"> section of the position and click </w:t>
      </w:r>
      <w:r>
        <w:rPr>
          <w:rStyle w:val="spanFormFieldEmphasis"/>
        </w:rPr>
        <w:t>New</w:t>
      </w:r>
      <w:r>
        <w:rPr>
          <w:color w:val="000000"/>
        </w:rPr>
        <w:t xml:space="preserve"> to open the </w:t>
      </w:r>
      <w:r>
        <w:rPr>
          <w:rStyle w:val="spanFormFieldEmphasis"/>
        </w:rPr>
        <w:t>Create a worker assignment</w:t>
      </w:r>
      <w:r>
        <w:rPr>
          <w:color w:val="000000"/>
        </w:rPr>
        <w:t xml:space="preserve"> pane.</w:t>
      </w:r>
    </w:p>
    <w:p w14:paraId="65B48C44" w14:textId="77777777" w:rsidR="00463CE5" w:rsidRDefault="00BD2579">
      <w:pPr>
        <w:pStyle w:val="pImgCenter"/>
      </w:pPr>
      <w:r>
        <w:rPr>
          <w:noProof/>
        </w:rPr>
        <w:drawing>
          <wp:inline distT="0" distB="0" distL="0" distR="0" wp14:anchorId="7C864B7E" wp14:editId="470B28C5">
            <wp:extent cx="4144010" cy="1983740"/>
            <wp:effectExtent l="0" t="0" r="0" b="0"/>
            <wp:docPr id="45" name="Pictur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44010" cy="1983740"/>
                    </a:xfrm>
                    <a:prstGeom prst="rect">
                      <a:avLst/>
                    </a:prstGeom>
                    <a:noFill/>
                    <a:ln>
                      <a:noFill/>
                    </a:ln>
                  </pic:spPr>
                </pic:pic>
              </a:graphicData>
            </a:graphic>
          </wp:inline>
        </w:drawing>
      </w:r>
    </w:p>
    <w:p w14:paraId="5A75E8B7" w14:textId="77777777" w:rsidR="00463CE5" w:rsidRDefault="00275D4F">
      <w:pPr>
        <w:pStyle w:val="liListNumber"/>
        <w:numPr>
          <w:ilvl w:val="0"/>
          <w:numId w:val="39"/>
        </w:numPr>
      </w:pPr>
      <w:r>
        <w:rPr>
          <w:color w:val="000000"/>
        </w:rPr>
        <w:t xml:space="preserve">Select the rehired </w:t>
      </w:r>
      <w:r>
        <w:rPr>
          <w:rStyle w:val="spanFormFieldEmphasis"/>
        </w:rPr>
        <w:t>Worker</w:t>
      </w:r>
      <w:r>
        <w:rPr>
          <w:color w:val="000000"/>
        </w:rPr>
        <w:t>.</w:t>
      </w:r>
    </w:p>
    <w:p w14:paraId="786D906A" w14:textId="77777777" w:rsidR="00463CE5" w:rsidRDefault="00275D4F">
      <w:pPr>
        <w:pStyle w:val="liListNumber"/>
        <w:numPr>
          <w:ilvl w:val="0"/>
          <w:numId w:val="39"/>
        </w:numPr>
      </w:pPr>
      <w:r>
        <w:rPr>
          <w:color w:val="000000"/>
        </w:rPr>
        <w:t xml:space="preserve">Specify an </w:t>
      </w:r>
      <w:r>
        <w:rPr>
          <w:rStyle w:val="spanFormFieldEmphasis"/>
        </w:rPr>
        <w:t>Assignment start</w:t>
      </w:r>
      <w:r>
        <w:rPr>
          <w:color w:val="000000"/>
        </w:rPr>
        <w:t xml:space="preserve"> date if it is different from the current date. Specify an </w:t>
      </w:r>
      <w:r>
        <w:rPr>
          <w:rStyle w:val="spanFormFieldEmphasis"/>
        </w:rPr>
        <w:t>Assignment end</w:t>
      </w:r>
      <w:r>
        <w:rPr>
          <w:color w:val="000000"/>
        </w:rPr>
        <w:t xml:space="preserve"> date if there is one.</w:t>
      </w:r>
    </w:p>
    <w:p w14:paraId="1E4A2DD8" w14:textId="77777777" w:rsidR="00463CE5" w:rsidRDefault="00275D4F">
      <w:pPr>
        <w:pStyle w:val="liListNumber"/>
        <w:numPr>
          <w:ilvl w:val="0"/>
          <w:numId w:val="39"/>
        </w:numPr>
      </w:pPr>
      <w:r>
        <w:rPr>
          <w:color w:val="000000"/>
        </w:rPr>
        <w:t xml:space="preserve">Select </w:t>
      </w:r>
      <w:r>
        <w:rPr>
          <w:rStyle w:val="spanFormFieldEmphasis"/>
        </w:rPr>
        <w:t>Make primary</w:t>
      </w:r>
      <w:r>
        <w:rPr>
          <w:color w:val="000000"/>
        </w:rPr>
        <w:t xml:space="preserve"> if this position is the worker's primary or only position.</w:t>
      </w:r>
    </w:p>
    <w:p w14:paraId="1ECD6A59" w14:textId="77777777" w:rsidR="00463CE5" w:rsidRDefault="00275D4F">
      <w:pPr>
        <w:pStyle w:val="liListNumber"/>
        <w:numPr>
          <w:ilvl w:val="0"/>
          <w:numId w:val="39"/>
        </w:numPr>
      </w:pPr>
      <w:r>
        <w:rPr>
          <w:color w:val="000000"/>
        </w:rPr>
        <w:t xml:space="preserve">Click </w:t>
      </w:r>
      <w:r>
        <w:rPr>
          <w:rStyle w:val="spanFormFieldEmphasis"/>
        </w:rPr>
        <w:t>Create worker assignment</w:t>
      </w:r>
      <w:r>
        <w:rPr>
          <w:color w:val="000000"/>
        </w:rPr>
        <w:t xml:space="preserve"> to assign the position to the worker.</w:t>
      </w:r>
    </w:p>
    <w:p w14:paraId="4975989F" w14:textId="77777777" w:rsidR="00463CE5" w:rsidRDefault="00275D4F">
      <w:pPr>
        <w:pStyle w:val="liListNumber"/>
        <w:numPr>
          <w:ilvl w:val="0"/>
          <w:numId w:val="39"/>
        </w:numPr>
      </w:pPr>
      <w:r>
        <w:rPr>
          <w:color w:val="000000"/>
        </w:rPr>
        <w:t xml:space="preserve">Expand the </w:t>
      </w:r>
      <w:r>
        <w:rPr>
          <w:rStyle w:val="spanFormFieldEmphasis"/>
        </w:rPr>
        <w:t>Financial dimensions</w:t>
      </w:r>
      <w:r>
        <w:rPr>
          <w:color w:val="000000"/>
        </w:rPr>
        <w:t xml:space="preserve"> section and verify the information there.</w:t>
      </w:r>
    </w:p>
    <w:p w14:paraId="3F6CDFC2" w14:textId="77777777" w:rsidR="00463CE5" w:rsidRDefault="00275D4F">
      <w:pPr>
        <w:pStyle w:val="liListNumber"/>
        <w:numPr>
          <w:ilvl w:val="0"/>
          <w:numId w:val="39"/>
        </w:numPr>
        <w:spacing w:after="160"/>
      </w:pPr>
      <w:r>
        <w:rPr>
          <w:color w:val="000000"/>
        </w:rPr>
        <w:t>Close the form.</w:t>
      </w:r>
    </w:p>
    <w:p w14:paraId="4ED0E0B4" w14:textId="77777777" w:rsidR="00463CE5" w:rsidRDefault="00275D4F">
      <w:pPr>
        <w:pStyle w:val="h3Heading3"/>
      </w:pPr>
      <w:bookmarkStart w:id="19" w:name="_Toc165554799"/>
      <w:r>
        <w:lastRenderedPageBreak/>
        <w:t xml:space="preserve">3.2.3 Validate the worker's existing position </w:t>
      </w:r>
      <w:proofErr w:type="gramStart"/>
      <w:r>
        <w:t>record</w:t>
      </w:r>
      <w:bookmarkEnd w:id="19"/>
      <w:proofErr w:type="gramEnd"/>
    </w:p>
    <w:p w14:paraId="3E494151" w14:textId="77777777" w:rsidR="00463CE5" w:rsidRDefault="00275D4F">
      <w:pPr>
        <w:pStyle w:val="pBodyText"/>
      </w:pPr>
      <w:r>
        <w:rPr>
          <w:color w:val="000000"/>
        </w:rPr>
        <w:t>To validate the worker's existing payroll record:</w:t>
      </w:r>
    </w:p>
    <w:p w14:paraId="1B5B97CB" w14:textId="77777777" w:rsidR="00463CE5" w:rsidRDefault="00275D4F">
      <w:pPr>
        <w:pStyle w:val="liListNumber"/>
        <w:numPr>
          <w:ilvl w:val="0"/>
          <w:numId w:val="40"/>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23DB18A5" w14:textId="77777777" w:rsidR="00463CE5" w:rsidRDefault="00BD2579">
      <w:pPr>
        <w:pStyle w:val="pImgCenter"/>
      </w:pPr>
      <w:r>
        <w:rPr>
          <w:noProof/>
        </w:rPr>
        <w:drawing>
          <wp:inline distT="0" distB="0" distL="0" distR="0" wp14:anchorId="1227DB1F" wp14:editId="1E0DE7AA">
            <wp:extent cx="2381885" cy="1312545"/>
            <wp:effectExtent l="0" t="0" r="0" b="0"/>
            <wp:docPr id="46" name="Pictur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885" cy="1312545"/>
                    </a:xfrm>
                    <a:prstGeom prst="rect">
                      <a:avLst/>
                    </a:prstGeom>
                    <a:noFill/>
                    <a:ln>
                      <a:noFill/>
                    </a:ln>
                  </pic:spPr>
                </pic:pic>
              </a:graphicData>
            </a:graphic>
          </wp:inline>
        </w:drawing>
      </w:r>
    </w:p>
    <w:p w14:paraId="274D39E0" w14:textId="77777777" w:rsidR="00463CE5" w:rsidRDefault="00275D4F">
      <w:pPr>
        <w:pStyle w:val="liListNumber"/>
        <w:numPr>
          <w:ilvl w:val="0"/>
          <w:numId w:val="40"/>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Positions</w:t>
      </w:r>
      <w:r>
        <w:rPr>
          <w:color w:val="000000"/>
        </w:rPr>
        <w:t xml:space="preserve"> to open the </w:t>
      </w:r>
      <w:r>
        <w:rPr>
          <w:rStyle w:val="spanFormFieldEmphasis"/>
        </w:rPr>
        <w:t>Worker positions</w:t>
      </w:r>
      <w:r>
        <w:rPr>
          <w:color w:val="000000"/>
        </w:rPr>
        <w:t xml:space="preserve"> form.</w:t>
      </w:r>
    </w:p>
    <w:p w14:paraId="58B2083C" w14:textId="77777777" w:rsidR="00463CE5" w:rsidRDefault="00275D4F">
      <w:pPr>
        <w:pStyle w:val="liListNumber"/>
        <w:numPr>
          <w:ilvl w:val="0"/>
          <w:numId w:val="40"/>
        </w:numPr>
      </w:pPr>
      <w:r>
        <w:rPr>
          <w:color w:val="000000"/>
        </w:rPr>
        <w:t xml:space="preserve">On the </w:t>
      </w:r>
      <w:r>
        <w:rPr>
          <w:rStyle w:val="spanFormFieldEmphasis"/>
        </w:rPr>
        <w:t>Positions</w:t>
      </w:r>
      <w:r>
        <w:rPr>
          <w:color w:val="000000"/>
        </w:rPr>
        <w:t xml:space="preserve"> form, click the </w:t>
      </w:r>
      <w:r>
        <w:rPr>
          <w:rStyle w:val="spanFormFieldEmphasis"/>
        </w:rPr>
        <w:t>General</w:t>
      </w:r>
      <w:r>
        <w:rPr>
          <w:color w:val="000000"/>
        </w:rPr>
        <w:t xml:space="preserve"> tab and verify the following information:</w:t>
      </w:r>
    </w:p>
    <w:p w14:paraId="40F2D909" w14:textId="77777777" w:rsidR="00463CE5" w:rsidRDefault="00275D4F">
      <w:pPr>
        <w:pStyle w:val="liListParagraph3"/>
        <w:numPr>
          <w:ilvl w:val="1"/>
          <w:numId w:val="41"/>
        </w:numPr>
      </w:pPr>
      <w:r>
        <w:rPr>
          <w:rStyle w:val="spanFormFieldEmphasis"/>
        </w:rPr>
        <w:t>Pay group</w:t>
      </w:r>
      <w:r>
        <w:rPr>
          <w:color w:val="000000"/>
        </w:rPr>
        <w:t xml:space="preserve">: specify however often your pay period </w:t>
      </w:r>
      <w:proofErr w:type="gramStart"/>
      <w:r>
        <w:rPr>
          <w:color w:val="000000"/>
        </w:rPr>
        <w:t>is</w:t>
      </w:r>
      <w:proofErr w:type="gramEnd"/>
    </w:p>
    <w:p w14:paraId="3F7D160C" w14:textId="77777777" w:rsidR="00463CE5" w:rsidRDefault="00275D4F">
      <w:pPr>
        <w:pStyle w:val="liListParagraph3"/>
        <w:numPr>
          <w:ilvl w:val="1"/>
          <w:numId w:val="41"/>
        </w:numPr>
      </w:pPr>
      <w:r>
        <w:rPr>
          <w:rStyle w:val="spanFormFieldEmphasis"/>
        </w:rPr>
        <w:t>Time rule group</w:t>
      </w:r>
      <w:r>
        <w:rPr>
          <w:color w:val="000000"/>
        </w:rPr>
        <w:t xml:space="preserve">: specify </w:t>
      </w:r>
      <w:r>
        <w:rPr>
          <w:rStyle w:val="spanDataItem"/>
        </w:rPr>
        <w:t xml:space="preserve">Standard time </w:t>
      </w:r>
      <w:proofErr w:type="gramStart"/>
      <w:r>
        <w:rPr>
          <w:rStyle w:val="spanDataItem"/>
        </w:rPr>
        <w:t>rules</w:t>
      </w:r>
      <w:proofErr w:type="gramEnd"/>
    </w:p>
    <w:p w14:paraId="3CC393CA" w14:textId="77777777" w:rsidR="00463CE5" w:rsidRDefault="00275D4F">
      <w:pPr>
        <w:pStyle w:val="liListParagraph3"/>
        <w:numPr>
          <w:ilvl w:val="1"/>
          <w:numId w:val="41"/>
        </w:numPr>
      </w:pPr>
      <w:r>
        <w:rPr>
          <w:rStyle w:val="spanFormFieldEmphasis"/>
        </w:rPr>
        <w:t>Earning rule group</w:t>
      </w:r>
      <w:r>
        <w:rPr>
          <w:color w:val="000000"/>
        </w:rPr>
        <w:t xml:space="preserve">: specify </w:t>
      </w:r>
      <w:r>
        <w:rPr>
          <w:rStyle w:val="spanDataItem"/>
        </w:rPr>
        <w:t xml:space="preserve">Standard earn </w:t>
      </w:r>
      <w:proofErr w:type="gramStart"/>
      <w:r>
        <w:rPr>
          <w:rStyle w:val="spanDataItem"/>
        </w:rPr>
        <w:t>calcs</w:t>
      </w:r>
      <w:proofErr w:type="gramEnd"/>
    </w:p>
    <w:p w14:paraId="36098686" w14:textId="77777777" w:rsidR="00463CE5" w:rsidRDefault="00275D4F">
      <w:pPr>
        <w:pStyle w:val="liListParagraph3"/>
        <w:numPr>
          <w:ilvl w:val="1"/>
          <w:numId w:val="41"/>
        </w:numPr>
      </w:pPr>
      <w:r>
        <w:rPr>
          <w:rStyle w:val="spanFormFieldEmphasis"/>
        </w:rPr>
        <w:t>Benefit deduction rule group</w:t>
      </w:r>
      <w:r>
        <w:rPr>
          <w:color w:val="000000"/>
        </w:rPr>
        <w:t xml:space="preserve">: specify </w:t>
      </w:r>
      <w:r>
        <w:rPr>
          <w:rStyle w:val="spanDataItem"/>
        </w:rPr>
        <w:t xml:space="preserve">Standard </w:t>
      </w:r>
      <w:proofErr w:type="spellStart"/>
      <w:r>
        <w:rPr>
          <w:rStyle w:val="spanDataItem"/>
        </w:rPr>
        <w:t>ded'n</w:t>
      </w:r>
      <w:proofErr w:type="spellEnd"/>
      <w:r>
        <w:rPr>
          <w:rStyle w:val="spanDataItem"/>
        </w:rPr>
        <w:t xml:space="preserve"> </w:t>
      </w:r>
      <w:proofErr w:type="gramStart"/>
      <w:r>
        <w:rPr>
          <w:rStyle w:val="spanDataItem"/>
        </w:rPr>
        <w:t>rules</w:t>
      </w:r>
      <w:proofErr w:type="gramEnd"/>
    </w:p>
    <w:p w14:paraId="267A89DD" w14:textId="77777777" w:rsidR="00463CE5" w:rsidRDefault="00275D4F">
      <w:pPr>
        <w:pStyle w:val="liListParagraph3"/>
        <w:numPr>
          <w:ilvl w:val="1"/>
          <w:numId w:val="41"/>
        </w:numPr>
      </w:pPr>
      <w:r>
        <w:rPr>
          <w:rStyle w:val="spanFormFieldEmphasis"/>
        </w:rPr>
        <w:t>Entitlement rule group</w:t>
      </w:r>
      <w:r>
        <w:rPr>
          <w:color w:val="000000"/>
        </w:rPr>
        <w:t xml:space="preserve">: specify </w:t>
      </w:r>
      <w:r>
        <w:rPr>
          <w:rStyle w:val="spanDataItem"/>
        </w:rPr>
        <w:t xml:space="preserve">Standard entitlement </w:t>
      </w:r>
      <w:r>
        <w:rPr>
          <w:color w:val="000000"/>
        </w:rPr>
        <w:t xml:space="preserve">or </w:t>
      </w:r>
      <w:r>
        <w:rPr>
          <w:rStyle w:val="spanDataItem"/>
        </w:rPr>
        <w:t>No entitlement</w:t>
      </w:r>
      <w:r>
        <w:rPr>
          <w:color w:val="000000"/>
        </w:rPr>
        <w:t xml:space="preserve">, as </w:t>
      </w:r>
      <w:proofErr w:type="gramStart"/>
      <w:r>
        <w:rPr>
          <w:color w:val="000000"/>
        </w:rPr>
        <w:t>required</w:t>
      </w:r>
      <w:proofErr w:type="gramEnd"/>
    </w:p>
    <w:p w14:paraId="4607AC31" w14:textId="77777777" w:rsidR="00463CE5" w:rsidRDefault="00275D4F">
      <w:pPr>
        <w:pStyle w:val="liListParagraph3"/>
        <w:numPr>
          <w:ilvl w:val="1"/>
          <w:numId w:val="41"/>
        </w:numPr>
      </w:pPr>
      <w:r>
        <w:rPr>
          <w:rStyle w:val="spanFormFieldEmphasis"/>
        </w:rPr>
        <w:t>Position filter</w:t>
      </w:r>
      <w:r>
        <w:rPr>
          <w:color w:val="000000"/>
        </w:rPr>
        <w:t xml:space="preserve">: specify the region where the worker </w:t>
      </w:r>
      <w:proofErr w:type="gramStart"/>
      <w:r>
        <w:rPr>
          <w:color w:val="000000"/>
        </w:rPr>
        <w:t>works</w:t>
      </w:r>
      <w:proofErr w:type="gramEnd"/>
    </w:p>
    <w:p w14:paraId="2F65A387" w14:textId="77777777" w:rsidR="00463CE5" w:rsidRDefault="00275D4F">
      <w:pPr>
        <w:pStyle w:val="liListParagraph3"/>
        <w:numPr>
          <w:ilvl w:val="1"/>
          <w:numId w:val="41"/>
        </w:numPr>
      </w:pPr>
      <w:r>
        <w:rPr>
          <w:rStyle w:val="spanFormFieldEmphasis"/>
        </w:rPr>
        <w:t>Hourly rate</w:t>
      </w:r>
      <w:r>
        <w:rPr>
          <w:color w:val="000000"/>
        </w:rPr>
        <w:t>: specify the worker's hourly pay rate.</w:t>
      </w:r>
    </w:p>
    <w:p w14:paraId="693F2FB5" w14:textId="77777777" w:rsidR="00463CE5" w:rsidRDefault="00275D4F">
      <w:pPr>
        <w:pStyle w:val="liListParagraph3"/>
        <w:numPr>
          <w:ilvl w:val="1"/>
          <w:numId w:val="41"/>
        </w:numPr>
      </w:pPr>
      <w:r>
        <w:rPr>
          <w:rStyle w:val="spanFormFieldEmphasis"/>
        </w:rPr>
        <w:t>Salary period</w:t>
      </w:r>
      <w:r>
        <w:rPr>
          <w:color w:val="000000"/>
        </w:rPr>
        <w:t xml:space="preserve"> and </w:t>
      </w:r>
      <w:r>
        <w:rPr>
          <w:rStyle w:val="spanFormFieldEmphasis"/>
        </w:rPr>
        <w:t>Salary amount</w:t>
      </w:r>
      <w:r>
        <w:rPr>
          <w:color w:val="000000"/>
        </w:rPr>
        <w:t>: specify the worker's salary amount and how often they are paid this amount.</w:t>
      </w:r>
    </w:p>
    <w:p w14:paraId="38161F67" w14:textId="77777777" w:rsidR="00463CE5" w:rsidRDefault="00275D4F">
      <w:pPr>
        <w:pStyle w:val="pNote"/>
      </w:pPr>
      <w:r>
        <w:rPr>
          <w:color w:val="000000"/>
        </w:rPr>
        <w:t xml:space="preserve">NOTE: You cannot specify both an </w:t>
      </w:r>
      <w:r>
        <w:rPr>
          <w:rStyle w:val="spanFormFieldEmphasis"/>
        </w:rPr>
        <w:t>Hourly rate</w:t>
      </w:r>
      <w:r>
        <w:rPr>
          <w:color w:val="000000"/>
        </w:rPr>
        <w:t xml:space="preserve"> and a </w:t>
      </w:r>
      <w:r>
        <w:rPr>
          <w:rStyle w:val="spanFormFieldEmphasis"/>
        </w:rPr>
        <w:t>Salary amount</w:t>
      </w:r>
      <w:r>
        <w:rPr>
          <w:color w:val="000000"/>
        </w:rPr>
        <w:t>.</w:t>
      </w:r>
    </w:p>
    <w:p w14:paraId="43BF746E" w14:textId="77777777" w:rsidR="00463CE5" w:rsidRDefault="00275D4F">
      <w:pPr>
        <w:pStyle w:val="liListNumber"/>
        <w:numPr>
          <w:ilvl w:val="0"/>
          <w:numId w:val="42"/>
        </w:numPr>
        <w:spacing w:after="160"/>
      </w:pPr>
      <w:r>
        <w:rPr>
          <w:color w:val="000000"/>
        </w:rPr>
        <w:t xml:space="preserve">Click </w:t>
      </w:r>
      <w:r>
        <w:rPr>
          <w:rStyle w:val="spanFormFieldEmphasis"/>
        </w:rPr>
        <w:t>Save</w:t>
      </w:r>
      <w:r>
        <w:rPr>
          <w:color w:val="000000"/>
        </w:rPr>
        <w:t xml:space="preserve"> to save your changes.</w:t>
      </w:r>
    </w:p>
    <w:p w14:paraId="22E27AC7" w14:textId="77777777" w:rsidR="00463CE5" w:rsidRDefault="00275D4F">
      <w:pPr>
        <w:pStyle w:val="h3Heading3"/>
      </w:pPr>
      <w:bookmarkStart w:id="20" w:name="_Toc165554800"/>
      <w:r>
        <w:t xml:space="preserve">3.2.4 Validate the worker's additional payroll </w:t>
      </w:r>
      <w:proofErr w:type="gramStart"/>
      <w:r>
        <w:t>information</w:t>
      </w:r>
      <w:bookmarkEnd w:id="20"/>
      <w:proofErr w:type="gramEnd"/>
    </w:p>
    <w:p w14:paraId="658CDD76" w14:textId="77777777" w:rsidR="00463CE5" w:rsidRDefault="00275D4F">
      <w:pPr>
        <w:pStyle w:val="pBodyText"/>
      </w:pPr>
      <w:r>
        <w:rPr>
          <w:color w:val="000000"/>
        </w:rPr>
        <w:t xml:space="preserve">Validating the worker's additional payroll information involves viewing the appropriate forms and validating the information currently found there. These procedures are the same as the ones outlined in section </w:t>
      </w:r>
      <w:r>
        <w:rPr>
          <w:rStyle w:val="variable2"/>
        </w:rPr>
        <w:t>3.1.4</w:t>
      </w:r>
      <w:r>
        <w:rPr>
          <w:color w:val="000000"/>
        </w:rPr>
        <w:t>. See that section for steps on viewing and modifying additional payroll information.</w:t>
      </w:r>
    </w:p>
    <w:p w14:paraId="6818E868" w14:textId="77777777" w:rsidR="00463CE5" w:rsidRDefault="00275D4F">
      <w:pPr>
        <w:pStyle w:val="h1Heading1"/>
      </w:pPr>
      <w:bookmarkStart w:id="21" w:name="_Toc165554801"/>
      <w:r>
        <w:lastRenderedPageBreak/>
        <w:t>4 Maintaining Worker Data</w:t>
      </w:r>
      <w:bookmarkEnd w:id="21"/>
    </w:p>
    <w:p w14:paraId="1E98D73E" w14:textId="77777777" w:rsidR="00463CE5" w:rsidRDefault="00275D4F">
      <w:pPr>
        <w:pStyle w:val="pBodyText"/>
      </w:pPr>
      <w:r>
        <w:rPr>
          <w:color w:val="000000"/>
        </w:rPr>
        <w:t>This section describes procedures on modifying and maintaining worker data. This data includes:</w:t>
      </w:r>
    </w:p>
    <w:p w14:paraId="688629DB" w14:textId="77777777" w:rsidR="00463CE5" w:rsidRDefault="00275D4F">
      <w:pPr>
        <w:pStyle w:val="liListParagraph"/>
        <w:numPr>
          <w:ilvl w:val="0"/>
          <w:numId w:val="43"/>
        </w:numPr>
        <w:spacing w:before="160"/>
      </w:pPr>
      <w:r>
        <w:rPr>
          <w:color w:val="000000"/>
        </w:rPr>
        <w:t xml:space="preserve">Position data, such as the position filter and worker </w:t>
      </w:r>
      <w:proofErr w:type="gramStart"/>
      <w:r>
        <w:rPr>
          <w:color w:val="000000"/>
        </w:rPr>
        <w:t>wages</w:t>
      </w:r>
      <w:proofErr w:type="gramEnd"/>
    </w:p>
    <w:p w14:paraId="7E00A992" w14:textId="77777777" w:rsidR="00463CE5" w:rsidRDefault="00275D4F">
      <w:pPr>
        <w:pStyle w:val="liListParagraph"/>
        <w:numPr>
          <w:ilvl w:val="0"/>
          <w:numId w:val="43"/>
        </w:numPr>
      </w:pPr>
      <w:r>
        <w:rPr>
          <w:color w:val="000000"/>
        </w:rPr>
        <w:t xml:space="preserve">Demographic data, such as addresses, and contact </w:t>
      </w:r>
      <w:proofErr w:type="gramStart"/>
      <w:r>
        <w:rPr>
          <w:color w:val="000000"/>
        </w:rPr>
        <w:t>information</w:t>
      </w:r>
      <w:proofErr w:type="gramEnd"/>
    </w:p>
    <w:p w14:paraId="7A763F45" w14:textId="77777777" w:rsidR="00463CE5" w:rsidRDefault="00275D4F">
      <w:pPr>
        <w:pStyle w:val="liListParagraph"/>
        <w:numPr>
          <w:ilvl w:val="0"/>
          <w:numId w:val="43"/>
        </w:numPr>
        <w:spacing w:after="160"/>
      </w:pPr>
      <w:r>
        <w:rPr>
          <w:color w:val="000000"/>
        </w:rPr>
        <w:t>Payroll data, such as benefit/deductions and calculation variables</w:t>
      </w:r>
    </w:p>
    <w:p w14:paraId="25663660" w14:textId="77777777" w:rsidR="00463CE5" w:rsidRDefault="00275D4F">
      <w:pPr>
        <w:pStyle w:val="h2Heading2"/>
      </w:pPr>
      <w:bookmarkStart w:id="22" w:name="_Toc165554802"/>
      <w:r>
        <w:t>4.1 Manage Position Data</w:t>
      </w:r>
      <w:bookmarkEnd w:id="22"/>
    </w:p>
    <w:p w14:paraId="5D40C189" w14:textId="77777777" w:rsidR="00463CE5" w:rsidRDefault="00275D4F">
      <w:pPr>
        <w:pStyle w:val="pBodyText"/>
      </w:pPr>
      <w:r>
        <w:rPr>
          <w:color w:val="000000"/>
        </w:rPr>
        <w:t xml:space="preserve">Worker position data must be updated when workers change occupations or receive pay increases. All position information is contained in a single form—the </w:t>
      </w:r>
      <w:r>
        <w:rPr>
          <w:rStyle w:val="spanFormFieldEmphasis"/>
        </w:rPr>
        <w:t>Worker positions</w:t>
      </w:r>
      <w:r>
        <w:rPr>
          <w:color w:val="000000"/>
        </w:rPr>
        <w:t xml:space="preserve"> form. The data that you may modify includes:</w:t>
      </w:r>
    </w:p>
    <w:p w14:paraId="184D9B9C" w14:textId="77777777" w:rsidR="00463CE5" w:rsidRDefault="00275D4F">
      <w:pPr>
        <w:pStyle w:val="liListParagraph"/>
        <w:numPr>
          <w:ilvl w:val="0"/>
          <w:numId w:val="44"/>
        </w:numPr>
        <w:spacing w:before="160"/>
      </w:pPr>
      <w:r>
        <w:rPr>
          <w:color w:val="000000"/>
        </w:rPr>
        <w:t>Occupation</w:t>
      </w:r>
    </w:p>
    <w:p w14:paraId="7457664B" w14:textId="77777777" w:rsidR="00463CE5" w:rsidRDefault="00275D4F">
      <w:pPr>
        <w:pStyle w:val="liListParagraph"/>
        <w:numPr>
          <w:ilvl w:val="0"/>
          <w:numId w:val="44"/>
        </w:numPr>
      </w:pPr>
      <w:r>
        <w:rPr>
          <w:color w:val="000000"/>
        </w:rPr>
        <w:t xml:space="preserve">Position filter, type, assignment </w:t>
      </w:r>
      <w:proofErr w:type="gramStart"/>
      <w:r>
        <w:rPr>
          <w:color w:val="000000"/>
        </w:rPr>
        <w:t>type</w:t>
      </w:r>
      <w:proofErr w:type="gramEnd"/>
    </w:p>
    <w:p w14:paraId="57FC350B" w14:textId="77777777" w:rsidR="00463CE5" w:rsidRDefault="00275D4F">
      <w:pPr>
        <w:pStyle w:val="liListParagraph"/>
        <w:numPr>
          <w:ilvl w:val="0"/>
          <w:numId w:val="44"/>
        </w:numPr>
      </w:pPr>
      <w:r>
        <w:rPr>
          <w:color w:val="000000"/>
        </w:rPr>
        <w:t>Wage rate</w:t>
      </w:r>
    </w:p>
    <w:p w14:paraId="018BD31F" w14:textId="77777777" w:rsidR="00463CE5" w:rsidRDefault="00275D4F">
      <w:pPr>
        <w:pStyle w:val="liListParagraph"/>
        <w:numPr>
          <w:ilvl w:val="0"/>
          <w:numId w:val="44"/>
        </w:numPr>
      </w:pPr>
      <w:r>
        <w:rPr>
          <w:color w:val="000000"/>
        </w:rPr>
        <w:t>Union affiliation</w:t>
      </w:r>
    </w:p>
    <w:p w14:paraId="6C2F03DB" w14:textId="77777777" w:rsidR="00463CE5" w:rsidRDefault="00275D4F">
      <w:pPr>
        <w:pStyle w:val="liListParagraph"/>
        <w:numPr>
          <w:ilvl w:val="0"/>
          <w:numId w:val="44"/>
        </w:numPr>
        <w:spacing w:after="160"/>
      </w:pPr>
      <w:r>
        <w:rPr>
          <w:color w:val="000000"/>
        </w:rPr>
        <w:t>Rule groups</w:t>
      </w:r>
    </w:p>
    <w:p w14:paraId="62B3E038" w14:textId="77777777" w:rsidR="00463CE5" w:rsidRDefault="00275D4F">
      <w:pPr>
        <w:pStyle w:val="h3Heading3"/>
      </w:pPr>
      <w:bookmarkStart w:id="23" w:name="_Toc165554803"/>
      <w:r>
        <w:t>4.1.1 Modify Position Data</w:t>
      </w:r>
      <w:bookmarkEnd w:id="23"/>
    </w:p>
    <w:p w14:paraId="29ADACDF" w14:textId="77777777" w:rsidR="00463CE5" w:rsidRDefault="00275D4F">
      <w:pPr>
        <w:pStyle w:val="pBodyText"/>
      </w:pPr>
      <w:r>
        <w:rPr>
          <w:color w:val="000000"/>
        </w:rPr>
        <w:t>To modify position data for a worker:</w:t>
      </w:r>
    </w:p>
    <w:p w14:paraId="06CDA967" w14:textId="77777777" w:rsidR="00463CE5" w:rsidRDefault="00275D4F">
      <w:pPr>
        <w:pStyle w:val="liListNumber"/>
        <w:numPr>
          <w:ilvl w:val="0"/>
          <w:numId w:val="45"/>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1AE88559" w14:textId="77777777" w:rsidR="00463CE5" w:rsidRDefault="00275D4F">
      <w:pPr>
        <w:pStyle w:val="liListNumber"/>
        <w:numPr>
          <w:ilvl w:val="0"/>
          <w:numId w:val="45"/>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Positions</w:t>
      </w:r>
      <w:r>
        <w:rPr>
          <w:color w:val="000000"/>
        </w:rPr>
        <w:t xml:space="preserve"> to open the </w:t>
      </w:r>
      <w:r>
        <w:rPr>
          <w:rStyle w:val="spanFormFieldEmphasis"/>
        </w:rPr>
        <w:t>Worker positions</w:t>
      </w:r>
      <w:r>
        <w:rPr>
          <w:color w:val="000000"/>
        </w:rPr>
        <w:t xml:space="preserve"> form.</w:t>
      </w:r>
    </w:p>
    <w:p w14:paraId="65507242" w14:textId="77777777" w:rsidR="00463CE5" w:rsidRDefault="00BD2579">
      <w:pPr>
        <w:pStyle w:val="pImgCenter"/>
      </w:pPr>
      <w:r>
        <w:rPr>
          <w:noProof/>
        </w:rPr>
        <w:drawing>
          <wp:inline distT="0" distB="0" distL="0" distR="0" wp14:anchorId="167D2F77" wp14:editId="5B929F60">
            <wp:extent cx="2728595" cy="1961515"/>
            <wp:effectExtent l="0" t="0" r="0" b="0"/>
            <wp:docPr id="47" name="Pictur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28595" cy="1961515"/>
                    </a:xfrm>
                    <a:prstGeom prst="rect">
                      <a:avLst/>
                    </a:prstGeom>
                    <a:noFill/>
                    <a:ln>
                      <a:noFill/>
                    </a:ln>
                  </pic:spPr>
                </pic:pic>
              </a:graphicData>
            </a:graphic>
          </wp:inline>
        </w:drawing>
      </w:r>
    </w:p>
    <w:p w14:paraId="5A3C4064" w14:textId="77777777" w:rsidR="00463CE5" w:rsidRDefault="00275D4F">
      <w:pPr>
        <w:pStyle w:val="liListNumber"/>
        <w:numPr>
          <w:ilvl w:val="0"/>
          <w:numId w:val="45"/>
        </w:numPr>
      </w:pPr>
      <w:r>
        <w:rPr>
          <w:color w:val="000000"/>
        </w:rPr>
        <w:t xml:space="preserve">On the </w:t>
      </w:r>
      <w:r>
        <w:rPr>
          <w:rStyle w:val="spanFormFieldEmphasis"/>
        </w:rPr>
        <w:t>Overview</w:t>
      </w:r>
      <w:r>
        <w:rPr>
          <w:color w:val="000000"/>
        </w:rPr>
        <w:t xml:space="preserve"> tab, expand the </w:t>
      </w:r>
      <w:r>
        <w:rPr>
          <w:rStyle w:val="spanFormFieldEmphasis"/>
        </w:rPr>
        <w:t>Maintain effective date entries</w:t>
      </w:r>
      <w:r>
        <w:rPr>
          <w:color w:val="000000"/>
        </w:rPr>
        <w:t xml:space="preserve"> pane.</w:t>
      </w:r>
    </w:p>
    <w:p w14:paraId="547F242E" w14:textId="77777777" w:rsidR="00463CE5" w:rsidRDefault="00275D4F">
      <w:pPr>
        <w:pStyle w:val="liListNumber"/>
        <w:numPr>
          <w:ilvl w:val="0"/>
          <w:numId w:val="45"/>
        </w:numPr>
      </w:pPr>
      <w:r>
        <w:rPr>
          <w:color w:val="000000"/>
        </w:rPr>
        <w:t xml:space="preserve">On the </w:t>
      </w:r>
      <w:r>
        <w:rPr>
          <w:rStyle w:val="spanFormFieldEmphasis"/>
        </w:rPr>
        <w:t>Effective dates</w:t>
      </w:r>
      <w:r>
        <w:rPr>
          <w:color w:val="000000"/>
        </w:rPr>
        <w:t xml:space="preserve"> tab of the </w:t>
      </w:r>
      <w:r>
        <w:rPr>
          <w:rStyle w:val="spanFormFieldEmphasis"/>
        </w:rPr>
        <w:t>Maintain effective date entries</w:t>
      </w:r>
      <w:r>
        <w:rPr>
          <w:color w:val="000000"/>
        </w:rPr>
        <w:t xml:space="preserve"> pane, </w:t>
      </w:r>
      <w:r>
        <w:rPr>
          <w:rStyle w:val="variable2"/>
        </w:rPr>
        <w:t xml:space="preserve">click </w:t>
      </w:r>
      <w:r>
        <w:rPr>
          <w:rStyle w:val="spanFormFieldEmphasis"/>
        </w:rPr>
        <w:t>New</w:t>
      </w:r>
      <w:r>
        <w:rPr>
          <w:color w:val="000000"/>
        </w:rPr>
        <w:t xml:space="preserve"> to create a new record. This new position record is a copy of the previous record with a new </w:t>
      </w:r>
      <w:r>
        <w:rPr>
          <w:rStyle w:val="spanFormFieldEmphasis"/>
        </w:rPr>
        <w:t>Active date</w:t>
      </w:r>
      <w:r>
        <w:rPr>
          <w:color w:val="000000"/>
        </w:rPr>
        <w:t>. Change this date to the date that the new policy takes effect. The previous record is automatically adjusted to expired one day before this date.</w:t>
      </w:r>
    </w:p>
    <w:p w14:paraId="2C9BC91C" w14:textId="77777777" w:rsidR="00463CE5" w:rsidRDefault="00275D4F">
      <w:pPr>
        <w:pStyle w:val="liListNumber"/>
        <w:numPr>
          <w:ilvl w:val="0"/>
          <w:numId w:val="45"/>
        </w:numPr>
      </w:pPr>
      <w:r>
        <w:rPr>
          <w:color w:val="000000"/>
        </w:rPr>
        <w:t xml:space="preserve">On the </w:t>
      </w:r>
      <w:r>
        <w:rPr>
          <w:rStyle w:val="spanFormFieldEmphasis"/>
        </w:rPr>
        <w:t>General</w:t>
      </w:r>
      <w:r>
        <w:rPr>
          <w:color w:val="000000"/>
        </w:rPr>
        <w:t xml:space="preserve"> tab of the </w:t>
      </w:r>
      <w:r>
        <w:rPr>
          <w:rStyle w:val="spanFormFieldEmphasis"/>
        </w:rPr>
        <w:t>Maintain effective date entries</w:t>
      </w:r>
      <w:r>
        <w:rPr>
          <w:color w:val="000000"/>
        </w:rPr>
        <w:t xml:space="preserve"> pane, modify any of the following information as required (see section </w:t>
      </w:r>
      <w:r>
        <w:rPr>
          <w:rStyle w:val="variable2"/>
        </w:rPr>
        <w:t>3.1.3</w:t>
      </w:r>
      <w:r>
        <w:rPr>
          <w:color w:val="000000"/>
        </w:rPr>
        <w:t xml:space="preserve"> or the Anthology Payroll Help System for descriptions of the fields):</w:t>
      </w:r>
    </w:p>
    <w:p w14:paraId="6F7F0D30" w14:textId="77777777" w:rsidR="00463CE5" w:rsidRDefault="00275D4F">
      <w:pPr>
        <w:pStyle w:val="liListParagraph1"/>
        <w:numPr>
          <w:ilvl w:val="1"/>
          <w:numId w:val="46"/>
        </w:numPr>
      </w:pPr>
      <w:r>
        <w:rPr>
          <w:color w:val="000000"/>
        </w:rPr>
        <w:t>Occupation</w:t>
      </w:r>
    </w:p>
    <w:p w14:paraId="7829D85B" w14:textId="77777777" w:rsidR="00463CE5" w:rsidRDefault="00275D4F">
      <w:pPr>
        <w:pStyle w:val="liListParagraph1"/>
        <w:numPr>
          <w:ilvl w:val="1"/>
          <w:numId w:val="46"/>
        </w:numPr>
      </w:pPr>
      <w:r>
        <w:rPr>
          <w:color w:val="000000"/>
        </w:rPr>
        <w:t xml:space="preserve">Position </w:t>
      </w:r>
      <w:proofErr w:type="gramStart"/>
      <w:r>
        <w:rPr>
          <w:color w:val="000000"/>
        </w:rPr>
        <w:t>filter</w:t>
      </w:r>
      <w:proofErr w:type="gramEnd"/>
    </w:p>
    <w:p w14:paraId="785E06E1" w14:textId="77777777" w:rsidR="00463CE5" w:rsidRDefault="00275D4F">
      <w:pPr>
        <w:pStyle w:val="liListParagraph1"/>
        <w:numPr>
          <w:ilvl w:val="1"/>
          <w:numId w:val="46"/>
        </w:numPr>
      </w:pPr>
      <w:r>
        <w:rPr>
          <w:color w:val="000000"/>
        </w:rPr>
        <w:lastRenderedPageBreak/>
        <w:t xml:space="preserve">Position </w:t>
      </w:r>
      <w:proofErr w:type="gramStart"/>
      <w:r>
        <w:rPr>
          <w:color w:val="000000"/>
        </w:rPr>
        <w:t>type</w:t>
      </w:r>
      <w:proofErr w:type="gramEnd"/>
    </w:p>
    <w:p w14:paraId="4A3ACE43" w14:textId="77777777" w:rsidR="00463CE5" w:rsidRDefault="00275D4F">
      <w:pPr>
        <w:pStyle w:val="liListParagraph1"/>
        <w:numPr>
          <w:ilvl w:val="1"/>
          <w:numId w:val="46"/>
        </w:numPr>
      </w:pPr>
      <w:r>
        <w:rPr>
          <w:color w:val="000000"/>
        </w:rPr>
        <w:t xml:space="preserve">Position assignment </w:t>
      </w:r>
      <w:proofErr w:type="gramStart"/>
      <w:r>
        <w:rPr>
          <w:color w:val="000000"/>
        </w:rPr>
        <w:t>type</w:t>
      </w:r>
      <w:proofErr w:type="gramEnd"/>
    </w:p>
    <w:p w14:paraId="4D07C92A" w14:textId="77777777" w:rsidR="00463CE5" w:rsidRDefault="00275D4F">
      <w:pPr>
        <w:pStyle w:val="liListParagraph1"/>
        <w:numPr>
          <w:ilvl w:val="1"/>
          <w:numId w:val="46"/>
        </w:numPr>
      </w:pPr>
      <w:r>
        <w:rPr>
          <w:color w:val="000000"/>
        </w:rPr>
        <w:t>Wage rate or salary information</w:t>
      </w:r>
    </w:p>
    <w:p w14:paraId="3EBD2E85" w14:textId="77777777" w:rsidR="00463CE5" w:rsidRDefault="00275D4F">
      <w:pPr>
        <w:pStyle w:val="liListParagraph1"/>
        <w:numPr>
          <w:ilvl w:val="1"/>
          <w:numId w:val="46"/>
        </w:numPr>
      </w:pPr>
      <w:r>
        <w:rPr>
          <w:color w:val="000000"/>
        </w:rPr>
        <w:t>Union affiliation</w:t>
      </w:r>
    </w:p>
    <w:p w14:paraId="7AAE6B1F" w14:textId="77777777" w:rsidR="00463CE5" w:rsidRDefault="00275D4F">
      <w:pPr>
        <w:pStyle w:val="liListParagraph1"/>
        <w:numPr>
          <w:ilvl w:val="1"/>
          <w:numId w:val="46"/>
        </w:numPr>
      </w:pPr>
      <w:r>
        <w:rPr>
          <w:color w:val="000000"/>
        </w:rPr>
        <w:t>Rule groups</w:t>
      </w:r>
    </w:p>
    <w:p w14:paraId="1050770E" w14:textId="77777777" w:rsidR="00463CE5" w:rsidRDefault="00275D4F">
      <w:pPr>
        <w:pStyle w:val="liListParagraph1"/>
        <w:numPr>
          <w:ilvl w:val="1"/>
          <w:numId w:val="46"/>
        </w:numPr>
      </w:pPr>
      <w:r>
        <w:rPr>
          <w:color w:val="000000"/>
        </w:rPr>
        <w:t>Location</w:t>
      </w:r>
    </w:p>
    <w:p w14:paraId="79F4120C" w14:textId="77777777" w:rsidR="00463CE5" w:rsidRDefault="00275D4F">
      <w:pPr>
        <w:pStyle w:val="liListParagraph1"/>
        <w:numPr>
          <w:ilvl w:val="1"/>
          <w:numId w:val="46"/>
        </w:numPr>
      </w:pPr>
      <w:r>
        <w:rPr>
          <w:color w:val="000000"/>
        </w:rPr>
        <w:t>State of residence</w:t>
      </w:r>
    </w:p>
    <w:p w14:paraId="23655EE1" w14:textId="77777777" w:rsidR="00463CE5" w:rsidRDefault="00275D4F">
      <w:pPr>
        <w:pStyle w:val="liListNumber"/>
        <w:numPr>
          <w:ilvl w:val="0"/>
          <w:numId w:val="47"/>
        </w:numPr>
        <w:spacing w:after="160"/>
      </w:pPr>
      <w:r>
        <w:rPr>
          <w:color w:val="000000"/>
        </w:rPr>
        <w:t xml:space="preserve">Click </w:t>
      </w:r>
      <w:r>
        <w:rPr>
          <w:rStyle w:val="spanFormFieldEmphasis"/>
        </w:rPr>
        <w:t>Save</w:t>
      </w:r>
      <w:r>
        <w:rPr>
          <w:color w:val="000000"/>
        </w:rPr>
        <w:t xml:space="preserve"> to save your changes.</w:t>
      </w:r>
    </w:p>
    <w:p w14:paraId="02F5B5C8" w14:textId="77777777" w:rsidR="00463CE5" w:rsidRDefault="00275D4F">
      <w:pPr>
        <w:pStyle w:val="h3Heading3"/>
      </w:pPr>
      <w:bookmarkStart w:id="24" w:name="_Toc165554804"/>
      <w:r>
        <w:t>4.1.2 Change Positions</w:t>
      </w:r>
      <w:bookmarkEnd w:id="24"/>
    </w:p>
    <w:p w14:paraId="274B7D8B" w14:textId="77777777" w:rsidR="00463CE5" w:rsidRDefault="00275D4F">
      <w:pPr>
        <w:pStyle w:val="pBodyText"/>
      </w:pPr>
      <w:r>
        <w:rPr>
          <w:color w:val="000000"/>
        </w:rPr>
        <w:t>Occasionally, a worker may change positions due to a lateral move or a promotion. In these cases, you must:</w:t>
      </w:r>
    </w:p>
    <w:p w14:paraId="161C06B5" w14:textId="77777777" w:rsidR="00463CE5" w:rsidRDefault="00275D4F">
      <w:pPr>
        <w:pStyle w:val="liListNumber"/>
        <w:numPr>
          <w:ilvl w:val="0"/>
          <w:numId w:val="48"/>
        </w:numPr>
        <w:spacing w:before="160"/>
      </w:pPr>
      <w:r>
        <w:rPr>
          <w:color w:val="000000"/>
        </w:rPr>
        <w:t>End the worker's old position.</w:t>
      </w:r>
    </w:p>
    <w:p w14:paraId="4C3A03A0" w14:textId="77777777" w:rsidR="00463CE5" w:rsidRDefault="00275D4F">
      <w:pPr>
        <w:pStyle w:val="liListNumber"/>
        <w:numPr>
          <w:ilvl w:val="0"/>
          <w:numId w:val="48"/>
        </w:numPr>
      </w:pPr>
      <w:r>
        <w:rPr>
          <w:color w:val="000000"/>
        </w:rPr>
        <w:t>Create a new position and assign it to the worker.</w:t>
      </w:r>
    </w:p>
    <w:p w14:paraId="68AA01F7" w14:textId="77777777" w:rsidR="00463CE5" w:rsidRDefault="00275D4F">
      <w:pPr>
        <w:pStyle w:val="liListNumber"/>
        <w:numPr>
          <w:ilvl w:val="0"/>
          <w:numId w:val="48"/>
        </w:numPr>
        <w:spacing w:after="160"/>
      </w:pPr>
      <w:r>
        <w:rPr>
          <w:color w:val="000000"/>
        </w:rPr>
        <w:t>Update their position data.</w:t>
      </w:r>
    </w:p>
    <w:p w14:paraId="5D1A4FB3" w14:textId="77777777" w:rsidR="00463CE5" w:rsidRDefault="00275D4F">
      <w:pPr>
        <w:pStyle w:val="pBodyText"/>
      </w:pPr>
      <w:r>
        <w:rPr>
          <w:color w:val="000000"/>
        </w:rPr>
        <w:t>You may also need to update the worker's payroll data if the new position belongs to a different pay group or if the worker is now eligible for additional benefits.</w:t>
      </w:r>
    </w:p>
    <w:p w14:paraId="5570603D" w14:textId="77777777" w:rsidR="00463CE5" w:rsidRDefault="00275D4F">
      <w:pPr>
        <w:pStyle w:val="pBodyText"/>
      </w:pPr>
      <w:r>
        <w:rPr>
          <w:color w:val="000000"/>
        </w:rPr>
        <w:t>To end a worker's position:</w:t>
      </w:r>
    </w:p>
    <w:p w14:paraId="5328F8AC" w14:textId="77777777" w:rsidR="00463CE5" w:rsidRDefault="00275D4F">
      <w:pPr>
        <w:pStyle w:val="pNote1"/>
      </w:pPr>
      <w:r>
        <w:rPr>
          <w:color w:val="000000"/>
        </w:rPr>
        <w:t>NOTE: before ending the worker's position, ensure that the worker has no unprocessed earnings in the current pay period.</w:t>
      </w:r>
    </w:p>
    <w:p w14:paraId="65D8C9A1" w14:textId="77777777" w:rsidR="00463CE5" w:rsidRDefault="00275D4F">
      <w:pPr>
        <w:pStyle w:val="liListParagraph"/>
        <w:numPr>
          <w:ilvl w:val="0"/>
          <w:numId w:val="49"/>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Workers</w:t>
      </w:r>
      <w:r>
        <w:rPr>
          <w:color w:val="000000"/>
        </w:rPr>
        <w:t xml:space="preserve"> to open the </w:t>
      </w:r>
      <w:r>
        <w:rPr>
          <w:rStyle w:val="spanFormFieldEmphasis"/>
        </w:rPr>
        <w:t>Workers</w:t>
      </w:r>
      <w:r>
        <w:rPr>
          <w:color w:val="000000"/>
        </w:rPr>
        <w:t xml:space="preserve"> list. Select the worker.</w:t>
      </w:r>
    </w:p>
    <w:p w14:paraId="48BC1BF3" w14:textId="77777777" w:rsidR="00463CE5" w:rsidRDefault="00BD2579">
      <w:pPr>
        <w:pStyle w:val="pImgCenter"/>
      </w:pPr>
      <w:r>
        <w:rPr>
          <w:noProof/>
        </w:rPr>
        <w:drawing>
          <wp:inline distT="0" distB="0" distL="0" distR="0" wp14:anchorId="22F91A17" wp14:editId="496AB3A1">
            <wp:extent cx="4837430" cy="2647315"/>
            <wp:effectExtent l="0" t="0" r="0" b="0"/>
            <wp:docPr id="48"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37430" cy="2647315"/>
                    </a:xfrm>
                    <a:prstGeom prst="rect">
                      <a:avLst/>
                    </a:prstGeom>
                    <a:noFill/>
                    <a:ln>
                      <a:noFill/>
                    </a:ln>
                  </pic:spPr>
                </pic:pic>
              </a:graphicData>
            </a:graphic>
          </wp:inline>
        </w:drawing>
      </w:r>
    </w:p>
    <w:p w14:paraId="738919C8" w14:textId="77777777" w:rsidR="00463CE5" w:rsidRDefault="00275D4F">
      <w:pPr>
        <w:pStyle w:val="liListParagraph"/>
        <w:numPr>
          <w:ilvl w:val="0"/>
          <w:numId w:val="49"/>
        </w:numPr>
      </w:pPr>
      <w:r>
        <w:rPr>
          <w:color w:val="000000"/>
        </w:rPr>
        <w:t xml:space="preserve">On the </w:t>
      </w:r>
      <w:r>
        <w:rPr>
          <w:rStyle w:val="spanFormFieldEmphasis"/>
        </w:rPr>
        <w:t>Worker</w:t>
      </w:r>
      <w:r>
        <w:rPr>
          <w:color w:val="000000"/>
        </w:rPr>
        <w:t xml:space="preserve"> tab of the ribbon, click the </w:t>
      </w:r>
      <w:r>
        <w:rPr>
          <w:rStyle w:val="spanFormFieldEmphasis"/>
        </w:rPr>
        <w:t>End assignment</w:t>
      </w:r>
      <w:r>
        <w:rPr>
          <w:color w:val="000000"/>
        </w:rPr>
        <w:t xml:space="preserve"> button to open the </w:t>
      </w:r>
      <w:r>
        <w:rPr>
          <w:rStyle w:val="spanFormFieldEmphasis"/>
        </w:rPr>
        <w:t>End the position assignment</w:t>
      </w:r>
      <w:r>
        <w:rPr>
          <w:color w:val="000000"/>
        </w:rPr>
        <w:t xml:space="preserve"> </w:t>
      </w:r>
      <w:r>
        <w:rPr>
          <w:rStyle w:val="variable2"/>
        </w:rPr>
        <w:t>pane</w:t>
      </w:r>
      <w:r>
        <w:rPr>
          <w:color w:val="000000"/>
        </w:rPr>
        <w:t>.</w:t>
      </w:r>
    </w:p>
    <w:p w14:paraId="6DAF0C0F" w14:textId="77777777" w:rsidR="00463CE5" w:rsidRDefault="00275D4F">
      <w:pPr>
        <w:pStyle w:val="liListNumber"/>
        <w:numPr>
          <w:ilvl w:val="0"/>
          <w:numId w:val="49"/>
        </w:numPr>
      </w:pPr>
      <w:r>
        <w:rPr>
          <w:color w:val="000000"/>
        </w:rPr>
        <w:t xml:space="preserve">Specify an </w:t>
      </w:r>
      <w:r>
        <w:rPr>
          <w:rStyle w:val="spanFormFieldEmphasis"/>
        </w:rPr>
        <w:t>Assignment end</w:t>
      </w:r>
      <w:r>
        <w:rPr>
          <w:color w:val="000000"/>
        </w:rPr>
        <w:t xml:space="preserve"> date if it is not the current date.</w:t>
      </w:r>
    </w:p>
    <w:p w14:paraId="6F6E85C5" w14:textId="77777777" w:rsidR="00463CE5" w:rsidRDefault="00275D4F">
      <w:pPr>
        <w:pStyle w:val="liListNumber"/>
        <w:numPr>
          <w:ilvl w:val="0"/>
          <w:numId w:val="49"/>
        </w:numPr>
      </w:pPr>
      <w:r>
        <w:rPr>
          <w:color w:val="000000"/>
        </w:rPr>
        <w:t xml:space="preserve">Select a </w:t>
      </w:r>
      <w:r>
        <w:rPr>
          <w:rStyle w:val="spanFormFieldEmphasis"/>
        </w:rPr>
        <w:t>Reason code</w:t>
      </w:r>
      <w:r>
        <w:rPr>
          <w:color w:val="000000"/>
        </w:rPr>
        <w:t xml:space="preserve"> for the position ending.</w:t>
      </w:r>
    </w:p>
    <w:p w14:paraId="7E0ECD2D" w14:textId="77777777" w:rsidR="00463CE5" w:rsidRDefault="00275D4F">
      <w:pPr>
        <w:pStyle w:val="liListNumber"/>
        <w:numPr>
          <w:ilvl w:val="0"/>
          <w:numId w:val="49"/>
        </w:numPr>
        <w:spacing w:after="160"/>
      </w:pPr>
      <w:r>
        <w:rPr>
          <w:color w:val="000000"/>
        </w:rPr>
        <w:t xml:space="preserve">Click </w:t>
      </w:r>
      <w:r>
        <w:rPr>
          <w:rStyle w:val="spanFormFieldEmphasis"/>
        </w:rPr>
        <w:t>Retire worker assignment</w:t>
      </w:r>
      <w:r>
        <w:rPr>
          <w:color w:val="000000"/>
        </w:rPr>
        <w:t xml:space="preserve"> to end the worker's position. </w:t>
      </w:r>
    </w:p>
    <w:p w14:paraId="18E225DF" w14:textId="77777777" w:rsidR="00463CE5" w:rsidRDefault="00275D4F">
      <w:pPr>
        <w:pStyle w:val="pBodyText"/>
      </w:pPr>
      <w:r>
        <w:rPr>
          <w:color w:val="000000"/>
        </w:rPr>
        <w:lastRenderedPageBreak/>
        <w:t xml:space="preserve">To create a new position and assign it to the worker, refer to section </w:t>
      </w:r>
      <w:r>
        <w:rPr>
          <w:rStyle w:val="variable2"/>
        </w:rPr>
        <w:t>3.1.1 and the first procedure in section 3.2.2</w:t>
      </w:r>
      <w:r>
        <w:rPr>
          <w:color w:val="000000"/>
        </w:rPr>
        <w:t>.</w:t>
      </w:r>
    </w:p>
    <w:p w14:paraId="36D38C7E" w14:textId="77777777" w:rsidR="00463CE5" w:rsidRDefault="00275D4F">
      <w:pPr>
        <w:pStyle w:val="pBodyText"/>
      </w:pPr>
      <w:r>
        <w:rPr>
          <w:color w:val="000000"/>
        </w:rPr>
        <w:t xml:space="preserve">To update the worker's position data, refer to section </w:t>
      </w:r>
      <w:r>
        <w:rPr>
          <w:rStyle w:val="variable2"/>
        </w:rPr>
        <w:t>3.1.3</w:t>
      </w:r>
      <w:r>
        <w:rPr>
          <w:color w:val="000000"/>
        </w:rPr>
        <w:t>.</w:t>
      </w:r>
    </w:p>
    <w:p w14:paraId="6CC18541" w14:textId="77777777" w:rsidR="00463CE5" w:rsidRDefault="00275D4F">
      <w:pPr>
        <w:pStyle w:val="pBodyText"/>
      </w:pPr>
      <w:r>
        <w:rPr>
          <w:color w:val="000000"/>
        </w:rPr>
        <w:t xml:space="preserve">To update the worker's payroll data, refer to section </w:t>
      </w:r>
      <w:r>
        <w:rPr>
          <w:rStyle w:val="variable2"/>
        </w:rPr>
        <w:t>4.3</w:t>
      </w:r>
      <w:r>
        <w:rPr>
          <w:color w:val="000000"/>
        </w:rPr>
        <w:t xml:space="preserve"> for the different types of payroll data.</w:t>
      </w:r>
    </w:p>
    <w:p w14:paraId="5721F364" w14:textId="77777777" w:rsidR="00463CE5" w:rsidRDefault="00275D4F">
      <w:pPr>
        <w:pStyle w:val="h3Heading3"/>
      </w:pPr>
      <w:bookmarkStart w:id="25" w:name="_Toc165554805"/>
      <w:r>
        <w:t>4.1.3 Change Pay Group</w:t>
      </w:r>
      <w:bookmarkEnd w:id="25"/>
    </w:p>
    <w:p w14:paraId="4C832901" w14:textId="77777777" w:rsidR="00463CE5" w:rsidRDefault="00275D4F">
      <w:pPr>
        <w:pStyle w:val="pBodyText"/>
      </w:pPr>
      <w:r>
        <w:rPr>
          <w:color w:val="000000"/>
        </w:rPr>
        <w:t>You can change a worker's pay group for any position on a specified effective date provided there are no outstanding transactions pending for that worker on and following that date. It is recommended to do this at the beginning of a new pay period before any new earnings are transacted.</w:t>
      </w:r>
    </w:p>
    <w:p w14:paraId="5EC8F7DC" w14:textId="77777777" w:rsidR="00463CE5" w:rsidRDefault="00275D4F">
      <w:pPr>
        <w:pStyle w:val="pBodyText"/>
      </w:pPr>
      <w:r>
        <w:rPr>
          <w:color w:val="000000"/>
        </w:rPr>
        <w:t xml:space="preserve"> If there are outstanding transactions that are to be carried over from the worker's old pay group to the new one, you must take note of the existing transactions, clear them, and recreate them for the worker after changing their pay group. Before a worker's pay group can be changed, the following conditions must apply on and following the effective date of the change: </w:t>
      </w:r>
    </w:p>
    <w:p w14:paraId="5ED98D5C" w14:textId="77777777" w:rsidR="00463CE5" w:rsidRDefault="00275D4F">
      <w:pPr>
        <w:pStyle w:val="liListParagraph"/>
        <w:numPr>
          <w:ilvl w:val="0"/>
          <w:numId w:val="50"/>
        </w:numPr>
        <w:spacing w:before="160"/>
      </w:pPr>
      <w:r>
        <w:rPr>
          <w:color w:val="000000"/>
        </w:rPr>
        <w:t xml:space="preserve">no advances or negative nets to </w:t>
      </w:r>
      <w:proofErr w:type="gramStart"/>
      <w:r>
        <w:rPr>
          <w:color w:val="000000"/>
        </w:rPr>
        <w:t>recover</w:t>
      </w:r>
      <w:proofErr w:type="gramEnd"/>
      <w:r>
        <w:rPr>
          <w:color w:val="000000"/>
        </w:rPr>
        <w:t xml:space="preserve"> </w:t>
      </w:r>
    </w:p>
    <w:p w14:paraId="5B10E57A" w14:textId="77777777" w:rsidR="00463CE5" w:rsidRDefault="00275D4F">
      <w:pPr>
        <w:pStyle w:val="liListParagraph"/>
        <w:numPr>
          <w:ilvl w:val="0"/>
          <w:numId w:val="50"/>
        </w:numPr>
      </w:pPr>
      <w:r>
        <w:rPr>
          <w:color w:val="000000"/>
        </w:rPr>
        <w:t xml:space="preserve">no earning transactions </w:t>
      </w:r>
    </w:p>
    <w:p w14:paraId="3240581B" w14:textId="77777777" w:rsidR="00463CE5" w:rsidRDefault="00275D4F">
      <w:pPr>
        <w:pStyle w:val="liListParagraph"/>
        <w:numPr>
          <w:ilvl w:val="0"/>
          <w:numId w:val="50"/>
        </w:numPr>
      </w:pPr>
      <w:r>
        <w:rPr>
          <w:color w:val="000000"/>
        </w:rPr>
        <w:t xml:space="preserve">no remaining entitlement bank amounts </w:t>
      </w:r>
    </w:p>
    <w:p w14:paraId="6980D507" w14:textId="77777777" w:rsidR="00463CE5" w:rsidRDefault="00275D4F">
      <w:pPr>
        <w:pStyle w:val="liListParagraph"/>
        <w:numPr>
          <w:ilvl w:val="0"/>
          <w:numId w:val="50"/>
        </w:numPr>
      </w:pPr>
      <w:r>
        <w:rPr>
          <w:color w:val="000000"/>
        </w:rPr>
        <w:t xml:space="preserve">no pending time or earning </w:t>
      </w:r>
      <w:proofErr w:type="gramStart"/>
      <w:r>
        <w:rPr>
          <w:color w:val="000000"/>
        </w:rPr>
        <w:t>imports</w:t>
      </w:r>
      <w:proofErr w:type="gramEnd"/>
      <w:r>
        <w:rPr>
          <w:color w:val="000000"/>
        </w:rPr>
        <w:t xml:space="preserve"> </w:t>
      </w:r>
    </w:p>
    <w:p w14:paraId="0E7969DA" w14:textId="77777777" w:rsidR="00463CE5" w:rsidRDefault="00275D4F">
      <w:pPr>
        <w:pStyle w:val="liListParagraph"/>
        <w:numPr>
          <w:ilvl w:val="0"/>
          <w:numId w:val="50"/>
        </w:numPr>
      </w:pPr>
      <w:r>
        <w:rPr>
          <w:color w:val="000000"/>
        </w:rPr>
        <w:t xml:space="preserve">no pending payments to </w:t>
      </w:r>
      <w:proofErr w:type="gramStart"/>
      <w:r>
        <w:rPr>
          <w:color w:val="000000"/>
        </w:rPr>
        <w:t>approve</w:t>
      </w:r>
      <w:proofErr w:type="gramEnd"/>
    </w:p>
    <w:p w14:paraId="62DE90C8" w14:textId="77777777" w:rsidR="00463CE5" w:rsidRDefault="00275D4F">
      <w:pPr>
        <w:pStyle w:val="liListParagraph"/>
        <w:numPr>
          <w:ilvl w:val="0"/>
          <w:numId w:val="50"/>
        </w:numPr>
      </w:pPr>
      <w:r>
        <w:rPr>
          <w:color w:val="000000"/>
        </w:rPr>
        <w:t xml:space="preserve"> no remaining prepaid benefit amounts </w:t>
      </w:r>
    </w:p>
    <w:p w14:paraId="0F653887" w14:textId="77777777" w:rsidR="00463CE5" w:rsidRDefault="00275D4F">
      <w:pPr>
        <w:pStyle w:val="liListParagraph"/>
        <w:numPr>
          <w:ilvl w:val="0"/>
          <w:numId w:val="50"/>
        </w:numPr>
      </w:pPr>
      <w:r>
        <w:rPr>
          <w:color w:val="000000"/>
        </w:rPr>
        <w:t xml:space="preserve">no pending retroactive earnings </w:t>
      </w:r>
    </w:p>
    <w:p w14:paraId="39364DCA" w14:textId="77777777" w:rsidR="00463CE5" w:rsidRDefault="00275D4F">
      <w:pPr>
        <w:pStyle w:val="liListParagraph"/>
        <w:numPr>
          <w:ilvl w:val="0"/>
          <w:numId w:val="50"/>
        </w:numPr>
      </w:pPr>
      <w:r>
        <w:rPr>
          <w:color w:val="000000"/>
        </w:rPr>
        <w:t xml:space="preserve">no pending revised payment refunds or recoveries </w:t>
      </w:r>
    </w:p>
    <w:p w14:paraId="73530171" w14:textId="77777777" w:rsidR="00463CE5" w:rsidRDefault="00275D4F">
      <w:pPr>
        <w:pStyle w:val="liListParagraph"/>
        <w:numPr>
          <w:ilvl w:val="0"/>
          <w:numId w:val="50"/>
        </w:numPr>
        <w:spacing w:after="160"/>
      </w:pPr>
      <w:r>
        <w:rPr>
          <w:color w:val="000000"/>
        </w:rPr>
        <w:t>no time transactions</w:t>
      </w:r>
    </w:p>
    <w:p w14:paraId="526B3BB1" w14:textId="77777777" w:rsidR="00463CE5" w:rsidRDefault="00275D4F">
      <w:pPr>
        <w:pStyle w:val="pBodyText"/>
      </w:pPr>
      <w:r>
        <w:rPr>
          <w:color w:val="000000"/>
        </w:rPr>
        <w:t>When a worker's pay group is changed, all their assigned worker benefit/deductions are also reassigned to the new pay group as of the effective date of the pay group change.</w:t>
      </w:r>
    </w:p>
    <w:p w14:paraId="76DDE803" w14:textId="77777777" w:rsidR="00463CE5" w:rsidRDefault="00275D4F">
      <w:pPr>
        <w:pStyle w:val="pBodyText"/>
      </w:pPr>
      <w:r>
        <w:rPr>
          <w:color w:val="000000"/>
        </w:rPr>
        <w:t>To change a worker's pay group:</w:t>
      </w:r>
    </w:p>
    <w:p w14:paraId="3A1ABED1" w14:textId="77777777" w:rsidR="00463CE5" w:rsidRDefault="00275D4F">
      <w:pPr>
        <w:pStyle w:val="liListNumber"/>
        <w:numPr>
          <w:ilvl w:val="0"/>
          <w:numId w:val="5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2F1717FE" w14:textId="77777777" w:rsidR="00463CE5" w:rsidRDefault="00275D4F">
      <w:pPr>
        <w:pStyle w:val="liListNumber"/>
        <w:numPr>
          <w:ilvl w:val="0"/>
          <w:numId w:val="51"/>
        </w:numPr>
      </w:pPr>
      <w:r>
        <w:rPr>
          <w:color w:val="000000"/>
        </w:rPr>
        <w:t xml:space="preserve">On the ribbon, click </w:t>
      </w:r>
      <w:proofErr w:type="spellStart"/>
      <w:r>
        <w:rPr>
          <w:rStyle w:val="variable2"/>
        </w:rPr>
        <w:t>AthPay</w:t>
      </w:r>
      <w:proofErr w:type="spellEnd"/>
      <w:r>
        <w:rPr>
          <w:rStyle w:val="spanFormFieldEmphasis"/>
        </w:rPr>
        <w:t xml:space="preserve"> Profile</w:t>
      </w:r>
      <w:r>
        <w:rPr>
          <w:color w:val="000000"/>
        </w:rPr>
        <w:t xml:space="preserve"> tab &gt; </w:t>
      </w:r>
      <w:r>
        <w:rPr>
          <w:rStyle w:val="spanFormFieldEmphasis"/>
        </w:rPr>
        <w:t>Position</w:t>
      </w:r>
      <w:r>
        <w:rPr>
          <w:color w:val="000000"/>
        </w:rPr>
        <w:t xml:space="preserve"> section &gt; </w:t>
      </w:r>
      <w:r>
        <w:rPr>
          <w:rStyle w:val="spanFormFieldEmphasis"/>
        </w:rPr>
        <w:t>Positions</w:t>
      </w:r>
      <w:r>
        <w:rPr>
          <w:color w:val="000000"/>
        </w:rPr>
        <w:t xml:space="preserve"> to open the </w:t>
      </w:r>
      <w:r>
        <w:rPr>
          <w:rStyle w:val="spanFormFieldEmphasis"/>
        </w:rPr>
        <w:t>Worker positions</w:t>
      </w:r>
      <w:r>
        <w:rPr>
          <w:color w:val="000000"/>
        </w:rPr>
        <w:t xml:space="preserve"> form. Select the position to change the pay group for.</w:t>
      </w:r>
    </w:p>
    <w:p w14:paraId="24002A5D" w14:textId="77777777" w:rsidR="00463CE5" w:rsidRDefault="00BD2579">
      <w:pPr>
        <w:pStyle w:val="pImgCenter"/>
      </w:pPr>
      <w:r>
        <w:rPr>
          <w:noProof/>
        </w:rPr>
        <w:lastRenderedPageBreak/>
        <w:drawing>
          <wp:inline distT="0" distB="0" distL="0" distR="0" wp14:anchorId="1D7A0813" wp14:editId="6D94798C">
            <wp:extent cx="1969135" cy="3753485"/>
            <wp:effectExtent l="0" t="0" r="0" b="0"/>
            <wp:docPr id="49" name="Pictur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69135" cy="3753485"/>
                    </a:xfrm>
                    <a:prstGeom prst="rect">
                      <a:avLst/>
                    </a:prstGeom>
                    <a:noFill/>
                    <a:ln>
                      <a:noFill/>
                    </a:ln>
                  </pic:spPr>
                </pic:pic>
              </a:graphicData>
            </a:graphic>
          </wp:inline>
        </w:drawing>
      </w:r>
    </w:p>
    <w:p w14:paraId="35660961" w14:textId="77777777" w:rsidR="00463CE5" w:rsidRDefault="00275D4F">
      <w:pPr>
        <w:pStyle w:val="liListNumber"/>
        <w:numPr>
          <w:ilvl w:val="0"/>
          <w:numId w:val="51"/>
        </w:numPr>
      </w:pPr>
      <w:r>
        <w:rPr>
          <w:color w:val="000000"/>
        </w:rPr>
        <w:t xml:space="preserve">Click </w:t>
      </w:r>
      <w:r>
        <w:rPr>
          <w:rStyle w:val="spanFormFieldEmphasis"/>
        </w:rPr>
        <w:t>Links</w:t>
      </w:r>
      <w:r>
        <w:rPr>
          <w:color w:val="000000"/>
        </w:rPr>
        <w:t xml:space="preserve"> &gt; </w:t>
      </w:r>
      <w:r>
        <w:rPr>
          <w:rStyle w:val="spanFormFieldEmphasis"/>
        </w:rPr>
        <w:t>Functions</w:t>
      </w:r>
      <w:r>
        <w:rPr>
          <w:color w:val="000000"/>
        </w:rPr>
        <w:t xml:space="preserve"> &gt; </w:t>
      </w:r>
      <w:r>
        <w:rPr>
          <w:rStyle w:val="spanFormFieldEmphasis"/>
        </w:rPr>
        <w:t>Change pay group</w:t>
      </w:r>
      <w:r>
        <w:rPr>
          <w:color w:val="000000"/>
        </w:rPr>
        <w:t xml:space="preserve"> to open the </w:t>
      </w:r>
      <w:r>
        <w:rPr>
          <w:rStyle w:val="spanFormFieldEmphasis"/>
        </w:rPr>
        <w:t>Change pay group</w:t>
      </w:r>
      <w:r>
        <w:rPr>
          <w:color w:val="000000"/>
        </w:rPr>
        <w:t xml:space="preserve"> dialog. An alert shows you a summary of any outstanding processing for the worker. If there are outstanding items, they must be resolved before you can proceed with the pay group change.</w:t>
      </w:r>
    </w:p>
    <w:p w14:paraId="26828EAE" w14:textId="77777777" w:rsidR="00463CE5" w:rsidRDefault="00275D4F">
      <w:pPr>
        <w:pStyle w:val="liListNumber"/>
        <w:numPr>
          <w:ilvl w:val="0"/>
          <w:numId w:val="51"/>
        </w:numPr>
      </w:pPr>
      <w:r>
        <w:rPr>
          <w:color w:val="000000"/>
        </w:rPr>
        <w:t xml:space="preserve">In the </w:t>
      </w:r>
      <w:r>
        <w:rPr>
          <w:rStyle w:val="spanFormFieldEmphasis"/>
        </w:rPr>
        <w:t>Change pay group</w:t>
      </w:r>
      <w:r>
        <w:rPr>
          <w:color w:val="000000"/>
        </w:rPr>
        <w:t xml:space="preserve"> dialog, specify the </w:t>
      </w:r>
      <w:proofErr w:type="gramStart"/>
      <w:r>
        <w:rPr>
          <w:rStyle w:val="spanFormFieldEmphasis"/>
        </w:rPr>
        <w:t>New</w:t>
      </w:r>
      <w:proofErr w:type="gramEnd"/>
      <w:r>
        <w:rPr>
          <w:rStyle w:val="spanFormFieldEmphasis"/>
        </w:rPr>
        <w:t xml:space="preserve"> pay group code</w:t>
      </w:r>
      <w:r>
        <w:rPr>
          <w:color w:val="000000"/>
        </w:rPr>
        <w:t xml:space="preserve"> for the worker's position to change to.</w:t>
      </w:r>
    </w:p>
    <w:p w14:paraId="79A864C7" w14:textId="77777777" w:rsidR="00463CE5" w:rsidRDefault="00275D4F">
      <w:pPr>
        <w:pStyle w:val="liListNumber"/>
        <w:numPr>
          <w:ilvl w:val="0"/>
          <w:numId w:val="51"/>
        </w:numPr>
      </w:pPr>
      <w:r>
        <w:rPr>
          <w:color w:val="000000"/>
        </w:rPr>
        <w:t xml:space="preserve">Specify the </w:t>
      </w:r>
      <w:r>
        <w:rPr>
          <w:rStyle w:val="spanFormFieldEmphasis"/>
        </w:rPr>
        <w:t>Active date for new pay group</w:t>
      </w:r>
      <w:r>
        <w:rPr>
          <w:color w:val="000000"/>
        </w:rPr>
        <w:t>. The worker's position is updated with this effective date. This date defaults to one day after the date of the worker's last processed earning on the current pay group.</w:t>
      </w:r>
    </w:p>
    <w:p w14:paraId="4C2F0FA4" w14:textId="77777777" w:rsidR="00463CE5" w:rsidRDefault="00275D4F">
      <w:pPr>
        <w:pStyle w:val="liListNumber"/>
        <w:numPr>
          <w:ilvl w:val="0"/>
          <w:numId w:val="51"/>
        </w:numPr>
      </w:pPr>
      <w:r>
        <w:rPr>
          <w:color w:val="000000"/>
        </w:rPr>
        <w:t xml:space="preserve">If the worker has multiple positions in the same pay group and you want to change the pay group for all of them, check the </w:t>
      </w:r>
      <w:r>
        <w:rPr>
          <w:rStyle w:val="spanFormFieldEmphasis"/>
        </w:rPr>
        <w:t>Replace all the worker's positions with this new pay group</w:t>
      </w:r>
      <w:r>
        <w:rPr>
          <w:color w:val="000000"/>
        </w:rPr>
        <w:t xml:space="preserve"> checkbox. Otherwise, leave it unchecked.</w:t>
      </w:r>
    </w:p>
    <w:p w14:paraId="4477EF67" w14:textId="77777777" w:rsidR="00463CE5" w:rsidRDefault="00275D4F">
      <w:pPr>
        <w:pStyle w:val="liListNumber"/>
        <w:numPr>
          <w:ilvl w:val="0"/>
          <w:numId w:val="51"/>
        </w:numPr>
        <w:spacing w:after="160"/>
      </w:pPr>
      <w:r>
        <w:rPr>
          <w:color w:val="000000"/>
        </w:rPr>
        <w:t xml:space="preserve">Click </w:t>
      </w:r>
      <w:r>
        <w:rPr>
          <w:rStyle w:val="spanFormFieldEmphasis"/>
        </w:rPr>
        <w:t>Change pay group</w:t>
      </w:r>
      <w:r>
        <w:rPr>
          <w:color w:val="000000"/>
        </w:rPr>
        <w:t xml:space="preserve"> to change the worker's pay group for this position.</w:t>
      </w:r>
    </w:p>
    <w:p w14:paraId="482820AD" w14:textId="77777777" w:rsidR="00463CE5" w:rsidRDefault="00275D4F">
      <w:pPr>
        <w:pStyle w:val="h2Heading2"/>
      </w:pPr>
      <w:bookmarkStart w:id="26" w:name="_Toc165554806"/>
      <w:r>
        <w:t>4.2 Manage Demographic Data</w:t>
      </w:r>
      <w:bookmarkEnd w:id="26"/>
    </w:p>
    <w:p w14:paraId="467A7A05" w14:textId="77777777" w:rsidR="00463CE5" w:rsidRDefault="00275D4F">
      <w:pPr>
        <w:pStyle w:val="pBodyText"/>
      </w:pPr>
      <w:r>
        <w:rPr>
          <w:color w:val="000000"/>
        </w:rPr>
        <w:t>Currently, demographic data only includes worker addresses.</w:t>
      </w:r>
    </w:p>
    <w:p w14:paraId="63A7DE3E" w14:textId="77777777" w:rsidR="00463CE5" w:rsidRDefault="00275D4F">
      <w:pPr>
        <w:pStyle w:val="h3Heading3"/>
      </w:pPr>
      <w:bookmarkStart w:id="27" w:name="_Toc165554807"/>
      <w:r>
        <w:t>4.2.1 Manage Addresses</w:t>
      </w:r>
      <w:bookmarkEnd w:id="27"/>
    </w:p>
    <w:p w14:paraId="3A05D4DA" w14:textId="77777777" w:rsidR="00463CE5" w:rsidRDefault="00275D4F">
      <w:pPr>
        <w:pStyle w:val="pBodyText"/>
      </w:pPr>
      <w:r>
        <w:rPr>
          <w:color w:val="000000"/>
        </w:rPr>
        <w:t xml:space="preserve">To add a new address, refer to section </w:t>
      </w:r>
      <w:r>
        <w:rPr>
          <w:rStyle w:val="variable2"/>
        </w:rPr>
        <w:t>3.1.2</w:t>
      </w:r>
      <w:r>
        <w:rPr>
          <w:color w:val="000000"/>
        </w:rPr>
        <w:t>.</w:t>
      </w:r>
    </w:p>
    <w:p w14:paraId="0CC3915B" w14:textId="77777777" w:rsidR="00463CE5" w:rsidRDefault="00275D4F">
      <w:pPr>
        <w:pStyle w:val="pBodyText"/>
      </w:pPr>
      <w:r>
        <w:rPr>
          <w:color w:val="000000"/>
        </w:rPr>
        <w:t>To change a worker's address:</w:t>
      </w:r>
    </w:p>
    <w:p w14:paraId="45AC0196" w14:textId="77777777" w:rsidR="00463CE5" w:rsidRDefault="00275D4F">
      <w:pPr>
        <w:pStyle w:val="liListNumber"/>
        <w:numPr>
          <w:ilvl w:val="0"/>
          <w:numId w:val="5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Double-click the worker in the list to open the </w:t>
      </w:r>
      <w:r>
        <w:rPr>
          <w:rStyle w:val="spanFormFieldEmphasis"/>
        </w:rPr>
        <w:t>Worker</w:t>
      </w:r>
      <w:r>
        <w:rPr>
          <w:color w:val="000000"/>
        </w:rPr>
        <w:t xml:space="preserve"> form.</w:t>
      </w:r>
    </w:p>
    <w:p w14:paraId="72C5B3CD" w14:textId="77777777" w:rsidR="00463CE5" w:rsidRDefault="00275D4F">
      <w:pPr>
        <w:pStyle w:val="liListNumber"/>
        <w:numPr>
          <w:ilvl w:val="0"/>
          <w:numId w:val="52"/>
        </w:numPr>
      </w:pPr>
      <w:r>
        <w:rPr>
          <w:color w:val="000000"/>
        </w:rPr>
        <w:t xml:space="preserve">On the </w:t>
      </w:r>
      <w:r>
        <w:rPr>
          <w:rStyle w:val="spanFormFieldEmphasis"/>
        </w:rPr>
        <w:t>Worker</w:t>
      </w:r>
      <w:r>
        <w:rPr>
          <w:color w:val="000000"/>
        </w:rPr>
        <w:t xml:space="preserve"> form, expand the </w:t>
      </w:r>
      <w:r>
        <w:rPr>
          <w:rStyle w:val="spanFormFieldEmphasis"/>
        </w:rPr>
        <w:t>Addresses</w:t>
      </w:r>
      <w:r>
        <w:rPr>
          <w:color w:val="000000"/>
        </w:rPr>
        <w:t xml:space="preserve"> section.</w:t>
      </w:r>
    </w:p>
    <w:p w14:paraId="258FB749" w14:textId="77777777" w:rsidR="00463CE5" w:rsidRDefault="00BD2579">
      <w:pPr>
        <w:pStyle w:val="pImgCenter"/>
      </w:pPr>
      <w:r>
        <w:rPr>
          <w:noProof/>
        </w:rPr>
        <w:lastRenderedPageBreak/>
        <w:drawing>
          <wp:inline distT="0" distB="0" distL="0" distR="0" wp14:anchorId="7407D5FC" wp14:editId="6BA91490">
            <wp:extent cx="1902460" cy="1297940"/>
            <wp:effectExtent l="0" t="0" r="0" b="0"/>
            <wp:docPr id="50"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2460" cy="1297940"/>
                    </a:xfrm>
                    <a:prstGeom prst="rect">
                      <a:avLst/>
                    </a:prstGeom>
                    <a:noFill/>
                    <a:ln>
                      <a:noFill/>
                    </a:ln>
                  </pic:spPr>
                </pic:pic>
              </a:graphicData>
            </a:graphic>
          </wp:inline>
        </w:drawing>
      </w:r>
    </w:p>
    <w:p w14:paraId="15773015" w14:textId="77777777" w:rsidR="00463CE5" w:rsidRDefault="00BD2579">
      <w:pPr>
        <w:pStyle w:val="pImgCenter"/>
      </w:pPr>
      <w:r>
        <w:rPr>
          <w:noProof/>
        </w:rPr>
        <w:drawing>
          <wp:inline distT="0" distB="0" distL="0" distR="0" wp14:anchorId="5086C76E" wp14:editId="5D9DAF2F">
            <wp:extent cx="730250" cy="641350"/>
            <wp:effectExtent l="0" t="0" r="0" b="0"/>
            <wp:docPr id="51"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187C50D3" w14:textId="77777777" w:rsidR="00463CE5" w:rsidRDefault="00BD2579">
      <w:pPr>
        <w:pStyle w:val="pImgCenter"/>
      </w:pPr>
      <w:r>
        <w:rPr>
          <w:noProof/>
        </w:rPr>
        <w:drawing>
          <wp:inline distT="0" distB="0" distL="0" distR="0" wp14:anchorId="05569151" wp14:editId="651191D6">
            <wp:extent cx="2322830" cy="3318510"/>
            <wp:effectExtent l="0" t="0" r="0" b="0"/>
            <wp:docPr id="52" name="Pictur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22830" cy="3318510"/>
                    </a:xfrm>
                    <a:prstGeom prst="rect">
                      <a:avLst/>
                    </a:prstGeom>
                    <a:noFill/>
                    <a:ln>
                      <a:noFill/>
                    </a:ln>
                  </pic:spPr>
                </pic:pic>
              </a:graphicData>
            </a:graphic>
          </wp:inline>
        </w:drawing>
      </w:r>
    </w:p>
    <w:p w14:paraId="74357528" w14:textId="77777777" w:rsidR="00463CE5" w:rsidRDefault="00275D4F">
      <w:pPr>
        <w:pStyle w:val="liListNumber"/>
        <w:numPr>
          <w:ilvl w:val="0"/>
          <w:numId w:val="52"/>
        </w:numPr>
      </w:pPr>
      <w:r>
        <w:rPr>
          <w:color w:val="000000"/>
        </w:rPr>
        <w:t xml:space="preserve">Select the address to modify and click the </w:t>
      </w:r>
      <w:r>
        <w:rPr>
          <w:rStyle w:val="spanFormFieldEmphasis"/>
        </w:rPr>
        <w:t>Edit</w:t>
      </w:r>
      <w:r>
        <w:rPr>
          <w:color w:val="000000"/>
        </w:rPr>
        <w:t xml:space="preserve"> button to open the </w:t>
      </w:r>
      <w:r>
        <w:rPr>
          <w:rStyle w:val="spanFormFieldEmphasis"/>
        </w:rPr>
        <w:t>Edit address</w:t>
      </w:r>
      <w:r>
        <w:rPr>
          <w:color w:val="000000"/>
        </w:rPr>
        <w:t xml:space="preserve"> </w:t>
      </w:r>
      <w:r>
        <w:rPr>
          <w:rStyle w:val="variable2"/>
        </w:rPr>
        <w:t>pane</w:t>
      </w:r>
      <w:r>
        <w:rPr>
          <w:color w:val="000000"/>
        </w:rPr>
        <w:t>.</w:t>
      </w:r>
    </w:p>
    <w:p w14:paraId="41DC7CD0" w14:textId="77777777" w:rsidR="00463CE5" w:rsidRDefault="00275D4F">
      <w:pPr>
        <w:pStyle w:val="liListNumber"/>
        <w:numPr>
          <w:ilvl w:val="0"/>
          <w:numId w:val="52"/>
        </w:numPr>
      </w:pPr>
      <w:r>
        <w:rPr>
          <w:color w:val="000000"/>
        </w:rPr>
        <w:t xml:space="preserve">On the </w:t>
      </w:r>
      <w:r>
        <w:rPr>
          <w:rStyle w:val="spanFormFieldEmphasis"/>
        </w:rPr>
        <w:t>Edit address</w:t>
      </w:r>
      <w:r>
        <w:rPr>
          <w:color w:val="000000"/>
        </w:rPr>
        <w:t xml:space="preserve"> </w:t>
      </w:r>
      <w:r>
        <w:rPr>
          <w:rStyle w:val="variable2"/>
        </w:rPr>
        <w:t>pane</w:t>
      </w:r>
      <w:r>
        <w:rPr>
          <w:color w:val="000000"/>
        </w:rPr>
        <w:t>, update the worker's address as desired.</w:t>
      </w:r>
    </w:p>
    <w:p w14:paraId="42AD0603" w14:textId="77777777" w:rsidR="00463CE5" w:rsidRDefault="00275D4F">
      <w:pPr>
        <w:pStyle w:val="pNote"/>
      </w:pPr>
      <w:r>
        <w:rPr>
          <w:color w:val="000000"/>
        </w:rPr>
        <w:t xml:space="preserve">NOTE: if you process local taxes, ensure that the worker's home address is marked as </w:t>
      </w:r>
      <w:r>
        <w:rPr>
          <w:rStyle w:val="spanFormFieldEmphasis"/>
        </w:rPr>
        <w:t>Primary</w:t>
      </w:r>
      <w:r>
        <w:rPr>
          <w:color w:val="000000"/>
        </w:rPr>
        <w:t>.</w:t>
      </w:r>
    </w:p>
    <w:p w14:paraId="02CC81C0" w14:textId="77777777" w:rsidR="00463CE5" w:rsidRDefault="00275D4F">
      <w:pPr>
        <w:pStyle w:val="liListNumber"/>
        <w:numPr>
          <w:ilvl w:val="0"/>
          <w:numId w:val="52"/>
        </w:numPr>
        <w:spacing w:after="160"/>
      </w:pPr>
      <w:r>
        <w:rPr>
          <w:color w:val="000000"/>
        </w:rPr>
        <w:t xml:space="preserve">Click </w:t>
      </w:r>
      <w:r>
        <w:rPr>
          <w:rStyle w:val="spanFormFieldEmphasis"/>
        </w:rPr>
        <w:t>OK</w:t>
      </w:r>
      <w:r>
        <w:rPr>
          <w:color w:val="000000"/>
        </w:rPr>
        <w:t xml:space="preserve"> to save your changes. Close the form.</w:t>
      </w:r>
    </w:p>
    <w:p w14:paraId="7A9A625C" w14:textId="77777777" w:rsidR="00463CE5" w:rsidRDefault="00275D4F">
      <w:pPr>
        <w:pStyle w:val="h2Heading2"/>
      </w:pPr>
      <w:bookmarkStart w:id="28" w:name="_Toc165554808"/>
      <w:r>
        <w:t>4.3 Manage Payroll Data</w:t>
      </w:r>
      <w:bookmarkEnd w:id="28"/>
    </w:p>
    <w:p w14:paraId="0FBC6BCC" w14:textId="77777777" w:rsidR="00463CE5" w:rsidRDefault="00275D4F">
      <w:pPr>
        <w:pStyle w:val="pBodyText"/>
      </w:pPr>
      <w:r>
        <w:rPr>
          <w:color w:val="000000"/>
        </w:rPr>
        <w:t>Payroll data refers to worker data that relates specifically to how the worker is paid. In terms of the US locali</w:t>
      </w:r>
      <w:r>
        <w:rPr>
          <w:rStyle w:val="variable2"/>
        </w:rPr>
        <w:t>z</w:t>
      </w:r>
      <w:r>
        <w:rPr>
          <w:color w:val="000000"/>
        </w:rPr>
        <w:t>ation of Anthology Payroll, this includes:</w:t>
      </w:r>
    </w:p>
    <w:p w14:paraId="4A802BC7" w14:textId="77777777" w:rsidR="00463CE5" w:rsidRDefault="00275D4F">
      <w:pPr>
        <w:pStyle w:val="liListParagraph"/>
        <w:numPr>
          <w:ilvl w:val="0"/>
          <w:numId w:val="53"/>
        </w:numPr>
        <w:spacing w:before="160"/>
      </w:pPr>
      <w:r>
        <w:rPr>
          <w:color w:val="000000"/>
        </w:rPr>
        <w:t>Bank Accounts</w:t>
      </w:r>
    </w:p>
    <w:p w14:paraId="321C53C0" w14:textId="77777777" w:rsidR="00463CE5" w:rsidRDefault="00275D4F">
      <w:pPr>
        <w:pStyle w:val="liListParagraph"/>
        <w:numPr>
          <w:ilvl w:val="0"/>
          <w:numId w:val="53"/>
        </w:numPr>
      </w:pPr>
      <w:r>
        <w:rPr>
          <w:color w:val="000000"/>
        </w:rPr>
        <w:t>Benefits and deductions</w:t>
      </w:r>
    </w:p>
    <w:p w14:paraId="03C5BA28" w14:textId="77777777" w:rsidR="00463CE5" w:rsidRDefault="00275D4F">
      <w:pPr>
        <w:pStyle w:val="liListParagraph"/>
        <w:numPr>
          <w:ilvl w:val="0"/>
          <w:numId w:val="53"/>
        </w:numPr>
      </w:pPr>
      <w:r>
        <w:rPr>
          <w:color w:val="000000"/>
        </w:rPr>
        <w:t>Calculation variables</w:t>
      </w:r>
    </w:p>
    <w:p w14:paraId="538335FF" w14:textId="77777777" w:rsidR="00463CE5" w:rsidRDefault="00275D4F">
      <w:pPr>
        <w:pStyle w:val="liListParagraph"/>
        <w:numPr>
          <w:ilvl w:val="0"/>
          <w:numId w:val="53"/>
        </w:numPr>
      </w:pPr>
      <w:r>
        <w:rPr>
          <w:color w:val="000000"/>
        </w:rPr>
        <w:t>One-time deductions</w:t>
      </w:r>
    </w:p>
    <w:p w14:paraId="6BBB4A94" w14:textId="77777777" w:rsidR="00463CE5" w:rsidRDefault="00275D4F">
      <w:pPr>
        <w:pStyle w:val="liListParagraph"/>
        <w:numPr>
          <w:ilvl w:val="0"/>
          <w:numId w:val="53"/>
        </w:numPr>
        <w:spacing w:after="160"/>
      </w:pPr>
      <w:r>
        <w:rPr>
          <w:color w:val="000000"/>
        </w:rPr>
        <w:t>Wage increments</w:t>
      </w:r>
    </w:p>
    <w:p w14:paraId="0B2912E5" w14:textId="77777777" w:rsidR="00463CE5" w:rsidRDefault="00275D4F">
      <w:pPr>
        <w:pStyle w:val="h3Heading3"/>
      </w:pPr>
      <w:bookmarkStart w:id="29" w:name="_Toc165554809"/>
      <w:r>
        <w:lastRenderedPageBreak/>
        <w:t>4.3.1 Manage Account (Direct Deposit) Information</w:t>
      </w:r>
      <w:bookmarkEnd w:id="29"/>
    </w:p>
    <w:p w14:paraId="41C689DF" w14:textId="77777777" w:rsidR="00463CE5" w:rsidRDefault="00275D4F">
      <w:pPr>
        <w:pStyle w:val="pBodyText"/>
      </w:pPr>
      <w:r>
        <w:rPr>
          <w:color w:val="000000"/>
        </w:rPr>
        <w:t xml:space="preserve">Worker account information can be modified to correct existing account information that is incorrect, or to make an effective-dated change to the worker's account information if they changed accounts and banks. </w:t>
      </w:r>
    </w:p>
    <w:p w14:paraId="78A41011" w14:textId="77777777" w:rsidR="00463CE5" w:rsidRDefault="00275D4F">
      <w:pPr>
        <w:pStyle w:val="pBodyText"/>
      </w:pPr>
      <w:r>
        <w:rPr>
          <w:color w:val="000000"/>
        </w:rPr>
        <w:t xml:space="preserve">To add a new account, see section </w:t>
      </w:r>
      <w:r>
        <w:rPr>
          <w:rStyle w:val="variable2"/>
        </w:rPr>
        <w:t>3.1.4.3</w:t>
      </w:r>
      <w:r>
        <w:rPr>
          <w:color w:val="000000"/>
        </w:rPr>
        <w:t>.</w:t>
      </w:r>
    </w:p>
    <w:p w14:paraId="49095722" w14:textId="77777777" w:rsidR="00463CE5" w:rsidRDefault="00275D4F">
      <w:pPr>
        <w:pStyle w:val="pBodyText"/>
      </w:pPr>
      <w:r>
        <w:rPr>
          <w:color w:val="000000"/>
        </w:rPr>
        <w:t>To correct a worker's account information:</w:t>
      </w:r>
    </w:p>
    <w:p w14:paraId="0660900B" w14:textId="77777777" w:rsidR="00463CE5" w:rsidRDefault="00275D4F">
      <w:pPr>
        <w:pStyle w:val="liListNumber"/>
        <w:numPr>
          <w:ilvl w:val="0"/>
          <w:numId w:val="54"/>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41829D8F" w14:textId="77777777" w:rsidR="00463CE5" w:rsidRDefault="00275D4F">
      <w:pPr>
        <w:pStyle w:val="liListNumber"/>
        <w:numPr>
          <w:ilvl w:val="0"/>
          <w:numId w:val="54"/>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Bank accounts</w:t>
      </w:r>
      <w:r>
        <w:rPr>
          <w:color w:val="000000"/>
        </w:rPr>
        <w:t xml:space="preserve"> to open the </w:t>
      </w:r>
      <w:r>
        <w:rPr>
          <w:rStyle w:val="spanFormFieldEmphasis"/>
        </w:rPr>
        <w:t>Worker bank accounts</w:t>
      </w:r>
      <w:r>
        <w:rPr>
          <w:color w:val="000000"/>
        </w:rPr>
        <w:t xml:space="preserve"> form.</w:t>
      </w:r>
    </w:p>
    <w:p w14:paraId="4AE34D31" w14:textId="77777777" w:rsidR="00463CE5" w:rsidRDefault="00275D4F">
      <w:pPr>
        <w:pStyle w:val="liListNumber"/>
        <w:numPr>
          <w:ilvl w:val="0"/>
          <w:numId w:val="54"/>
        </w:numPr>
      </w:pPr>
      <w:r>
        <w:rPr>
          <w:color w:val="000000"/>
        </w:rPr>
        <w:t xml:space="preserve">Select the worker's account to correct and click the </w:t>
      </w:r>
      <w:r>
        <w:rPr>
          <w:rStyle w:val="spanFormFieldEmphasis"/>
        </w:rPr>
        <w:t>Maintain</w:t>
      </w:r>
      <w:r>
        <w:rPr>
          <w:color w:val="000000"/>
        </w:rPr>
        <w:t xml:space="preserve"> tab.</w:t>
      </w:r>
    </w:p>
    <w:p w14:paraId="0D152D44" w14:textId="77777777" w:rsidR="00463CE5" w:rsidRDefault="00275D4F">
      <w:pPr>
        <w:pStyle w:val="liListNumber"/>
        <w:numPr>
          <w:ilvl w:val="0"/>
          <w:numId w:val="54"/>
        </w:numPr>
      </w:pPr>
      <w:r>
        <w:rPr>
          <w:color w:val="000000"/>
        </w:rPr>
        <w:t>Modify any of the following fields:</w:t>
      </w:r>
    </w:p>
    <w:p w14:paraId="007642BA" w14:textId="77777777" w:rsidR="00463CE5" w:rsidRDefault="00275D4F">
      <w:pPr>
        <w:pStyle w:val="liNoSpacing"/>
        <w:numPr>
          <w:ilvl w:val="1"/>
          <w:numId w:val="55"/>
        </w:numPr>
      </w:pPr>
      <w:r>
        <w:rPr>
          <w:rStyle w:val="spanFormFieldEmphasis"/>
        </w:rPr>
        <w:t>Financial institution</w:t>
      </w:r>
      <w:r>
        <w:rPr>
          <w:color w:val="000000"/>
        </w:rPr>
        <w:t xml:space="preserve"> name: 3-digit identifier, followed by a dash, followed by the 5-digit branch number (example)</w:t>
      </w:r>
    </w:p>
    <w:p w14:paraId="53EA95D0" w14:textId="77777777" w:rsidR="00463CE5" w:rsidRDefault="00275D4F">
      <w:pPr>
        <w:pStyle w:val="liNoSpacing"/>
        <w:numPr>
          <w:ilvl w:val="1"/>
          <w:numId w:val="55"/>
        </w:numPr>
      </w:pPr>
      <w:r>
        <w:rPr>
          <w:rStyle w:val="spanFormFieldEmphasis"/>
        </w:rPr>
        <w:t>Account type</w:t>
      </w:r>
      <w:r>
        <w:rPr>
          <w:color w:val="000000"/>
        </w:rPr>
        <w:t xml:space="preserve">: </w:t>
      </w:r>
      <w:r>
        <w:rPr>
          <w:rStyle w:val="spanDataItem"/>
        </w:rPr>
        <w:t>Checking</w:t>
      </w:r>
      <w:r>
        <w:rPr>
          <w:color w:val="000000"/>
        </w:rPr>
        <w:t xml:space="preserve"> or </w:t>
      </w:r>
      <w:r>
        <w:rPr>
          <w:rStyle w:val="spanDataItem"/>
        </w:rPr>
        <w:t>Savings</w:t>
      </w:r>
    </w:p>
    <w:p w14:paraId="698227E6" w14:textId="77777777" w:rsidR="00463CE5" w:rsidRDefault="00275D4F">
      <w:pPr>
        <w:pStyle w:val="liNoSpacing"/>
        <w:numPr>
          <w:ilvl w:val="1"/>
          <w:numId w:val="55"/>
        </w:numPr>
      </w:pPr>
      <w:r>
        <w:rPr>
          <w:rStyle w:val="spanFormFieldEmphasis"/>
        </w:rPr>
        <w:t>Account</w:t>
      </w:r>
      <w:r>
        <w:rPr>
          <w:color w:val="000000"/>
        </w:rPr>
        <w:t>: worker's 8-digit account number</w:t>
      </w:r>
    </w:p>
    <w:p w14:paraId="414197F8" w14:textId="77777777" w:rsidR="00463CE5" w:rsidRDefault="00275D4F">
      <w:pPr>
        <w:pStyle w:val="liNoSpacing"/>
        <w:numPr>
          <w:ilvl w:val="1"/>
          <w:numId w:val="55"/>
        </w:numPr>
      </w:pPr>
      <w:r>
        <w:rPr>
          <w:rStyle w:val="spanFormFieldEmphasis"/>
        </w:rPr>
        <w:t>Percentage</w:t>
      </w:r>
      <w:r>
        <w:rPr>
          <w:color w:val="000000"/>
        </w:rPr>
        <w:t>: amount per payment to deposit to this account. Used in account splits.</w:t>
      </w:r>
    </w:p>
    <w:p w14:paraId="0C6FD0C6" w14:textId="77777777" w:rsidR="00463CE5" w:rsidRDefault="00275D4F">
      <w:pPr>
        <w:pStyle w:val="liNoSpacing"/>
        <w:numPr>
          <w:ilvl w:val="1"/>
          <w:numId w:val="55"/>
        </w:numPr>
      </w:pPr>
      <w:r>
        <w:rPr>
          <w:rStyle w:val="spanFormFieldEmphasis"/>
        </w:rPr>
        <w:t>Apply to remainder</w:t>
      </w:r>
      <w:r>
        <w:rPr>
          <w:color w:val="000000"/>
        </w:rPr>
        <w:t>: deposit any remaining payment amount after account splits to this account.</w:t>
      </w:r>
    </w:p>
    <w:p w14:paraId="38A900F0" w14:textId="77777777" w:rsidR="00463CE5" w:rsidRDefault="00275D4F">
      <w:pPr>
        <w:pStyle w:val="liListNumber"/>
        <w:numPr>
          <w:ilvl w:val="0"/>
          <w:numId w:val="56"/>
        </w:numPr>
        <w:spacing w:after="160"/>
      </w:pPr>
      <w:r>
        <w:rPr>
          <w:color w:val="000000"/>
        </w:rPr>
        <w:t xml:space="preserve">Click </w:t>
      </w:r>
      <w:r>
        <w:rPr>
          <w:rStyle w:val="spanFormFieldEmphasis"/>
        </w:rPr>
        <w:t>Save</w:t>
      </w:r>
      <w:r>
        <w:rPr>
          <w:color w:val="000000"/>
        </w:rPr>
        <w:t xml:space="preserve"> to save your changes. Close the form.</w:t>
      </w:r>
    </w:p>
    <w:p w14:paraId="4695DC31" w14:textId="77777777" w:rsidR="00463CE5" w:rsidRDefault="00275D4F">
      <w:pPr>
        <w:pStyle w:val="pBodyText"/>
      </w:pPr>
      <w:r>
        <w:rPr>
          <w:color w:val="000000"/>
        </w:rPr>
        <w:t>To make an effective-dated change to a worker's account information:</w:t>
      </w:r>
    </w:p>
    <w:p w14:paraId="7E2D17F1" w14:textId="77777777" w:rsidR="00463CE5" w:rsidRDefault="00275D4F">
      <w:pPr>
        <w:pStyle w:val="liListNumber"/>
        <w:numPr>
          <w:ilvl w:val="0"/>
          <w:numId w:val="5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22FC7815" w14:textId="77777777" w:rsidR="00463CE5" w:rsidRDefault="00275D4F">
      <w:pPr>
        <w:pStyle w:val="liListNumber"/>
        <w:numPr>
          <w:ilvl w:val="0"/>
          <w:numId w:val="57"/>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Bank accounts</w:t>
      </w:r>
      <w:r>
        <w:rPr>
          <w:color w:val="000000"/>
        </w:rPr>
        <w:t xml:space="preserve"> to open the </w:t>
      </w:r>
      <w:r>
        <w:rPr>
          <w:rStyle w:val="spanFormFieldEmphasis"/>
        </w:rPr>
        <w:t>Worker bank accounts</w:t>
      </w:r>
      <w:r>
        <w:rPr>
          <w:color w:val="000000"/>
        </w:rPr>
        <w:t xml:space="preserve"> form.</w:t>
      </w:r>
    </w:p>
    <w:p w14:paraId="4A977719" w14:textId="77777777" w:rsidR="00463CE5" w:rsidRDefault="00275D4F">
      <w:pPr>
        <w:pStyle w:val="liListNumber"/>
        <w:numPr>
          <w:ilvl w:val="0"/>
          <w:numId w:val="57"/>
        </w:numPr>
      </w:pPr>
      <w:r>
        <w:rPr>
          <w:color w:val="000000"/>
        </w:rPr>
        <w:t xml:space="preserve">Select the worker's current bank account to change and expand the </w:t>
      </w:r>
      <w:r>
        <w:rPr>
          <w:rStyle w:val="spanFormFieldEmphasis"/>
        </w:rPr>
        <w:t>Maintain effective date entries</w:t>
      </w:r>
      <w:r>
        <w:rPr>
          <w:color w:val="000000"/>
        </w:rPr>
        <w:t xml:space="preserve"> pane.</w:t>
      </w:r>
    </w:p>
    <w:p w14:paraId="2FC0E023" w14:textId="77777777" w:rsidR="00463CE5" w:rsidRDefault="00275D4F">
      <w:pPr>
        <w:pStyle w:val="liListNumber"/>
        <w:numPr>
          <w:ilvl w:val="0"/>
          <w:numId w:val="57"/>
        </w:numPr>
      </w:pPr>
      <w:r>
        <w:rPr>
          <w:color w:val="000000"/>
        </w:rPr>
        <w:t xml:space="preserve">In the </w:t>
      </w:r>
      <w:r>
        <w:rPr>
          <w:rStyle w:val="spanFormFieldEmphasis"/>
        </w:rPr>
        <w:t>Maintain effective date entries</w:t>
      </w:r>
      <w:r>
        <w:rPr>
          <w:color w:val="000000"/>
        </w:rPr>
        <w:t xml:space="preserve"> pane, select the current, active bank </w:t>
      </w:r>
      <w:proofErr w:type="gramStart"/>
      <w:r>
        <w:rPr>
          <w:color w:val="000000"/>
        </w:rPr>
        <w:t>account</w:t>
      </w:r>
      <w:proofErr w:type="gramEnd"/>
      <w:r>
        <w:rPr>
          <w:color w:val="000000"/>
        </w:rPr>
        <w:t xml:space="preserve"> and </w:t>
      </w:r>
      <w:r>
        <w:rPr>
          <w:rStyle w:val="variable2"/>
        </w:rPr>
        <w:t xml:space="preserve">click </w:t>
      </w:r>
      <w:r>
        <w:rPr>
          <w:rStyle w:val="spanFormFieldEmphasis"/>
        </w:rPr>
        <w:t>New</w:t>
      </w:r>
      <w:r>
        <w:rPr>
          <w:color w:val="000000"/>
        </w:rPr>
        <w:t xml:space="preserve"> to create a new effective-dated record. This opens the </w:t>
      </w:r>
      <w:r>
        <w:rPr>
          <w:rStyle w:val="spanFormFieldEmphasis"/>
        </w:rPr>
        <w:t>Maintain</w:t>
      </w:r>
      <w:r>
        <w:rPr>
          <w:color w:val="000000"/>
        </w:rPr>
        <w:t xml:space="preserve"> tab on the </w:t>
      </w:r>
      <w:r>
        <w:rPr>
          <w:rStyle w:val="spanFormFieldEmphasis"/>
        </w:rPr>
        <w:t>Worker bank accounts</w:t>
      </w:r>
      <w:r>
        <w:rPr>
          <w:color w:val="000000"/>
        </w:rPr>
        <w:t xml:space="preserve"> form and creates a new record with identical attributes as the selected record with an </w:t>
      </w:r>
      <w:r>
        <w:rPr>
          <w:rStyle w:val="spanFormFieldEmphasis"/>
        </w:rPr>
        <w:t>Active date</w:t>
      </w:r>
      <w:r>
        <w:rPr>
          <w:color w:val="000000"/>
        </w:rPr>
        <w:t xml:space="preserve"> of the current date.</w:t>
      </w:r>
    </w:p>
    <w:p w14:paraId="15636154" w14:textId="77777777" w:rsidR="00463CE5" w:rsidRDefault="00275D4F">
      <w:pPr>
        <w:pStyle w:val="liListNumber"/>
        <w:numPr>
          <w:ilvl w:val="0"/>
          <w:numId w:val="57"/>
        </w:numPr>
      </w:pPr>
      <w:r>
        <w:rPr>
          <w:color w:val="000000"/>
        </w:rPr>
        <w:t>Modify any of the following fields on this new record:</w:t>
      </w:r>
    </w:p>
    <w:p w14:paraId="2099995A" w14:textId="77777777" w:rsidR="00463CE5" w:rsidRDefault="00275D4F">
      <w:pPr>
        <w:pStyle w:val="liNoSpacing"/>
        <w:numPr>
          <w:ilvl w:val="1"/>
          <w:numId w:val="58"/>
        </w:numPr>
      </w:pPr>
      <w:r>
        <w:rPr>
          <w:rStyle w:val="spanFormFieldEmphasis"/>
        </w:rPr>
        <w:t>Financial institution</w:t>
      </w:r>
      <w:r>
        <w:rPr>
          <w:color w:val="000000"/>
        </w:rPr>
        <w:t xml:space="preserve"> name: 3-digit identifier, followed by a dash, followed by the 5-digit branch number (example)</w:t>
      </w:r>
    </w:p>
    <w:p w14:paraId="3F9CD043" w14:textId="77777777" w:rsidR="00463CE5" w:rsidRDefault="00275D4F">
      <w:pPr>
        <w:pStyle w:val="liNoSpacing"/>
        <w:numPr>
          <w:ilvl w:val="1"/>
          <w:numId w:val="58"/>
        </w:numPr>
      </w:pPr>
      <w:r>
        <w:rPr>
          <w:rStyle w:val="spanFormFieldEmphasis"/>
        </w:rPr>
        <w:t>Account type</w:t>
      </w:r>
      <w:r>
        <w:rPr>
          <w:color w:val="000000"/>
        </w:rPr>
        <w:t xml:space="preserve">: </w:t>
      </w:r>
      <w:r>
        <w:rPr>
          <w:rStyle w:val="spanDataItem"/>
        </w:rPr>
        <w:t>Checking</w:t>
      </w:r>
      <w:r>
        <w:rPr>
          <w:color w:val="000000"/>
        </w:rPr>
        <w:t xml:space="preserve"> or </w:t>
      </w:r>
      <w:r>
        <w:rPr>
          <w:rStyle w:val="spanDataItem"/>
        </w:rPr>
        <w:t>Savings</w:t>
      </w:r>
    </w:p>
    <w:p w14:paraId="7DEE6783" w14:textId="77777777" w:rsidR="00463CE5" w:rsidRDefault="00275D4F">
      <w:pPr>
        <w:pStyle w:val="liNoSpacing"/>
        <w:numPr>
          <w:ilvl w:val="1"/>
          <w:numId w:val="58"/>
        </w:numPr>
      </w:pPr>
      <w:r>
        <w:rPr>
          <w:rStyle w:val="spanFormFieldEmphasis"/>
        </w:rPr>
        <w:t>Account</w:t>
      </w:r>
      <w:r>
        <w:rPr>
          <w:color w:val="000000"/>
        </w:rPr>
        <w:t>: worker's 8-digit account number</w:t>
      </w:r>
    </w:p>
    <w:p w14:paraId="3E06103D" w14:textId="77777777" w:rsidR="00463CE5" w:rsidRDefault="00275D4F">
      <w:pPr>
        <w:pStyle w:val="liNoSpacing"/>
        <w:numPr>
          <w:ilvl w:val="1"/>
          <w:numId w:val="58"/>
        </w:numPr>
      </w:pPr>
      <w:r>
        <w:rPr>
          <w:rStyle w:val="spanFormFieldEmphasis"/>
        </w:rPr>
        <w:t>Percentage</w:t>
      </w:r>
      <w:r>
        <w:rPr>
          <w:color w:val="000000"/>
        </w:rPr>
        <w:t>: amount per payment to deposit to this account. Used in account splits.</w:t>
      </w:r>
    </w:p>
    <w:p w14:paraId="09A9D38C" w14:textId="77777777" w:rsidR="00463CE5" w:rsidRDefault="00275D4F">
      <w:pPr>
        <w:pStyle w:val="liNoSpacing"/>
        <w:numPr>
          <w:ilvl w:val="1"/>
          <w:numId w:val="58"/>
        </w:numPr>
      </w:pPr>
      <w:r>
        <w:rPr>
          <w:rStyle w:val="spanFormFieldEmphasis"/>
        </w:rPr>
        <w:t>Apply to remainder</w:t>
      </w:r>
      <w:r>
        <w:rPr>
          <w:color w:val="000000"/>
        </w:rPr>
        <w:t>: deposit any remaining payment amount after account splits to this account.</w:t>
      </w:r>
    </w:p>
    <w:p w14:paraId="53255E1A" w14:textId="77777777" w:rsidR="00463CE5" w:rsidRDefault="00275D4F">
      <w:pPr>
        <w:pStyle w:val="liNoSpacing"/>
        <w:numPr>
          <w:ilvl w:val="1"/>
          <w:numId w:val="58"/>
        </w:numPr>
      </w:pPr>
      <w:r>
        <w:rPr>
          <w:rStyle w:val="spanFormFieldEmphasis"/>
        </w:rPr>
        <w:t>Active date</w:t>
      </w:r>
      <w:r>
        <w:rPr>
          <w:color w:val="000000"/>
        </w:rPr>
        <w:t>: date when the new account is to take effect. This can be a date in the future. The current worker account record is automatically set to expire one day before this date.</w:t>
      </w:r>
    </w:p>
    <w:p w14:paraId="5B97E6C8" w14:textId="77777777" w:rsidR="00463CE5" w:rsidRDefault="00275D4F">
      <w:pPr>
        <w:pStyle w:val="liListNumber"/>
        <w:numPr>
          <w:ilvl w:val="0"/>
          <w:numId w:val="59"/>
        </w:numPr>
        <w:spacing w:after="160"/>
      </w:pPr>
      <w:r>
        <w:rPr>
          <w:color w:val="000000"/>
        </w:rPr>
        <w:t xml:space="preserve">Click </w:t>
      </w:r>
      <w:r>
        <w:rPr>
          <w:rStyle w:val="spanFormFieldEmphasis"/>
        </w:rPr>
        <w:t>Save</w:t>
      </w:r>
      <w:r>
        <w:rPr>
          <w:color w:val="000000"/>
        </w:rPr>
        <w:t xml:space="preserve"> to save your changes. Close the form.</w:t>
      </w:r>
    </w:p>
    <w:p w14:paraId="6D7D709A" w14:textId="77777777" w:rsidR="00463CE5" w:rsidRDefault="00275D4F">
      <w:pPr>
        <w:pStyle w:val="h3Heading3"/>
      </w:pPr>
      <w:bookmarkStart w:id="30" w:name="_Toc165554810"/>
      <w:r>
        <w:lastRenderedPageBreak/>
        <w:t>4.3.2 Manage One-Time Deductions</w:t>
      </w:r>
      <w:bookmarkEnd w:id="30"/>
    </w:p>
    <w:p w14:paraId="0055BE02" w14:textId="77777777" w:rsidR="00463CE5" w:rsidRDefault="00275D4F">
      <w:pPr>
        <w:pStyle w:val="pBodyText"/>
      </w:pPr>
      <w:r>
        <w:rPr>
          <w:color w:val="000000"/>
        </w:rPr>
        <w:t xml:space="preserve">Some deductions are one-time deductions and are assigned to workers on an individual basis as needed. </w:t>
      </w:r>
    </w:p>
    <w:p w14:paraId="74670227" w14:textId="77777777" w:rsidR="00463CE5" w:rsidRDefault="00275D4F">
      <w:pPr>
        <w:pStyle w:val="pBodyText"/>
      </w:pPr>
      <w:r>
        <w:rPr>
          <w:color w:val="000000"/>
        </w:rPr>
        <w:t>To assign a one-time deduction to a worker:</w:t>
      </w:r>
    </w:p>
    <w:p w14:paraId="2ECA918D" w14:textId="77777777" w:rsidR="00463CE5" w:rsidRDefault="00275D4F">
      <w:pPr>
        <w:pStyle w:val="liListNumber"/>
        <w:numPr>
          <w:ilvl w:val="0"/>
          <w:numId w:val="60"/>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2C3E87FE" w14:textId="77777777" w:rsidR="00463CE5" w:rsidRDefault="00BD2579">
      <w:pPr>
        <w:pStyle w:val="pImgCenter"/>
      </w:pPr>
      <w:r>
        <w:rPr>
          <w:noProof/>
        </w:rPr>
        <w:drawing>
          <wp:inline distT="0" distB="0" distL="0" distR="0" wp14:anchorId="6E14AE88" wp14:editId="2A7897E9">
            <wp:extent cx="2182495" cy="1416050"/>
            <wp:effectExtent l="0" t="0" r="0" b="0"/>
            <wp:docPr id="53" name="Pictur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2495" cy="1416050"/>
                    </a:xfrm>
                    <a:prstGeom prst="rect">
                      <a:avLst/>
                    </a:prstGeom>
                    <a:noFill/>
                    <a:ln>
                      <a:noFill/>
                    </a:ln>
                  </pic:spPr>
                </pic:pic>
              </a:graphicData>
            </a:graphic>
          </wp:inline>
        </w:drawing>
      </w:r>
    </w:p>
    <w:p w14:paraId="75F3F6D5" w14:textId="77777777" w:rsidR="00463CE5" w:rsidRDefault="00275D4F">
      <w:pPr>
        <w:pStyle w:val="liListNumber"/>
        <w:numPr>
          <w:ilvl w:val="0"/>
          <w:numId w:val="60"/>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Benefit/Deductions Schedules</w:t>
      </w:r>
      <w:r>
        <w:rPr>
          <w:color w:val="000000"/>
        </w:rPr>
        <w:t xml:space="preserve"> to open the </w:t>
      </w:r>
      <w:r>
        <w:rPr>
          <w:rStyle w:val="spanFormFieldEmphasis"/>
        </w:rPr>
        <w:t>Worker benefit/deduction schedules</w:t>
      </w:r>
      <w:r>
        <w:rPr>
          <w:color w:val="000000"/>
        </w:rPr>
        <w:t xml:space="preserve"> form.</w:t>
      </w:r>
    </w:p>
    <w:p w14:paraId="2B51483C" w14:textId="77777777" w:rsidR="00463CE5" w:rsidRDefault="00275D4F">
      <w:pPr>
        <w:pStyle w:val="liListParagraph"/>
        <w:numPr>
          <w:ilvl w:val="0"/>
          <w:numId w:val="60"/>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684CED34" w14:textId="77777777" w:rsidR="00463CE5" w:rsidRDefault="00BD2579">
      <w:pPr>
        <w:pStyle w:val="pImgCenter"/>
      </w:pPr>
      <w:r>
        <w:rPr>
          <w:noProof/>
        </w:rPr>
        <w:drawing>
          <wp:inline distT="0" distB="0" distL="0" distR="0" wp14:anchorId="6F688CE6" wp14:editId="18F249CB">
            <wp:extent cx="5943600" cy="1659255"/>
            <wp:effectExtent l="0" t="0" r="0" b="0"/>
            <wp:docPr id="54"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1659255"/>
                    </a:xfrm>
                    <a:prstGeom prst="rect">
                      <a:avLst/>
                    </a:prstGeom>
                    <a:noFill/>
                    <a:ln>
                      <a:noFill/>
                    </a:ln>
                  </pic:spPr>
                </pic:pic>
              </a:graphicData>
            </a:graphic>
          </wp:inline>
        </w:drawing>
      </w:r>
    </w:p>
    <w:p w14:paraId="6A34C1B3" w14:textId="77777777" w:rsidR="00463CE5" w:rsidRDefault="00275D4F">
      <w:pPr>
        <w:pStyle w:val="liListParagraph"/>
        <w:numPr>
          <w:ilvl w:val="0"/>
          <w:numId w:val="60"/>
        </w:numPr>
      </w:pPr>
      <w:r>
        <w:rPr>
          <w:color w:val="000000"/>
        </w:rPr>
        <w:t xml:space="preserve">On the </w:t>
      </w:r>
      <w:r>
        <w:rPr>
          <w:rStyle w:val="spanFormFieldEmphasis"/>
        </w:rPr>
        <w:t>General</w:t>
      </w:r>
      <w:r>
        <w:rPr>
          <w:color w:val="000000"/>
        </w:rPr>
        <w:t xml:space="preserve"> tab, specify the desired </w:t>
      </w:r>
      <w:r>
        <w:rPr>
          <w:rStyle w:val="spanFormFieldEmphasis"/>
        </w:rPr>
        <w:t>Benefit/deduction</w:t>
      </w:r>
      <w:r>
        <w:rPr>
          <w:color w:val="000000"/>
        </w:rPr>
        <w:t xml:space="preserve"> code.</w:t>
      </w:r>
    </w:p>
    <w:p w14:paraId="04F7D9C1" w14:textId="77777777" w:rsidR="00463CE5" w:rsidRDefault="00275D4F">
      <w:pPr>
        <w:pStyle w:val="liListParagraph"/>
        <w:numPr>
          <w:ilvl w:val="0"/>
          <w:numId w:val="60"/>
        </w:numPr>
      </w:pPr>
      <w:r>
        <w:rPr>
          <w:color w:val="000000"/>
        </w:rPr>
        <w:t xml:space="preserve">Specify the </w:t>
      </w:r>
      <w:r>
        <w:rPr>
          <w:rStyle w:val="spanFormFieldEmphasis"/>
        </w:rPr>
        <w:t>Worker amount</w:t>
      </w:r>
      <w:r>
        <w:rPr>
          <w:color w:val="000000"/>
        </w:rPr>
        <w:t>. This is the amount deducted from the worker. This amount can be negative, resulting in an additional payment to the worker.</w:t>
      </w:r>
    </w:p>
    <w:p w14:paraId="33697FE7" w14:textId="77777777" w:rsidR="00463CE5" w:rsidRDefault="00275D4F">
      <w:pPr>
        <w:pStyle w:val="liListParagraph"/>
        <w:numPr>
          <w:ilvl w:val="0"/>
          <w:numId w:val="60"/>
        </w:numPr>
      </w:pPr>
      <w:r>
        <w:rPr>
          <w:color w:val="000000"/>
        </w:rPr>
        <w:t xml:space="preserve">Specify a </w:t>
      </w:r>
      <w:r>
        <w:rPr>
          <w:rStyle w:val="spanFormFieldEmphasis"/>
        </w:rPr>
        <w:t>Pay period end date</w:t>
      </w:r>
      <w:r>
        <w:rPr>
          <w:color w:val="000000"/>
        </w:rPr>
        <w:t>. This defines the pay period when the amount is to be deducted. For the current pay period, leave the default date.</w:t>
      </w:r>
    </w:p>
    <w:p w14:paraId="715CA2FF" w14:textId="77777777" w:rsidR="00463CE5" w:rsidRDefault="00275D4F">
      <w:pPr>
        <w:pStyle w:val="liListParagraph"/>
        <w:numPr>
          <w:ilvl w:val="0"/>
          <w:numId w:val="60"/>
        </w:numPr>
      </w:pPr>
      <w:r>
        <w:rPr>
          <w:color w:val="000000"/>
        </w:rPr>
        <w:t xml:space="preserve">If the benefit/deduction is associated with a benefit/deduction sequence, you can choose to override the </w:t>
      </w:r>
      <w:r>
        <w:rPr>
          <w:rStyle w:val="spanFormFieldEmphasis"/>
        </w:rPr>
        <w:t>Calculation sequence number</w:t>
      </w:r>
      <w:r>
        <w:rPr>
          <w:color w:val="000000"/>
        </w:rPr>
        <w:t xml:space="preserve"> and </w:t>
      </w:r>
      <w:r>
        <w:rPr>
          <w:rStyle w:val="spanFormFieldEmphasis"/>
        </w:rPr>
        <w:t>Depletion sequence</w:t>
      </w:r>
      <w:r>
        <w:rPr>
          <w:color w:val="000000"/>
        </w:rPr>
        <w:t xml:space="preserve"> for the deduction to determine when during processing the deduction is calculated and depleted from the worker's pay respective to other deductions. These overrides are typically used for court-ordered wage garnishments that have specific priorities.</w:t>
      </w:r>
    </w:p>
    <w:p w14:paraId="09E607ED" w14:textId="77777777" w:rsidR="00463CE5" w:rsidRDefault="00275D4F">
      <w:pPr>
        <w:pStyle w:val="liListNumber"/>
        <w:numPr>
          <w:ilvl w:val="0"/>
          <w:numId w:val="60"/>
        </w:numPr>
        <w:spacing w:after="160"/>
      </w:pPr>
      <w:r>
        <w:rPr>
          <w:color w:val="000000"/>
        </w:rPr>
        <w:t xml:space="preserve">Click </w:t>
      </w:r>
      <w:r>
        <w:rPr>
          <w:rStyle w:val="spanFormFieldEmphasis"/>
        </w:rPr>
        <w:t>Save</w:t>
      </w:r>
      <w:r>
        <w:rPr>
          <w:color w:val="000000"/>
        </w:rPr>
        <w:t xml:space="preserve"> to save your changes.</w:t>
      </w:r>
    </w:p>
    <w:p w14:paraId="58CAC92A" w14:textId="77777777" w:rsidR="00463CE5" w:rsidRDefault="00275D4F">
      <w:pPr>
        <w:pStyle w:val="pBodyText"/>
      </w:pPr>
      <w:r>
        <w:rPr>
          <w:color w:val="000000"/>
        </w:rPr>
        <w:t>The deduction is automatically taken from the worker's next (or future) payment.</w:t>
      </w:r>
    </w:p>
    <w:p w14:paraId="769447B1" w14:textId="77777777" w:rsidR="00463CE5" w:rsidRDefault="00275D4F">
      <w:pPr>
        <w:pStyle w:val="h3Heading3"/>
      </w:pPr>
      <w:bookmarkStart w:id="31" w:name="_Toc165554811"/>
      <w:r>
        <w:t>4.3.3 Manage Worker Allowances</w:t>
      </w:r>
      <w:bookmarkEnd w:id="31"/>
    </w:p>
    <w:p w14:paraId="318F3FAC" w14:textId="77777777" w:rsidR="00463CE5" w:rsidRDefault="00275D4F">
      <w:pPr>
        <w:pStyle w:val="pBodyText"/>
      </w:pPr>
      <w:r>
        <w:rPr>
          <w:color w:val="000000"/>
        </w:rPr>
        <w:t>Worker allowances are special benefit earnings that your company may give to workers on a regular basis, such as car allowances or gym memberships. Your implementation may be configured to display these as earnings on the worker's pay statement.</w:t>
      </w:r>
    </w:p>
    <w:p w14:paraId="5F8A7263" w14:textId="77777777" w:rsidR="00463CE5" w:rsidRDefault="00275D4F">
      <w:pPr>
        <w:pStyle w:val="pBodyText"/>
      </w:pPr>
      <w:r>
        <w:rPr>
          <w:color w:val="000000"/>
        </w:rPr>
        <w:lastRenderedPageBreak/>
        <w:t xml:space="preserve">In Anthology Payroll, allowances are generally configured as </w:t>
      </w:r>
      <w:r>
        <w:rPr>
          <w:rStyle w:val="spanDataItem"/>
        </w:rPr>
        <w:t>generated earnings</w:t>
      </w:r>
      <w:r>
        <w:rPr>
          <w:color w:val="000000"/>
        </w:rPr>
        <w:t xml:space="preserve">, which are earnings based on other earnings. There are two types of generated earnings: </w:t>
      </w:r>
      <w:r>
        <w:rPr>
          <w:rStyle w:val="spanDataItem"/>
        </w:rPr>
        <w:t>enrol</w:t>
      </w:r>
      <w:r>
        <w:rPr>
          <w:rStyle w:val="variable2"/>
        </w:rPr>
        <w:t>l</w:t>
      </w:r>
      <w:r>
        <w:rPr>
          <w:rStyle w:val="spanDataItem"/>
        </w:rPr>
        <w:t>ed</w:t>
      </w:r>
      <w:r>
        <w:rPr>
          <w:color w:val="000000"/>
        </w:rPr>
        <w:t xml:space="preserve"> and </w:t>
      </w:r>
      <w:r>
        <w:rPr>
          <w:rStyle w:val="spanDataItem"/>
        </w:rPr>
        <w:t>non-enrol</w:t>
      </w:r>
      <w:r>
        <w:rPr>
          <w:rStyle w:val="variable2"/>
        </w:rPr>
        <w:t>l</w:t>
      </w:r>
      <w:r>
        <w:rPr>
          <w:rStyle w:val="spanDataItem"/>
        </w:rPr>
        <w:t>ed</w:t>
      </w:r>
      <w:r>
        <w:rPr>
          <w:color w:val="000000"/>
        </w:rPr>
        <w:t>. Non-enrol</w:t>
      </w:r>
      <w:r>
        <w:rPr>
          <w:rStyle w:val="variable2"/>
        </w:rPr>
        <w:t>l</w:t>
      </w:r>
      <w:r>
        <w:rPr>
          <w:color w:val="000000"/>
        </w:rPr>
        <w:t>ed generated earnings are automatically awarded to all workers with the appropriate rule group, while enrol</w:t>
      </w:r>
      <w:r>
        <w:rPr>
          <w:rStyle w:val="variable2"/>
        </w:rPr>
        <w:t>l</w:t>
      </w:r>
      <w:r>
        <w:rPr>
          <w:color w:val="000000"/>
        </w:rPr>
        <w:t>ed generated earnings must be assigned to individual workers before they receive them.</w:t>
      </w:r>
    </w:p>
    <w:p w14:paraId="5D53360D" w14:textId="77777777" w:rsidR="00463CE5" w:rsidRDefault="00275D4F">
      <w:pPr>
        <w:pStyle w:val="pBodyText"/>
      </w:pPr>
      <w:r>
        <w:rPr>
          <w:color w:val="000000"/>
        </w:rPr>
        <w:t xml:space="preserve">To manage a worker's generated earning </w:t>
      </w:r>
      <w:proofErr w:type="spellStart"/>
      <w:r>
        <w:rPr>
          <w:color w:val="000000"/>
        </w:rPr>
        <w:t>enrol</w:t>
      </w:r>
      <w:r>
        <w:rPr>
          <w:rStyle w:val="variable2"/>
        </w:rPr>
        <w:t>l</w:t>
      </w:r>
      <w:r>
        <w:rPr>
          <w:color w:val="000000"/>
        </w:rPr>
        <w:t>ments</w:t>
      </w:r>
      <w:proofErr w:type="spellEnd"/>
      <w:r>
        <w:rPr>
          <w:color w:val="000000"/>
        </w:rPr>
        <w:t>:</w:t>
      </w:r>
    </w:p>
    <w:p w14:paraId="5C4D74C0" w14:textId="77777777" w:rsidR="00463CE5" w:rsidRDefault="00275D4F">
      <w:pPr>
        <w:pStyle w:val="liListNumber"/>
        <w:numPr>
          <w:ilvl w:val="0"/>
          <w:numId w:val="6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2284D666" w14:textId="77777777" w:rsidR="00463CE5" w:rsidRDefault="00BD2579">
      <w:pPr>
        <w:pStyle w:val="pImgCenter"/>
      </w:pPr>
      <w:r>
        <w:rPr>
          <w:noProof/>
        </w:rPr>
        <w:drawing>
          <wp:inline distT="0" distB="0" distL="0" distR="0" wp14:anchorId="2205BC80" wp14:editId="511D467A">
            <wp:extent cx="2094230" cy="1416050"/>
            <wp:effectExtent l="0" t="0" r="0" b="0"/>
            <wp:docPr id="55" name="Pictur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4230" cy="1416050"/>
                    </a:xfrm>
                    <a:prstGeom prst="rect">
                      <a:avLst/>
                    </a:prstGeom>
                    <a:noFill/>
                    <a:ln>
                      <a:noFill/>
                    </a:ln>
                  </pic:spPr>
                </pic:pic>
              </a:graphicData>
            </a:graphic>
          </wp:inline>
        </w:drawing>
      </w:r>
    </w:p>
    <w:p w14:paraId="5D21C911" w14:textId="77777777" w:rsidR="00463CE5" w:rsidRDefault="00275D4F">
      <w:pPr>
        <w:pStyle w:val="liListNumber"/>
        <w:numPr>
          <w:ilvl w:val="0"/>
          <w:numId w:val="61"/>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 xml:space="preserve">Generated Earnings </w:t>
      </w:r>
      <w:proofErr w:type="spellStart"/>
      <w:r>
        <w:rPr>
          <w:rStyle w:val="spanFormFieldEmphasis"/>
        </w:rPr>
        <w:t>Enrol</w:t>
      </w:r>
      <w:r>
        <w:rPr>
          <w:rStyle w:val="variable2"/>
        </w:rPr>
        <w:t>l</w:t>
      </w:r>
      <w:r>
        <w:rPr>
          <w:rStyle w:val="spanFormFieldEmphasis"/>
        </w:rPr>
        <w:t>ments</w:t>
      </w:r>
      <w:proofErr w:type="spellEnd"/>
      <w:r>
        <w:rPr>
          <w:color w:val="000000"/>
        </w:rPr>
        <w:t xml:space="preserve"> to open the </w:t>
      </w:r>
      <w:r>
        <w:rPr>
          <w:rStyle w:val="spanFormFieldEmphasis"/>
        </w:rPr>
        <w:t xml:space="preserve">Generated earning </w:t>
      </w:r>
      <w:proofErr w:type="spellStart"/>
      <w:r>
        <w:rPr>
          <w:rStyle w:val="spanFormFieldEmphasis"/>
        </w:rPr>
        <w:t>enrol</w:t>
      </w:r>
      <w:r>
        <w:rPr>
          <w:rStyle w:val="variable2"/>
        </w:rPr>
        <w:t>l</w:t>
      </w:r>
      <w:r>
        <w:rPr>
          <w:rStyle w:val="spanFormFieldEmphasis"/>
        </w:rPr>
        <w:t>ments</w:t>
      </w:r>
      <w:proofErr w:type="spellEnd"/>
      <w:r>
        <w:rPr>
          <w:color w:val="000000"/>
        </w:rPr>
        <w:t xml:space="preserve"> form.</w:t>
      </w:r>
    </w:p>
    <w:p w14:paraId="742B6BFC" w14:textId="77777777" w:rsidR="00463CE5" w:rsidRDefault="00275D4F">
      <w:pPr>
        <w:pStyle w:val="liListParagraph"/>
        <w:numPr>
          <w:ilvl w:val="0"/>
          <w:numId w:val="61"/>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40DAA872" w14:textId="77777777" w:rsidR="00463CE5" w:rsidRDefault="00BD2579">
      <w:pPr>
        <w:pStyle w:val="pImgCenter"/>
      </w:pPr>
      <w:r>
        <w:rPr>
          <w:noProof/>
        </w:rPr>
        <w:drawing>
          <wp:inline distT="0" distB="0" distL="0" distR="0" wp14:anchorId="6B259733" wp14:editId="1C267A6A">
            <wp:extent cx="5346065" cy="2057400"/>
            <wp:effectExtent l="0" t="0" r="0" b="0"/>
            <wp:docPr id="56" name="Pictur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46065" cy="2057400"/>
                    </a:xfrm>
                    <a:prstGeom prst="rect">
                      <a:avLst/>
                    </a:prstGeom>
                    <a:noFill/>
                    <a:ln>
                      <a:noFill/>
                    </a:ln>
                  </pic:spPr>
                </pic:pic>
              </a:graphicData>
            </a:graphic>
          </wp:inline>
        </w:drawing>
      </w:r>
    </w:p>
    <w:p w14:paraId="1F7CE7AC" w14:textId="77777777" w:rsidR="00463CE5" w:rsidRDefault="00275D4F">
      <w:pPr>
        <w:pStyle w:val="liListParagraph"/>
        <w:numPr>
          <w:ilvl w:val="0"/>
          <w:numId w:val="61"/>
        </w:numPr>
      </w:pPr>
      <w:r>
        <w:rPr>
          <w:color w:val="000000"/>
        </w:rPr>
        <w:t xml:space="preserve">On the </w:t>
      </w:r>
      <w:r>
        <w:rPr>
          <w:rStyle w:val="spanFormFieldEmphasis"/>
        </w:rPr>
        <w:t>General</w:t>
      </w:r>
      <w:r>
        <w:rPr>
          <w:color w:val="000000"/>
        </w:rPr>
        <w:t xml:space="preserve"> tab, specify the desired </w:t>
      </w:r>
      <w:r>
        <w:rPr>
          <w:rStyle w:val="spanFormFieldEmphasis"/>
        </w:rPr>
        <w:t>Generated earning</w:t>
      </w:r>
      <w:r>
        <w:rPr>
          <w:color w:val="000000"/>
        </w:rPr>
        <w:t xml:space="preserve"> code for the allowance.</w:t>
      </w:r>
    </w:p>
    <w:p w14:paraId="15D06530" w14:textId="77777777" w:rsidR="00463CE5" w:rsidRDefault="00275D4F">
      <w:pPr>
        <w:pStyle w:val="liListParagraph"/>
        <w:numPr>
          <w:ilvl w:val="0"/>
          <w:numId w:val="61"/>
        </w:numPr>
      </w:pPr>
      <w:r>
        <w:rPr>
          <w:color w:val="000000"/>
        </w:rPr>
        <w:t xml:space="preserve">If the worker has multiple positions and this allowance is specific to one of their positions, specify the </w:t>
      </w:r>
      <w:r>
        <w:rPr>
          <w:rStyle w:val="spanFormFieldEmphasis"/>
        </w:rPr>
        <w:t>Position</w:t>
      </w:r>
      <w:r>
        <w:rPr>
          <w:color w:val="000000"/>
        </w:rPr>
        <w:t xml:space="preserve"> field.</w:t>
      </w:r>
    </w:p>
    <w:p w14:paraId="76C6A2A6" w14:textId="77777777" w:rsidR="00463CE5" w:rsidRDefault="00275D4F">
      <w:pPr>
        <w:pStyle w:val="liListParagraph"/>
        <w:numPr>
          <w:ilvl w:val="0"/>
          <w:numId w:val="61"/>
        </w:numPr>
      </w:pPr>
      <w:r>
        <w:rPr>
          <w:color w:val="000000"/>
        </w:rPr>
        <w:t xml:space="preserve">Verify the worker's </w:t>
      </w:r>
      <w:r>
        <w:rPr>
          <w:rStyle w:val="spanFormFieldEmphasis"/>
        </w:rPr>
        <w:t>Earning rule group</w:t>
      </w:r>
      <w:r>
        <w:rPr>
          <w:color w:val="000000"/>
        </w:rPr>
        <w:t>. The rule group determines how the allowance amount is calculated.</w:t>
      </w:r>
    </w:p>
    <w:p w14:paraId="3D5AADB2" w14:textId="77777777" w:rsidR="00463CE5" w:rsidRDefault="00275D4F">
      <w:pPr>
        <w:pStyle w:val="liListParagraph"/>
        <w:numPr>
          <w:ilvl w:val="0"/>
          <w:numId w:val="61"/>
        </w:numPr>
      </w:pPr>
      <w:r>
        <w:rPr>
          <w:color w:val="000000"/>
        </w:rPr>
        <w:t xml:space="preserve">Specify the </w:t>
      </w:r>
      <w:r>
        <w:rPr>
          <w:rStyle w:val="spanFormFieldEmphasis"/>
        </w:rPr>
        <w:t>Generated earning rate type</w:t>
      </w:r>
      <w:r>
        <w:rPr>
          <w:color w:val="000000"/>
        </w:rPr>
        <w:t xml:space="preserve">. </w:t>
      </w:r>
      <w:r>
        <w:rPr>
          <w:rStyle w:val="spanDataItem"/>
        </w:rPr>
        <w:t>Amount</w:t>
      </w:r>
      <w:r>
        <w:rPr>
          <w:color w:val="000000"/>
        </w:rPr>
        <w:t xml:space="preserve"> for dollar amounts or </w:t>
      </w:r>
      <w:r>
        <w:rPr>
          <w:rStyle w:val="spanDataItem"/>
        </w:rPr>
        <w:t>Hours</w:t>
      </w:r>
      <w:r>
        <w:rPr>
          <w:color w:val="000000"/>
        </w:rPr>
        <w:t xml:space="preserve"> for hour amounts that are later multiplied against a rate. </w:t>
      </w:r>
    </w:p>
    <w:p w14:paraId="5AC65503" w14:textId="77777777" w:rsidR="00463CE5" w:rsidRDefault="00275D4F">
      <w:pPr>
        <w:pStyle w:val="liListParagraph"/>
        <w:numPr>
          <w:ilvl w:val="0"/>
          <w:numId w:val="61"/>
        </w:numPr>
      </w:pPr>
      <w:r>
        <w:rPr>
          <w:color w:val="000000"/>
        </w:rPr>
        <w:t xml:space="preserve">To override the default configuration of the allowance for this worker's </w:t>
      </w:r>
      <w:proofErr w:type="spellStart"/>
      <w:r>
        <w:rPr>
          <w:color w:val="000000"/>
        </w:rPr>
        <w:t>enrol</w:t>
      </w:r>
      <w:r>
        <w:rPr>
          <w:rStyle w:val="variable2"/>
        </w:rPr>
        <w:t>l</w:t>
      </w:r>
      <w:r>
        <w:rPr>
          <w:color w:val="000000"/>
        </w:rPr>
        <w:t>ment</w:t>
      </w:r>
      <w:proofErr w:type="spellEnd"/>
      <w:r>
        <w:rPr>
          <w:color w:val="000000"/>
        </w:rPr>
        <w:t xml:space="preserve"> specify any of the following, as desired:</w:t>
      </w:r>
    </w:p>
    <w:p w14:paraId="05B83BA5" w14:textId="77777777" w:rsidR="00463CE5" w:rsidRDefault="00275D4F">
      <w:pPr>
        <w:pStyle w:val="liNoSpacing"/>
        <w:numPr>
          <w:ilvl w:val="1"/>
          <w:numId w:val="62"/>
        </w:numPr>
      </w:pPr>
      <w:r>
        <w:rPr>
          <w:rStyle w:val="spanFormFieldEmphasis"/>
        </w:rPr>
        <w:t>Generated earning rate</w:t>
      </w:r>
      <w:r>
        <w:rPr>
          <w:color w:val="000000"/>
        </w:rPr>
        <w:t>: multiplier rate or flat amount of the generated earning. Hours-based earnings are multiplied by this rate and amount-based earnings use this rate as the flat amount.</w:t>
      </w:r>
    </w:p>
    <w:p w14:paraId="07D4DD78" w14:textId="77777777" w:rsidR="00463CE5" w:rsidRDefault="00275D4F">
      <w:pPr>
        <w:pStyle w:val="liNoSpacing"/>
        <w:numPr>
          <w:ilvl w:val="1"/>
          <w:numId w:val="62"/>
        </w:numPr>
      </w:pPr>
      <w:r>
        <w:rPr>
          <w:rStyle w:val="spanFormFieldEmphasis"/>
        </w:rPr>
        <w:t>Calculation</w:t>
      </w:r>
      <w:r>
        <w:rPr>
          <w:color w:val="000000"/>
        </w:rPr>
        <w:t>: calculation code that calculates the amount of the generated earning</w:t>
      </w:r>
    </w:p>
    <w:p w14:paraId="0C4104BC" w14:textId="77777777" w:rsidR="00463CE5" w:rsidRDefault="00275D4F">
      <w:pPr>
        <w:pStyle w:val="liNoSpacing"/>
        <w:numPr>
          <w:ilvl w:val="1"/>
          <w:numId w:val="62"/>
        </w:numPr>
      </w:pPr>
      <w:r>
        <w:rPr>
          <w:rStyle w:val="spanFormFieldEmphasis"/>
        </w:rPr>
        <w:lastRenderedPageBreak/>
        <w:t>Earning</w:t>
      </w:r>
      <w:r>
        <w:rPr>
          <w:color w:val="000000"/>
        </w:rPr>
        <w:t>: earning code to be generated. Depending on configuration, this code appears on the worker's pay statement.</w:t>
      </w:r>
    </w:p>
    <w:p w14:paraId="355F665B" w14:textId="77777777" w:rsidR="00463CE5" w:rsidRDefault="00275D4F">
      <w:pPr>
        <w:pStyle w:val="liNoSpacing"/>
        <w:numPr>
          <w:ilvl w:val="1"/>
          <w:numId w:val="62"/>
        </w:numPr>
      </w:pPr>
      <w:r>
        <w:rPr>
          <w:rStyle w:val="spanFormFieldEmphasis"/>
        </w:rPr>
        <w:t>Minimum amount</w:t>
      </w:r>
      <w:r>
        <w:rPr>
          <w:color w:val="000000"/>
        </w:rPr>
        <w:t xml:space="preserve">: minimum amount for the worker to be paid each time this earning is </w:t>
      </w:r>
      <w:proofErr w:type="gramStart"/>
      <w:r>
        <w:rPr>
          <w:color w:val="000000"/>
        </w:rPr>
        <w:t>generated</w:t>
      </w:r>
      <w:proofErr w:type="gramEnd"/>
    </w:p>
    <w:p w14:paraId="27E68488" w14:textId="77777777" w:rsidR="00463CE5" w:rsidRDefault="00275D4F">
      <w:pPr>
        <w:pStyle w:val="liNoSpacing"/>
        <w:numPr>
          <w:ilvl w:val="1"/>
          <w:numId w:val="62"/>
        </w:numPr>
      </w:pPr>
      <w:r>
        <w:rPr>
          <w:rStyle w:val="spanFormFieldEmphasis"/>
        </w:rPr>
        <w:t>Maximum amount</w:t>
      </w:r>
      <w:r>
        <w:rPr>
          <w:color w:val="000000"/>
        </w:rPr>
        <w:t xml:space="preserve">: maximum amount for the worker to be paid each time this earning is </w:t>
      </w:r>
      <w:proofErr w:type="gramStart"/>
      <w:r>
        <w:rPr>
          <w:color w:val="000000"/>
        </w:rPr>
        <w:t>generated</w:t>
      </w:r>
      <w:proofErr w:type="gramEnd"/>
    </w:p>
    <w:p w14:paraId="51771638" w14:textId="77777777" w:rsidR="00463CE5" w:rsidRDefault="00275D4F">
      <w:pPr>
        <w:pStyle w:val="liNoSpacing"/>
        <w:numPr>
          <w:ilvl w:val="1"/>
          <w:numId w:val="62"/>
        </w:numPr>
      </w:pPr>
      <w:r>
        <w:rPr>
          <w:rStyle w:val="spanFormFieldEmphasis"/>
        </w:rPr>
        <w:t>Percentage</w:t>
      </w:r>
      <w:r>
        <w:rPr>
          <w:color w:val="000000"/>
        </w:rPr>
        <w:t xml:space="preserve">: percentage multiplier against the </w:t>
      </w:r>
      <w:r>
        <w:rPr>
          <w:rStyle w:val="spanFormFieldEmphasis"/>
        </w:rPr>
        <w:t>Calculation</w:t>
      </w:r>
      <w:r>
        <w:rPr>
          <w:color w:val="000000"/>
        </w:rPr>
        <w:t xml:space="preserve">, if the worker is only to receive a portion of the calculated amount. Default is </w:t>
      </w:r>
      <w:r>
        <w:rPr>
          <w:rStyle w:val="spanDataItem"/>
        </w:rPr>
        <w:t>100%</w:t>
      </w:r>
      <w:r>
        <w:rPr>
          <w:color w:val="000000"/>
        </w:rPr>
        <w:t>.</w:t>
      </w:r>
    </w:p>
    <w:p w14:paraId="609C40C0" w14:textId="77777777" w:rsidR="00463CE5" w:rsidRDefault="00275D4F">
      <w:pPr>
        <w:pStyle w:val="liNoSpacing"/>
        <w:numPr>
          <w:ilvl w:val="1"/>
          <w:numId w:val="62"/>
        </w:numPr>
      </w:pPr>
      <w:r>
        <w:rPr>
          <w:rStyle w:val="spanFormFieldEmphasis"/>
        </w:rPr>
        <w:t>Use FTE</w:t>
      </w:r>
      <w:r>
        <w:rPr>
          <w:color w:val="000000"/>
        </w:rPr>
        <w:t xml:space="preserve">: </w:t>
      </w:r>
      <w:proofErr w:type="gramStart"/>
      <w:r>
        <w:rPr>
          <w:rStyle w:val="spanDataItem"/>
        </w:rPr>
        <w:t>Yes</w:t>
      </w:r>
      <w:proofErr w:type="gramEnd"/>
      <w:r>
        <w:rPr>
          <w:color w:val="000000"/>
        </w:rPr>
        <w:t xml:space="preserve"> to apply the worker's full-time equivalency value to give only a portion of the generated earning. </w:t>
      </w:r>
      <w:r>
        <w:rPr>
          <w:rStyle w:val="spanDataItem"/>
        </w:rPr>
        <w:t>No</w:t>
      </w:r>
      <w:r>
        <w:rPr>
          <w:color w:val="000000"/>
        </w:rPr>
        <w:t>, otherwise.</w:t>
      </w:r>
    </w:p>
    <w:p w14:paraId="656D00DB" w14:textId="77777777" w:rsidR="00463CE5" w:rsidRDefault="00275D4F">
      <w:pPr>
        <w:pStyle w:val="liListParagraph"/>
        <w:numPr>
          <w:ilvl w:val="0"/>
          <w:numId w:val="63"/>
        </w:numPr>
      </w:pPr>
      <w:r>
        <w:rPr>
          <w:color w:val="000000"/>
        </w:rPr>
        <w:t xml:space="preserve">Set the </w:t>
      </w:r>
      <w:r>
        <w:rPr>
          <w:rStyle w:val="spanFormFieldEmphasis"/>
        </w:rPr>
        <w:t>Active date</w:t>
      </w:r>
      <w:r>
        <w:rPr>
          <w:color w:val="000000"/>
        </w:rPr>
        <w:t xml:space="preserve"> to when the allowance takes effect, usually the worker's hire date.</w:t>
      </w:r>
    </w:p>
    <w:p w14:paraId="21C6BC1C" w14:textId="77777777" w:rsidR="00463CE5" w:rsidRDefault="00275D4F">
      <w:pPr>
        <w:pStyle w:val="liListNumber"/>
        <w:numPr>
          <w:ilvl w:val="0"/>
          <w:numId w:val="63"/>
        </w:numPr>
        <w:spacing w:after="160"/>
      </w:pPr>
      <w:r>
        <w:rPr>
          <w:color w:val="000000"/>
        </w:rPr>
        <w:t xml:space="preserve">Click </w:t>
      </w:r>
      <w:r>
        <w:rPr>
          <w:rStyle w:val="spanFormFieldEmphasis"/>
        </w:rPr>
        <w:t>Save</w:t>
      </w:r>
      <w:r>
        <w:rPr>
          <w:color w:val="000000"/>
        </w:rPr>
        <w:t xml:space="preserve"> to save your changes.</w:t>
      </w:r>
    </w:p>
    <w:p w14:paraId="602B3CE3" w14:textId="77777777" w:rsidR="00463CE5" w:rsidRDefault="00275D4F">
      <w:pPr>
        <w:pStyle w:val="h3Heading3"/>
      </w:pPr>
      <w:bookmarkStart w:id="32" w:name="_Toc165554812"/>
      <w:r>
        <w:t>4.3.4 Manage Calculation Variables</w:t>
      </w:r>
      <w:bookmarkEnd w:id="32"/>
    </w:p>
    <w:p w14:paraId="75CBAB93" w14:textId="77777777" w:rsidR="00463CE5" w:rsidRDefault="00275D4F">
      <w:pPr>
        <w:pStyle w:val="pBodyText"/>
      </w:pPr>
      <w:r>
        <w:rPr>
          <w:color w:val="000000"/>
        </w:rPr>
        <w:t xml:space="preserve">To add new calculation variables for a worker, see section </w:t>
      </w:r>
      <w:r>
        <w:rPr>
          <w:rStyle w:val="variable2"/>
        </w:rPr>
        <w:t>3.1.4.2</w:t>
      </w:r>
      <w:r>
        <w:rPr>
          <w:color w:val="000000"/>
        </w:rPr>
        <w:t xml:space="preserve">. </w:t>
      </w:r>
    </w:p>
    <w:tbl>
      <w:tblPr>
        <w:tblW w:w="5000" w:type="pct"/>
        <w:tblCellMar>
          <w:left w:w="10" w:type="dxa"/>
          <w:right w:w="10" w:type="dxa"/>
        </w:tblCellMar>
        <w:tblLook w:val="0000" w:firstRow="0" w:lastRow="0" w:firstColumn="0" w:lastColumn="0" w:noHBand="0" w:noVBand="0"/>
      </w:tblPr>
      <w:tblGrid>
        <w:gridCol w:w="9885"/>
      </w:tblGrid>
      <w:tr w:rsidR="00463CE5" w14:paraId="1857E256" w14:textId="77777777">
        <w:tc>
          <w:tcPr>
            <w:tcW w:w="0" w:type="auto"/>
          </w:tcPr>
          <w:p w14:paraId="218221D0" w14:textId="77777777" w:rsidR="00463CE5" w:rsidRDefault="00275D4F">
            <w:pPr>
              <w:pStyle w:val="pBodyText"/>
            </w:pPr>
            <w:r>
              <w:rPr>
                <w:color w:val="000000"/>
              </w:rPr>
              <w:t xml:space="preserve">Refer to </w:t>
            </w:r>
            <w:r>
              <w:rPr>
                <w:rStyle w:val="variable2"/>
              </w:rPr>
              <w:t>9.2 Appendix B: List of Calculation Variables</w:t>
            </w:r>
            <w:r>
              <w:rPr>
                <w:color w:val="000000"/>
              </w:rPr>
              <w:t xml:space="preserve"> for a listing of all calculation variables and descriptions of their use.</w:t>
            </w:r>
          </w:p>
        </w:tc>
      </w:tr>
    </w:tbl>
    <w:p w14:paraId="7E92B270" w14:textId="77777777" w:rsidR="00463CE5" w:rsidRDefault="00275D4F">
      <w:pPr>
        <w:pStyle w:val="pBodyText"/>
      </w:pPr>
      <w:r>
        <w:rPr>
          <w:color w:val="000000"/>
        </w:rPr>
        <w:t>Existing calculation variables that you may want to change are:</w:t>
      </w:r>
    </w:p>
    <w:p w14:paraId="5CD4718A" w14:textId="77777777" w:rsidR="00463CE5" w:rsidRDefault="00275D4F">
      <w:pPr>
        <w:pStyle w:val="liListParagraph"/>
        <w:numPr>
          <w:ilvl w:val="0"/>
          <w:numId w:val="64"/>
        </w:numPr>
        <w:spacing w:before="160"/>
      </w:pPr>
      <w:r>
        <w:rPr>
          <w:color w:val="000000"/>
        </w:rPr>
        <w:t>Taxable benefits</w:t>
      </w:r>
    </w:p>
    <w:p w14:paraId="5D14A8E7" w14:textId="77777777" w:rsidR="00463CE5" w:rsidRDefault="00275D4F">
      <w:pPr>
        <w:pStyle w:val="liListParagraph"/>
        <w:numPr>
          <w:ilvl w:val="0"/>
          <w:numId w:val="64"/>
        </w:numPr>
      </w:pPr>
      <w:r>
        <w:rPr>
          <w:color w:val="000000"/>
        </w:rPr>
        <w:t>Non-standard vacation accrual rates</w:t>
      </w:r>
    </w:p>
    <w:p w14:paraId="7CA083BA" w14:textId="77777777" w:rsidR="00463CE5" w:rsidRDefault="00275D4F">
      <w:pPr>
        <w:pStyle w:val="liListParagraph"/>
        <w:numPr>
          <w:ilvl w:val="0"/>
          <w:numId w:val="64"/>
        </w:numPr>
        <w:spacing w:after="160"/>
      </w:pPr>
      <w:r>
        <w:rPr>
          <w:color w:val="000000"/>
        </w:rPr>
        <w:t>Personal tax credits</w:t>
      </w:r>
    </w:p>
    <w:p w14:paraId="34EA604C" w14:textId="77777777" w:rsidR="00463CE5" w:rsidRDefault="00275D4F">
      <w:pPr>
        <w:pStyle w:val="pBodyText"/>
      </w:pPr>
      <w:r>
        <w:rPr>
          <w:color w:val="000000"/>
        </w:rPr>
        <w:t>To modify a worker's existing calculation variables:</w:t>
      </w:r>
    </w:p>
    <w:p w14:paraId="1E7D027A" w14:textId="77777777" w:rsidR="00463CE5" w:rsidRDefault="00275D4F">
      <w:pPr>
        <w:pStyle w:val="liListNumber"/>
        <w:numPr>
          <w:ilvl w:val="0"/>
          <w:numId w:val="65"/>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3CD4C502" w14:textId="77777777" w:rsidR="00463CE5" w:rsidRDefault="00BD2579">
      <w:pPr>
        <w:pStyle w:val="pImgCenter"/>
      </w:pPr>
      <w:r>
        <w:rPr>
          <w:noProof/>
        </w:rPr>
        <w:drawing>
          <wp:inline distT="0" distB="0" distL="0" distR="0" wp14:anchorId="0B32E3CB" wp14:editId="3A598776">
            <wp:extent cx="1851025" cy="1445260"/>
            <wp:effectExtent l="0" t="0" r="0" b="0"/>
            <wp:docPr id="57" name="Pictur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51025" cy="1445260"/>
                    </a:xfrm>
                    <a:prstGeom prst="rect">
                      <a:avLst/>
                    </a:prstGeom>
                    <a:noFill/>
                    <a:ln>
                      <a:noFill/>
                    </a:ln>
                  </pic:spPr>
                </pic:pic>
              </a:graphicData>
            </a:graphic>
          </wp:inline>
        </w:drawing>
      </w:r>
    </w:p>
    <w:p w14:paraId="4996AA87" w14:textId="77777777" w:rsidR="00463CE5" w:rsidRDefault="00275D4F">
      <w:pPr>
        <w:pStyle w:val="liListNumber"/>
        <w:numPr>
          <w:ilvl w:val="0"/>
          <w:numId w:val="65"/>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Calculation variables</w:t>
      </w:r>
      <w:r>
        <w:rPr>
          <w:color w:val="000000"/>
        </w:rPr>
        <w:t xml:space="preserve"> to open the </w:t>
      </w:r>
      <w:r>
        <w:rPr>
          <w:rStyle w:val="spanFormFieldEmphasis"/>
        </w:rPr>
        <w:t>Worker calculation variables</w:t>
      </w:r>
      <w:r>
        <w:rPr>
          <w:color w:val="000000"/>
        </w:rPr>
        <w:t xml:space="preserve"> form.</w:t>
      </w:r>
    </w:p>
    <w:p w14:paraId="3418DDDA" w14:textId="77777777" w:rsidR="00463CE5" w:rsidRDefault="00275D4F">
      <w:pPr>
        <w:pStyle w:val="liListNumber"/>
        <w:numPr>
          <w:ilvl w:val="0"/>
          <w:numId w:val="65"/>
        </w:numPr>
      </w:pPr>
      <w:r>
        <w:rPr>
          <w:color w:val="000000"/>
        </w:rPr>
        <w:t xml:space="preserve">On the </w:t>
      </w:r>
      <w:r>
        <w:rPr>
          <w:rStyle w:val="spanFormFieldEmphasis"/>
        </w:rPr>
        <w:t>Overview</w:t>
      </w:r>
      <w:r>
        <w:rPr>
          <w:color w:val="000000"/>
        </w:rPr>
        <w:t xml:space="preserve"> tab, select the calculation variable to modify. Expand the </w:t>
      </w:r>
      <w:r>
        <w:rPr>
          <w:rStyle w:val="spanFormFieldEmphasis"/>
        </w:rPr>
        <w:t>Maintain effective date entries</w:t>
      </w:r>
      <w:r>
        <w:rPr>
          <w:color w:val="000000"/>
        </w:rPr>
        <w:t xml:space="preserve"> pane. </w:t>
      </w:r>
    </w:p>
    <w:p w14:paraId="3903C1BF" w14:textId="77777777" w:rsidR="00463CE5" w:rsidRDefault="00275D4F">
      <w:pPr>
        <w:pStyle w:val="liListNumber"/>
        <w:numPr>
          <w:ilvl w:val="0"/>
          <w:numId w:val="65"/>
        </w:numPr>
      </w:pPr>
      <w:r>
        <w:rPr>
          <w:color w:val="000000"/>
        </w:rPr>
        <w:t xml:space="preserve">On the </w:t>
      </w:r>
      <w:r>
        <w:rPr>
          <w:rStyle w:val="spanFormFieldEmphasis"/>
        </w:rPr>
        <w:t>Effective dates</w:t>
      </w:r>
      <w:r>
        <w:rPr>
          <w:color w:val="000000"/>
        </w:rPr>
        <w:t xml:space="preserve"> tab of the </w:t>
      </w:r>
      <w:r>
        <w:rPr>
          <w:rStyle w:val="spanFormFieldEmphasis"/>
        </w:rPr>
        <w:t>Maintain effective date entries</w:t>
      </w:r>
      <w:r>
        <w:rPr>
          <w:color w:val="000000"/>
        </w:rPr>
        <w:t xml:space="preserve"> pane, </w:t>
      </w:r>
      <w:r>
        <w:rPr>
          <w:rStyle w:val="variable2"/>
        </w:rPr>
        <w:t xml:space="preserve">click </w:t>
      </w:r>
      <w:r>
        <w:rPr>
          <w:rStyle w:val="spanFormFieldEmphasis"/>
        </w:rPr>
        <w:t>New</w:t>
      </w:r>
      <w:r>
        <w:rPr>
          <w:color w:val="000000"/>
        </w:rPr>
        <w:t xml:space="preserve"> to create a new record. This new record is a copy of the previous record with a new </w:t>
      </w:r>
      <w:r>
        <w:rPr>
          <w:rStyle w:val="spanFormFieldEmphasis"/>
        </w:rPr>
        <w:t>Expiry date</w:t>
      </w:r>
      <w:r>
        <w:rPr>
          <w:color w:val="000000"/>
        </w:rPr>
        <w:t>. The previous record is automatically expired on current date.</w:t>
      </w:r>
    </w:p>
    <w:p w14:paraId="602C9626" w14:textId="77777777" w:rsidR="00463CE5" w:rsidRDefault="00275D4F">
      <w:pPr>
        <w:pStyle w:val="liListNumber"/>
        <w:numPr>
          <w:ilvl w:val="0"/>
          <w:numId w:val="65"/>
        </w:numPr>
      </w:pPr>
      <w:r>
        <w:rPr>
          <w:color w:val="000000"/>
        </w:rPr>
        <w:t xml:space="preserve">On the </w:t>
      </w:r>
      <w:r>
        <w:rPr>
          <w:rStyle w:val="spanFormFieldEmphasis"/>
        </w:rPr>
        <w:t>General</w:t>
      </w:r>
      <w:r>
        <w:rPr>
          <w:color w:val="000000"/>
        </w:rPr>
        <w:t xml:space="preserve"> tab of the </w:t>
      </w:r>
      <w:r>
        <w:rPr>
          <w:rStyle w:val="spanFormFieldEmphasis"/>
        </w:rPr>
        <w:t>Maintain effective date entries pane</w:t>
      </w:r>
      <w:r>
        <w:rPr>
          <w:color w:val="000000"/>
        </w:rPr>
        <w:t xml:space="preserve">, modify any of the following fields as required (refer to </w:t>
      </w:r>
      <w:proofErr w:type="gramStart"/>
      <w:r>
        <w:rPr>
          <w:color w:val="000000"/>
        </w:rPr>
        <w:t>aforementioned appendix</w:t>
      </w:r>
      <w:proofErr w:type="gramEnd"/>
      <w:r>
        <w:rPr>
          <w:color w:val="000000"/>
        </w:rPr>
        <w:t>):</w:t>
      </w:r>
    </w:p>
    <w:p w14:paraId="298920E0" w14:textId="77777777" w:rsidR="00463CE5" w:rsidRDefault="00275D4F">
      <w:pPr>
        <w:pStyle w:val="liNoSpacing"/>
        <w:numPr>
          <w:ilvl w:val="1"/>
          <w:numId w:val="66"/>
        </w:numPr>
      </w:pPr>
      <w:r>
        <w:rPr>
          <w:rStyle w:val="spanFormFieldEmphasis"/>
        </w:rPr>
        <w:t>Item</w:t>
      </w:r>
      <w:r>
        <w:rPr>
          <w:color w:val="000000"/>
        </w:rPr>
        <w:t>: calculation variable item name</w:t>
      </w:r>
    </w:p>
    <w:p w14:paraId="0CBEE887" w14:textId="77777777" w:rsidR="00463CE5" w:rsidRDefault="00275D4F">
      <w:pPr>
        <w:pStyle w:val="liNoSpacing"/>
        <w:numPr>
          <w:ilvl w:val="1"/>
          <w:numId w:val="66"/>
        </w:numPr>
      </w:pPr>
      <w:r>
        <w:rPr>
          <w:rStyle w:val="spanFormFieldEmphasis"/>
        </w:rPr>
        <w:lastRenderedPageBreak/>
        <w:t>Override amount</w:t>
      </w:r>
      <w:r>
        <w:rPr>
          <w:color w:val="000000"/>
        </w:rPr>
        <w:t>: value for the variable if non-</w:t>
      </w:r>
      <w:proofErr w:type="gramStart"/>
      <w:r>
        <w:rPr>
          <w:color w:val="000000"/>
        </w:rPr>
        <w:t>default</w:t>
      </w:r>
      <w:proofErr w:type="gramEnd"/>
    </w:p>
    <w:p w14:paraId="12EB2A89" w14:textId="77777777" w:rsidR="00463CE5" w:rsidRDefault="00275D4F">
      <w:pPr>
        <w:pStyle w:val="liNoSpacing"/>
        <w:numPr>
          <w:ilvl w:val="1"/>
          <w:numId w:val="66"/>
        </w:numPr>
      </w:pPr>
      <w:r>
        <w:rPr>
          <w:rStyle w:val="spanFormFieldEmphasis"/>
        </w:rPr>
        <w:t>Use default</w:t>
      </w:r>
      <w:r>
        <w:rPr>
          <w:color w:val="000000"/>
        </w:rPr>
        <w:t xml:space="preserve">: if </w:t>
      </w:r>
      <w:r>
        <w:rPr>
          <w:rStyle w:val="spanDataItem"/>
        </w:rPr>
        <w:t>No</w:t>
      </w:r>
      <w:r>
        <w:rPr>
          <w:color w:val="000000"/>
        </w:rPr>
        <w:t xml:space="preserve">, the calculation variable uses the </w:t>
      </w:r>
      <w:r>
        <w:rPr>
          <w:rStyle w:val="spanFormFieldEmphasis"/>
        </w:rPr>
        <w:t xml:space="preserve">Override </w:t>
      </w:r>
      <w:proofErr w:type="gramStart"/>
      <w:r>
        <w:rPr>
          <w:rStyle w:val="spanFormFieldEmphasis"/>
        </w:rPr>
        <w:t>amount</w:t>
      </w:r>
      <w:proofErr w:type="gramEnd"/>
    </w:p>
    <w:p w14:paraId="62CB72AE" w14:textId="77777777" w:rsidR="00463CE5" w:rsidRDefault="00275D4F">
      <w:pPr>
        <w:pStyle w:val="liNoSpacing"/>
        <w:numPr>
          <w:ilvl w:val="1"/>
          <w:numId w:val="66"/>
        </w:numPr>
      </w:pPr>
      <w:r>
        <w:rPr>
          <w:rStyle w:val="spanFormFieldEmphasis"/>
        </w:rPr>
        <w:t>Expiry date</w:t>
      </w:r>
    </w:p>
    <w:p w14:paraId="31FB5DCB" w14:textId="77777777" w:rsidR="00463CE5" w:rsidRDefault="00275D4F">
      <w:pPr>
        <w:pStyle w:val="liListNumber"/>
        <w:numPr>
          <w:ilvl w:val="0"/>
          <w:numId w:val="67"/>
        </w:numPr>
      </w:pPr>
      <w:r>
        <w:rPr>
          <w:color w:val="000000"/>
        </w:rPr>
        <w:t xml:space="preserve">To expire a calculation variable, modify only the </w:t>
      </w:r>
      <w:r>
        <w:rPr>
          <w:rStyle w:val="spanFormFieldEmphasis"/>
        </w:rPr>
        <w:t>Expiry date</w:t>
      </w:r>
      <w:r>
        <w:rPr>
          <w:color w:val="000000"/>
        </w:rPr>
        <w:t>.</w:t>
      </w:r>
    </w:p>
    <w:p w14:paraId="134A13C2" w14:textId="77777777" w:rsidR="00463CE5" w:rsidRDefault="00275D4F">
      <w:pPr>
        <w:pStyle w:val="liListNumber"/>
        <w:numPr>
          <w:ilvl w:val="0"/>
          <w:numId w:val="67"/>
        </w:numPr>
        <w:spacing w:after="160"/>
      </w:pPr>
      <w:r>
        <w:rPr>
          <w:color w:val="000000"/>
        </w:rPr>
        <w:t xml:space="preserve">Click </w:t>
      </w:r>
      <w:r>
        <w:rPr>
          <w:rStyle w:val="spanFormFieldEmphasis"/>
        </w:rPr>
        <w:t>Save</w:t>
      </w:r>
      <w:r>
        <w:rPr>
          <w:color w:val="000000"/>
        </w:rPr>
        <w:t xml:space="preserve"> to save your changes.</w:t>
      </w:r>
    </w:p>
    <w:p w14:paraId="1BE4B93E" w14:textId="77777777" w:rsidR="00463CE5" w:rsidRDefault="00275D4F">
      <w:pPr>
        <w:pStyle w:val="h3Heading3"/>
      </w:pPr>
      <w:bookmarkStart w:id="33" w:name="_Toc165554813"/>
      <w:r>
        <w:t>4.3.5 Import Wage Increments</w:t>
      </w:r>
      <w:bookmarkEnd w:id="33"/>
    </w:p>
    <w:p w14:paraId="30A3491B" w14:textId="77777777" w:rsidR="00463CE5" w:rsidRDefault="00275D4F">
      <w:pPr>
        <w:pStyle w:val="pBodyText"/>
      </w:pPr>
      <w:r>
        <w:rPr>
          <w:color w:val="000000"/>
        </w:rPr>
        <w:t>Wage increments are predetermined pay increases that occur at a defined time. There are two methods to manage wage increments for workers:</w:t>
      </w:r>
    </w:p>
    <w:p w14:paraId="03385286" w14:textId="77777777" w:rsidR="00463CE5" w:rsidRDefault="00275D4F">
      <w:pPr>
        <w:pStyle w:val="liListParagraph"/>
        <w:numPr>
          <w:ilvl w:val="0"/>
          <w:numId w:val="68"/>
        </w:numPr>
        <w:spacing w:before="160"/>
      </w:pPr>
      <w:r>
        <w:rPr>
          <w:color w:val="000000"/>
        </w:rPr>
        <w:t>creating a spreadsheet of wage increments and importing them</w:t>
      </w:r>
    </w:p>
    <w:p w14:paraId="22C29D9F" w14:textId="77777777" w:rsidR="00463CE5" w:rsidRDefault="00275D4F">
      <w:pPr>
        <w:pStyle w:val="liListParagraph"/>
        <w:numPr>
          <w:ilvl w:val="0"/>
          <w:numId w:val="68"/>
        </w:numPr>
        <w:spacing w:after="160"/>
      </w:pPr>
      <w:r>
        <w:rPr>
          <w:color w:val="000000"/>
        </w:rPr>
        <w:t>generating wage increment steps from a predefined set of criteria</w:t>
      </w:r>
    </w:p>
    <w:p w14:paraId="1F25A66C" w14:textId="77777777" w:rsidR="00463CE5" w:rsidRDefault="00275D4F">
      <w:pPr>
        <w:pStyle w:val="pBodyText"/>
      </w:pPr>
      <w:r>
        <w:rPr>
          <w:color w:val="000000"/>
        </w:rPr>
        <w:t>Both methods require setup of a wage increment code prior to importing or generating the wage increments. This section details the method of importing wage increments.</w:t>
      </w:r>
    </w:p>
    <w:p w14:paraId="026E368F" w14:textId="77777777" w:rsidR="00463CE5" w:rsidRDefault="00275D4F">
      <w:pPr>
        <w:pStyle w:val="pBodyText"/>
      </w:pPr>
      <w:r>
        <w:rPr>
          <w:color w:val="000000"/>
        </w:rPr>
        <w:t>Wage increments are individual transaction records that record a change to a worker's salary or hourly rate. Whether they are imported or generated, they must then be applied to workers or their positions to enact the effective-dated change.</w:t>
      </w:r>
    </w:p>
    <w:p w14:paraId="592FBDB3" w14:textId="77777777" w:rsidR="00463CE5" w:rsidRDefault="00275D4F">
      <w:pPr>
        <w:pStyle w:val="h4Heading4"/>
      </w:pPr>
      <w:bookmarkStart w:id="34" w:name="_Toc165554814"/>
      <w:r>
        <w:t>4.3.5.1 Set up a Wage Increment Code</w:t>
      </w:r>
      <w:bookmarkEnd w:id="34"/>
    </w:p>
    <w:p w14:paraId="178D6D40" w14:textId="77777777" w:rsidR="00463CE5" w:rsidRDefault="00275D4F">
      <w:pPr>
        <w:pStyle w:val="pBodyText"/>
      </w:pPr>
      <w:r>
        <w:rPr>
          <w:color w:val="000000"/>
        </w:rPr>
        <w:t>All wage increments must be associated with a wage increment code, regardless of whether they are generated or imported.</w:t>
      </w:r>
    </w:p>
    <w:p w14:paraId="27A4E5FA" w14:textId="77777777" w:rsidR="00463CE5" w:rsidRDefault="00275D4F">
      <w:pPr>
        <w:pStyle w:val="pBodyText"/>
      </w:pPr>
      <w:r>
        <w:rPr>
          <w:color w:val="000000"/>
        </w:rPr>
        <w:t>To set up a wage increment code:</w:t>
      </w:r>
    </w:p>
    <w:p w14:paraId="7C17645C" w14:textId="77777777" w:rsidR="00463CE5" w:rsidRDefault="00275D4F">
      <w:pPr>
        <w:pStyle w:val="liListNumber"/>
        <w:numPr>
          <w:ilvl w:val="0"/>
          <w:numId w:val="69"/>
        </w:numPr>
        <w:spacing w:before="160"/>
      </w:pPr>
      <w:r>
        <w:rPr>
          <w:color w:val="000000"/>
        </w:rPr>
        <w:t xml:space="preserve">In the navigation pane, click </w:t>
      </w:r>
      <w:r>
        <w:rPr>
          <w:rStyle w:val="spanFormFieldEmphasis"/>
        </w:rPr>
        <w:t>Setup</w:t>
      </w:r>
      <w:r>
        <w:rPr>
          <w:color w:val="000000"/>
        </w:rPr>
        <w:t xml:space="preserve"> &gt; </w:t>
      </w:r>
      <w:r>
        <w:rPr>
          <w:rStyle w:val="spanFormFieldEmphasis"/>
        </w:rPr>
        <w:t>Tables</w:t>
      </w:r>
      <w:r>
        <w:rPr>
          <w:rStyle w:val="variable2"/>
        </w:rPr>
        <w:t xml:space="preserve"> &gt; </w:t>
      </w:r>
      <w:r>
        <w:rPr>
          <w:rStyle w:val="spanFormFieldEmphasis"/>
        </w:rPr>
        <w:t>Salary</w:t>
      </w:r>
      <w:r>
        <w:rPr>
          <w:color w:val="000000"/>
        </w:rPr>
        <w:t xml:space="preserve"> &gt; </w:t>
      </w:r>
      <w:r>
        <w:rPr>
          <w:rStyle w:val="spanFormFieldEmphasis"/>
        </w:rPr>
        <w:t>Wage increments</w:t>
      </w:r>
      <w:r>
        <w:rPr>
          <w:color w:val="000000"/>
        </w:rPr>
        <w:t xml:space="preserve"> to open the </w:t>
      </w:r>
      <w:r>
        <w:rPr>
          <w:rStyle w:val="spanFormFieldEmphasis"/>
        </w:rPr>
        <w:t>Wage increments</w:t>
      </w:r>
      <w:r>
        <w:rPr>
          <w:color w:val="000000"/>
        </w:rPr>
        <w:t xml:space="preserve"> form.</w:t>
      </w:r>
    </w:p>
    <w:p w14:paraId="287214A2" w14:textId="77777777" w:rsidR="00463CE5" w:rsidRDefault="00BD2579">
      <w:pPr>
        <w:pStyle w:val="pImgCenter"/>
      </w:pPr>
      <w:r>
        <w:rPr>
          <w:noProof/>
        </w:rPr>
        <w:drawing>
          <wp:inline distT="0" distB="0" distL="0" distR="0" wp14:anchorId="17AE93DC" wp14:editId="1F6B182B">
            <wp:extent cx="4601210" cy="2241550"/>
            <wp:effectExtent l="0" t="0" r="0" b="0"/>
            <wp:docPr id="58" name="Pictur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01210" cy="2241550"/>
                    </a:xfrm>
                    <a:prstGeom prst="rect">
                      <a:avLst/>
                    </a:prstGeom>
                    <a:noFill/>
                    <a:ln>
                      <a:noFill/>
                    </a:ln>
                  </pic:spPr>
                </pic:pic>
              </a:graphicData>
            </a:graphic>
          </wp:inline>
        </w:drawing>
      </w:r>
    </w:p>
    <w:p w14:paraId="3B8E6464" w14:textId="77777777" w:rsidR="00463CE5" w:rsidRDefault="00275D4F">
      <w:pPr>
        <w:pStyle w:val="liListParagraph"/>
        <w:numPr>
          <w:ilvl w:val="0"/>
          <w:numId w:val="69"/>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60AE2C7D" w14:textId="77777777" w:rsidR="00463CE5" w:rsidRDefault="00275D4F">
      <w:pPr>
        <w:pStyle w:val="liListNumber"/>
        <w:numPr>
          <w:ilvl w:val="0"/>
          <w:numId w:val="69"/>
        </w:numPr>
      </w:pPr>
      <w:r>
        <w:rPr>
          <w:color w:val="000000"/>
        </w:rPr>
        <w:t xml:space="preserve">On the </w:t>
      </w:r>
      <w:r>
        <w:rPr>
          <w:rStyle w:val="spanFormFieldEmphasis"/>
        </w:rPr>
        <w:t>General</w:t>
      </w:r>
      <w:r>
        <w:rPr>
          <w:color w:val="000000"/>
        </w:rPr>
        <w:t xml:space="preserve"> tab, enter the </w:t>
      </w:r>
      <w:r>
        <w:rPr>
          <w:rStyle w:val="spanFormFieldEmphasis"/>
        </w:rPr>
        <w:t>Wage increment</w:t>
      </w:r>
      <w:r>
        <w:rPr>
          <w:color w:val="000000"/>
        </w:rPr>
        <w:t xml:space="preserve"> name and </w:t>
      </w:r>
      <w:r>
        <w:rPr>
          <w:rStyle w:val="spanFormFieldEmphasis"/>
        </w:rPr>
        <w:t>Description</w:t>
      </w:r>
      <w:r>
        <w:rPr>
          <w:color w:val="000000"/>
        </w:rPr>
        <w:t xml:space="preserve">. The </w:t>
      </w:r>
      <w:r>
        <w:rPr>
          <w:rStyle w:val="spanFormFieldEmphasis"/>
        </w:rPr>
        <w:t>Short code</w:t>
      </w:r>
      <w:r>
        <w:rPr>
          <w:color w:val="000000"/>
        </w:rPr>
        <w:t xml:space="preserve"> defaults to the first five characters of the name.</w:t>
      </w:r>
    </w:p>
    <w:p w14:paraId="14EDA149" w14:textId="77777777" w:rsidR="00463CE5" w:rsidRDefault="00275D4F">
      <w:pPr>
        <w:pStyle w:val="liListNumber"/>
        <w:numPr>
          <w:ilvl w:val="0"/>
          <w:numId w:val="69"/>
        </w:numPr>
      </w:pPr>
      <w:r>
        <w:rPr>
          <w:color w:val="000000"/>
        </w:rPr>
        <w:t xml:space="preserve">Enter the </w:t>
      </w:r>
      <w:r>
        <w:rPr>
          <w:rStyle w:val="spanFormFieldEmphasis"/>
        </w:rPr>
        <w:t>Start date</w:t>
      </w:r>
      <w:r>
        <w:rPr>
          <w:color w:val="000000"/>
        </w:rPr>
        <w:t xml:space="preserve"> and </w:t>
      </w:r>
      <w:r>
        <w:rPr>
          <w:rStyle w:val="spanFormFieldEmphasis"/>
        </w:rPr>
        <w:t>End date</w:t>
      </w:r>
      <w:r>
        <w:rPr>
          <w:color w:val="000000"/>
        </w:rPr>
        <w:t xml:space="preserve"> of the wage increment. Workers and positions must be active within this date range to be considered for eligibility.</w:t>
      </w:r>
    </w:p>
    <w:p w14:paraId="7B513A3E" w14:textId="77777777" w:rsidR="00463CE5" w:rsidRDefault="00275D4F">
      <w:pPr>
        <w:pStyle w:val="liListNumber"/>
        <w:numPr>
          <w:ilvl w:val="0"/>
          <w:numId w:val="69"/>
        </w:numPr>
      </w:pPr>
      <w:r>
        <w:rPr>
          <w:color w:val="000000"/>
        </w:rPr>
        <w:lastRenderedPageBreak/>
        <w:t xml:space="preserve">Enter the </w:t>
      </w:r>
      <w:r>
        <w:rPr>
          <w:rStyle w:val="spanFormFieldEmphasis"/>
        </w:rPr>
        <w:t>Minimum amount</w:t>
      </w:r>
      <w:r>
        <w:rPr>
          <w:color w:val="000000"/>
        </w:rPr>
        <w:t xml:space="preserve"> and </w:t>
      </w:r>
      <w:r>
        <w:rPr>
          <w:rStyle w:val="spanFormFieldEmphasis"/>
        </w:rPr>
        <w:t>Maximum amount</w:t>
      </w:r>
      <w:r>
        <w:rPr>
          <w:color w:val="000000"/>
        </w:rPr>
        <w:t>. These amounts are annualized (hourly and salary) outer boundaries of the wage increment amount. Wage increments that fall outside these boundaries are still generated, but not automatically applied.</w:t>
      </w:r>
    </w:p>
    <w:p w14:paraId="76345CB9" w14:textId="77777777" w:rsidR="00463CE5" w:rsidRDefault="00275D4F">
      <w:pPr>
        <w:pStyle w:val="lilistItem"/>
        <w:numPr>
          <w:ilvl w:val="0"/>
          <w:numId w:val="70"/>
        </w:numPr>
      </w:pPr>
      <w:r>
        <w:rPr>
          <w:color w:val="000000"/>
        </w:rPr>
        <w:t xml:space="preserve">Select the </w:t>
      </w:r>
      <w:r>
        <w:rPr>
          <w:rStyle w:val="spanFormFieldEmphasis"/>
        </w:rPr>
        <w:t>Salary type</w:t>
      </w:r>
      <w:r>
        <w:rPr>
          <w:color w:val="000000"/>
        </w:rPr>
        <w:t xml:space="preserve"> of the workers to be considered for this wage increment.</w:t>
      </w:r>
    </w:p>
    <w:p w14:paraId="51D61D51" w14:textId="77777777" w:rsidR="00463CE5" w:rsidRDefault="00275D4F">
      <w:pPr>
        <w:pStyle w:val="liListNumber"/>
        <w:numPr>
          <w:ilvl w:val="0"/>
          <w:numId w:val="70"/>
        </w:numPr>
        <w:spacing w:after="60"/>
      </w:pPr>
      <w:r>
        <w:rPr>
          <w:color w:val="000000"/>
        </w:rPr>
        <w:t>Set any of the following run parameters:</w:t>
      </w:r>
    </w:p>
    <w:p w14:paraId="1E2F8CDC" w14:textId="77777777" w:rsidR="00463CE5" w:rsidRDefault="00275D4F">
      <w:pPr>
        <w:pStyle w:val="liNoSpacing"/>
        <w:numPr>
          <w:ilvl w:val="1"/>
          <w:numId w:val="71"/>
        </w:numPr>
      </w:pPr>
      <w:r>
        <w:rPr>
          <w:rStyle w:val="spanFormFieldEmphasis"/>
        </w:rPr>
        <w:t>Use import file only</w:t>
      </w:r>
      <w:r>
        <w:rPr>
          <w:color w:val="000000"/>
        </w:rPr>
        <w:t xml:space="preserve">: </w:t>
      </w:r>
      <w:r>
        <w:rPr>
          <w:rStyle w:val="spanDataItem"/>
        </w:rPr>
        <w:t>Yes</w:t>
      </w:r>
      <w:r>
        <w:rPr>
          <w:color w:val="000000"/>
        </w:rPr>
        <w:t>/</w:t>
      </w:r>
      <w:r>
        <w:rPr>
          <w:rStyle w:val="spanDataItem"/>
        </w:rPr>
        <w:t>No</w:t>
      </w:r>
      <w:r>
        <w:rPr>
          <w:color w:val="000000"/>
        </w:rPr>
        <w:t xml:space="preserve"> whether you import wage increments for this code. Set to </w:t>
      </w:r>
      <w:r>
        <w:rPr>
          <w:rStyle w:val="spanDataItem"/>
        </w:rPr>
        <w:t>Yes</w:t>
      </w:r>
      <w:r>
        <w:rPr>
          <w:color w:val="000000"/>
        </w:rPr>
        <w:t xml:space="preserve"> to indicate this wage increment code is for imported wage increments. This disables certain fields on this form as they are not used for imported wage increments.</w:t>
      </w:r>
    </w:p>
    <w:p w14:paraId="213BA4FF" w14:textId="77777777" w:rsidR="00463CE5" w:rsidRDefault="00275D4F">
      <w:pPr>
        <w:pStyle w:val="liNoSpacing"/>
        <w:numPr>
          <w:ilvl w:val="1"/>
          <w:numId w:val="71"/>
        </w:numPr>
      </w:pPr>
      <w:r>
        <w:rPr>
          <w:rStyle w:val="spanFormFieldEmphasis"/>
        </w:rPr>
        <w:t>Terminated</w:t>
      </w:r>
      <w:r>
        <w:rPr>
          <w:color w:val="000000"/>
        </w:rPr>
        <w:t xml:space="preserve">: </w:t>
      </w:r>
      <w:r>
        <w:rPr>
          <w:rStyle w:val="spanDataItem"/>
        </w:rPr>
        <w:t>Yes</w:t>
      </w:r>
      <w:r>
        <w:rPr>
          <w:color w:val="000000"/>
        </w:rPr>
        <w:t>/</w:t>
      </w:r>
      <w:r>
        <w:rPr>
          <w:rStyle w:val="spanDataItem"/>
        </w:rPr>
        <w:t>No</w:t>
      </w:r>
      <w:r>
        <w:rPr>
          <w:color w:val="000000"/>
        </w:rPr>
        <w:t xml:space="preserve"> whether workers or positions that terminate within the date range are considered for the wage increment</w:t>
      </w:r>
    </w:p>
    <w:p w14:paraId="083592A6" w14:textId="77777777" w:rsidR="00463CE5" w:rsidRDefault="00275D4F">
      <w:pPr>
        <w:pStyle w:val="liListNumber"/>
        <w:numPr>
          <w:ilvl w:val="0"/>
          <w:numId w:val="72"/>
        </w:numPr>
      </w:pPr>
      <w:r>
        <w:rPr>
          <w:color w:val="000000"/>
        </w:rPr>
        <w:t xml:space="preserve">Specify an </w:t>
      </w:r>
      <w:r>
        <w:rPr>
          <w:rStyle w:val="spanFormFieldEmphasis"/>
        </w:rPr>
        <w:t>Effective date</w:t>
      </w:r>
      <w:r>
        <w:rPr>
          <w:color w:val="000000"/>
        </w:rPr>
        <w:t>. All wage increment changes use this date as their active date.</w:t>
      </w:r>
    </w:p>
    <w:p w14:paraId="0A478CC6" w14:textId="77777777" w:rsidR="00463CE5" w:rsidRDefault="00275D4F">
      <w:pPr>
        <w:pStyle w:val="liListNumber"/>
        <w:numPr>
          <w:ilvl w:val="0"/>
          <w:numId w:val="72"/>
        </w:numPr>
      </w:pPr>
      <w:r>
        <w:rPr>
          <w:color w:val="000000"/>
        </w:rPr>
        <w:t>Further refine the eligibility criteria of the wage increment on the following tabs:</w:t>
      </w:r>
    </w:p>
    <w:p w14:paraId="75F050AF" w14:textId="77777777" w:rsidR="00463CE5" w:rsidRDefault="00275D4F">
      <w:pPr>
        <w:pStyle w:val="liNoSpacing"/>
        <w:numPr>
          <w:ilvl w:val="1"/>
          <w:numId w:val="73"/>
        </w:numPr>
      </w:pPr>
      <w:r>
        <w:rPr>
          <w:rStyle w:val="spanFormFieldEmphasis"/>
        </w:rPr>
        <w:t>Pay groups</w:t>
      </w:r>
      <w:r>
        <w:rPr>
          <w:color w:val="000000"/>
        </w:rPr>
        <w:t xml:space="preserve">: only workers in the selected pay groups are </w:t>
      </w:r>
      <w:proofErr w:type="gramStart"/>
      <w:r>
        <w:rPr>
          <w:color w:val="000000"/>
        </w:rPr>
        <w:t>eligible</w:t>
      </w:r>
      <w:proofErr w:type="gramEnd"/>
    </w:p>
    <w:p w14:paraId="1F5431BA" w14:textId="77777777" w:rsidR="00463CE5" w:rsidRDefault="00275D4F">
      <w:pPr>
        <w:pStyle w:val="liNoSpacing"/>
        <w:numPr>
          <w:ilvl w:val="1"/>
          <w:numId w:val="73"/>
        </w:numPr>
      </w:pPr>
      <w:r>
        <w:rPr>
          <w:rStyle w:val="spanFormFieldEmphasis"/>
        </w:rPr>
        <w:t>Salaries</w:t>
      </w:r>
      <w:r>
        <w:rPr>
          <w:color w:val="000000"/>
        </w:rPr>
        <w:t xml:space="preserve">: only workers with the selected salary codes are eligible </w:t>
      </w:r>
    </w:p>
    <w:p w14:paraId="7C0472A0" w14:textId="77777777" w:rsidR="00463CE5" w:rsidRDefault="00275D4F">
      <w:pPr>
        <w:pStyle w:val="liNoSpacing"/>
        <w:numPr>
          <w:ilvl w:val="1"/>
          <w:numId w:val="73"/>
        </w:numPr>
      </w:pPr>
      <w:r>
        <w:rPr>
          <w:rStyle w:val="spanFormFieldEmphasis"/>
        </w:rPr>
        <w:t>Occupations</w:t>
      </w:r>
      <w:r>
        <w:rPr>
          <w:color w:val="000000"/>
        </w:rPr>
        <w:t>: only workers in the selected occupations are eligible</w:t>
      </w:r>
    </w:p>
    <w:p w14:paraId="51AE5DF5" w14:textId="77777777" w:rsidR="00463CE5" w:rsidRDefault="00275D4F">
      <w:pPr>
        <w:pStyle w:val="liNoSpacing"/>
        <w:numPr>
          <w:ilvl w:val="1"/>
          <w:numId w:val="73"/>
        </w:numPr>
      </w:pPr>
      <w:r>
        <w:rPr>
          <w:rStyle w:val="spanFormFieldEmphasis"/>
        </w:rPr>
        <w:t>Departments</w:t>
      </w:r>
      <w:r>
        <w:rPr>
          <w:color w:val="000000"/>
        </w:rPr>
        <w:t>: only workers in the selected departments are eligible</w:t>
      </w:r>
    </w:p>
    <w:p w14:paraId="29576755" w14:textId="77777777" w:rsidR="00463CE5" w:rsidRDefault="00275D4F">
      <w:pPr>
        <w:pStyle w:val="liNoSpacing"/>
        <w:numPr>
          <w:ilvl w:val="1"/>
          <w:numId w:val="73"/>
        </w:numPr>
      </w:pPr>
      <w:r>
        <w:rPr>
          <w:rStyle w:val="spanFormFieldEmphasis"/>
        </w:rPr>
        <w:t>Position types</w:t>
      </w:r>
      <w:r>
        <w:rPr>
          <w:color w:val="000000"/>
        </w:rPr>
        <w:t xml:space="preserve">: only workers with the selected </w:t>
      </w:r>
      <w:r>
        <w:rPr>
          <w:rStyle w:val="spanFormFieldEmphasis"/>
        </w:rPr>
        <w:t>Position types</w:t>
      </w:r>
      <w:r>
        <w:rPr>
          <w:color w:val="000000"/>
        </w:rPr>
        <w:t xml:space="preserve"> on their </w:t>
      </w:r>
      <w:r>
        <w:rPr>
          <w:rStyle w:val="spanFormFieldEmphasis"/>
        </w:rPr>
        <w:t>Worker positions</w:t>
      </w:r>
      <w:r>
        <w:rPr>
          <w:color w:val="000000"/>
        </w:rPr>
        <w:t xml:space="preserve"> form are </w:t>
      </w:r>
      <w:proofErr w:type="gramStart"/>
      <w:r>
        <w:rPr>
          <w:color w:val="000000"/>
        </w:rPr>
        <w:t>eligible</w:t>
      </w:r>
      <w:proofErr w:type="gramEnd"/>
    </w:p>
    <w:p w14:paraId="1923EDDD" w14:textId="77777777" w:rsidR="00463CE5" w:rsidRDefault="00275D4F">
      <w:pPr>
        <w:pStyle w:val="liNoSpacing"/>
        <w:numPr>
          <w:ilvl w:val="1"/>
          <w:numId w:val="73"/>
        </w:numPr>
      </w:pPr>
      <w:r>
        <w:rPr>
          <w:rStyle w:val="spanFormFieldEmphasis"/>
        </w:rPr>
        <w:t>Position assignment types</w:t>
      </w:r>
      <w:r>
        <w:rPr>
          <w:color w:val="000000"/>
        </w:rPr>
        <w:t xml:space="preserve">: only workers with the selected </w:t>
      </w:r>
      <w:r>
        <w:rPr>
          <w:rStyle w:val="spanFormFieldEmphasis"/>
        </w:rPr>
        <w:t>Position assignment types</w:t>
      </w:r>
      <w:r>
        <w:rPr>
          <w:color w:val="000000"/>
        </w:rPr>
        <w:t xml:space="preserve"> on their </w:t>
      </w:r>
      <w:r>
        <w:rPr>
          <w:rStyle w:val="spanFormFieldEmphasis"/>
        </w:rPr>
        <w:t>Worker positions</w:t>
      </w:r>
      <w:r>
        <w:rPr>
          <w:color w:val="000000"/>
        </w:rPr>
        <w:t xml:space="preserve"> form are </w:t>
      </w:r>
      <w:proofErr w:type="gramStart"/>
      <w:r>
        <w:rPr>
          <w:color w:val="000000"/>
        </w:rPr>
        <w:t>eligible</w:t>
      </w:r>
      <w:proofErr w:type="gramEnd"/>
    </w:p>
    <w:p w14:paraId="126903CA" w14:textId="77777777" w:rsidR="00463CE5" w:rsidRDefault="00275D4F">
      <w:pPr>
        <w:pStyle w:val="liNoSpacing"/>
        <w:numPr>
          <w:ilvl w:val="1"/>
          <w:numId w:val="73"/>
        </w:numPr>
      </w:pPr>
      <w:r>
        <w:rPr>
          <w:rStyle w:val="spanFormFieldEmphasis"/>
        </w:rPr>
        <w:t>Workers</w:t>
      </w:r>
      <w:r>
        <w:rPr>
          <w:color w:val="000000"/>
        </w:rPr>
        <w:t>: only selected workers are eligible</w:t>
      </w:r>
    </w:p>
    <w:p w14:paraId="61C32151" w14:textId="77777777" w:rsidR="00463CE5" w:rsidRDefault="00275D4F">
      <w:pPr>
        <w:pStyle w:val="liListNumber"/>
        <w:numPr>
          <w:ilvl w:val="0"/>
          <w:numId w:val="74"/>
        </w:numPr>
        <w:spacing w:after="160"/>
      </w:pPr>
      <w:r>
        <w:rPr>
          <w:color w:val="000000"/>
        </w:rPr>
        <w:t xml:space="preserve">Click </w:t>
      </w:r>
      <w:r>
        <w:rPr>
          <w:rStyle w:val="spanFormFieldEmphasis"/>
        </w:rPr>
        <w:t>Save</w:t>
      </w:r>
      <w:r>
        <w:rPr>
          <w:color w:val="000000"/>
        </w:rPr>
        <w:t xml:space="preserve"> to save your changes.</w:t>
      </w:r>
    </w:p>
    <w:p w14:paraId="15E1FE77" w14:textId="77777777" w:rsidR="00463CE5" w:rsidRDefault="00275D4F">
      <w:pPr>
        <w:pStyle w:val="h4Heading4"/>
      </w:pPr>
      <w:bookmarkStart w:id="35" w:name="_Toc165554815"/>
      <w:r>
        <w:t>4.3.5.2 Import Wage Increments</w:t>
      </w:r>
      <w:bookmarkEnd w:id="35"/>
    </w:p>
    <w:p w14:paraId="19EBCD23" w14:textId="77777777" w:rsidR="00463CE5" w:rsidRDefault="00275D4F">
      <w:pPr>
        <w:pStyle w:val="pBodyText"/>
      </w:pPr>
      <w:r>
        <w:rPr>
          <w:color w:val="000000"/>
        </w:rPr>
        <w:t xml:space="preserve">You may import wage increments from a CSV, TXT or DAT file into Anthology Payroll. The import file must follow strict specifications, which are defined in </w:t>
      </w:r>
      <w:r>
        <w:rPr>
          <w:rStyle w:val="variable2"/>
        </w:rPr>
        <w:t>9.6 Appendix F: List of Wage Increment Import Fields</w:t>
      </w:r>
      <w:r>
        <w:rPr>
          <w:color w:val="000000"/>
        </w:rPr>
        <w:t xml:space="preserve">. Before importing wage increments, ensure that you have set up the wage increment code you are importing for (section </w:t>
      </w:r>
      <w:r>
        <w:rPr>
          <w:rStyle w:val="variable2"/>
        </w:rPr>
        <w:t>4.3.5.1</w:t>
      </w:r>
      <w:r>
        <w:rPr>
          <w:color w:val="000000"/>
        </w:rPr>
        <w:t>). You can only import for one code at a time.</w:t>
      </w:r>
    </w:p>
    <w:p w14:paraId="06296A25" w14:textId="77777777" w:rsidR="00463CE5" w:rsidRDefault="00275D4F">
      <w:pPr>
        <w:pStyle w:val="pBodyText"/>
      </w:pPr>
      <w:r>
        <w:rPr>
          <w:color w:val="000000"/>
        </w:rPr>
        <w:t>After importing the wage increment records, you must commit the records to Anthology Payroll.</w:t>
      </w:r>
    </w:p>
    <w:p w14:paraId="7DD9CA48" w14:textId="77777777" w:rsidR="00463CE5" w:rsidRDefault="00275D4F">
      <w:pPr>
        <w:pStyle w:val="pBodyText"/>
      </w:pPr>
      <w:r>
        <w:rPr>
          <w:color w:val="000000"/>
        </w:rPr>
        <w:t>To import wage increments from an import file:</w:t>
      </w:r>
    </w:p>
    <w:p w14:paraId="273218E1" w14:textId="77777777" w:rsidR="00463CE5" w:rsidRDefault="00275D4F">
      <w:pPr>
        <w:pStyle w:val="liListNumber"/>
        <w:numPr>
          <w:ilvl w:val="0"/>
          <w:numId w:val="75"/>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Wage increments</w:t>
      </w:r>
      <w:r>
        <w:rPr>
          <w:color w:val="000000"/>
        </w:rPr>
        <w:t xml:space="preserve"> &gt; </w:t>
      </w:r>
      <w:r>
        <w:rPr>
          <w:rStyle w:val="spanFormFieldEmphasis"/>
        </w:rPr>
        <w:t>Import wage increments</w:t>
      </w:r>
      <w:r>
        <w:rPr>
          <w:color w:val="000000"/>
        </w:rPr>
        <w:t xml:space="preserve"> to open the </w:t>
      </w:r>
      <w:r>
        <w:rPr>
          <w:rStyle w:val="spanFormFieldEmphasis"/>
        </w:rPr>
        <w:t>Import wage increments</w:t>
      </w:r>
      <w:r>
        <w:rPr>
          <w:color w:val="000000"/>
        </w:rPr>
        <w:t xml:space="preserve"> </w:t>
      </w:r>
      <w:r>
        <w:rPr>
          <w:rStyle w:val="variable2"/>
        </w:rPr>
        <w:t>pane</w:t>
      </w:r>
      <w:r>
        <w:rPr>
          <w:color w:val="000000"/>
        </w:rPr>
        <w:t>.</w:t>
      </w:r>
    </w:p>
    <w:p w14:paraId="47F138CB" w14:textId="77777777" w:rsidR="00463CE5" w:rsidRDefault="00BD2579">
      <w:pPr>
        <w:pStyle w:val="pImgCenter"/>
      </w:pPr>
      <w:r>
        <w:rPr>
          <w:noProof/>
        </w:rPr>
        <w:lastRenderedPageBreak/>
        <w:drawing>
          <wp:inline distT="0" distB="0" distL="0" distR="0" wp14:anchorId="6A8AFAC4" wp14:editId="70C3268A">
            <wp:extent cx="3208020" cy="3163570"/>
            <wp:effectExtent l="0" t="0" r="0" b="0"/>
            <wp:docPr id="59" name="Pictur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08020" cy="3163570"/>
                    </a:xfrm>
                    <a:prstGeom prst="rect">
                      <a:avLst/>
                    </a:prstGeom>
                    <a:noFill/>
                    <a:ln>
                      <a:noFill/>
                    </a:ln>
                  </pic:spPr>
                </pic:pic>
              </a:graphicData>
            </a:graphic>
          </wp:inline>
        </w:drawing>
      </w:r>
    </w:p>
    <w:p w14:paraId="0C1CA169" w14:textId="77777777" w:rsidR="00463CE5" w:rsidRDefault="00275D4F">
      <w:pPr>
        <w:pStyle w:val="liListNumber"/>
        <w:numPr>
          <w:ilvl w:val="0"/>
          <w:numId w:val="75"/>
        </w:numPr>
      </w:pPr>
      <w:r>
        <w:rPr>
          <w:color w:val="000000"/>
        </w:rPr>
        <w:t xml:space="preserve">Specify the </w:t>
      </w:r>
      <w:r>
        <w:rPr>
          <w:rStyle w:val="spanFormFieldEmphasis"/>
        </w:rPr>
        <w:t>Wage increment</w:t>
      </w:r>
      <w:r>
        <w:rPr>
          <w:color w:val="000000"/>
        </w:rPr>
        <w:t xml:space="preserve"> code you are importing for. Verify the </w:t>
      </w:r>
      <w:r>
        <w:rPr>
          <w:rStyle w:val="spanFormFieldEmphasis"/>
        </w:rPr>
        <w:t>Wage increment description</w:t>
      </w:r>
      <w:r>
        <w:rPr>
          <w:color w:val="000000"/>
        </w:rPr>
        <w:t xml:space="preserve"> is what you are importing for.</w:t>
      </w:r>
    </w:p>
    <w:p w14:paraId="4168EE92" w14:textId="77777777" w:rsidR="00463CE5" w:rsidRDefault="00275D4F">
      <w:pPr>
        <w:pStyle w:val="liListNumber"/>
        <w:numPr>
          <w:ilvl w:val="0"/>
          <w:numId w:val="75"/>
        </w:numPr>
      </w:pPr>
      <w:r>
        <w:rPr>
          <w:color w:val="000000"/>
        </w:rPr>
        <w:t>Browse and select the import file.</w:t>
      </w:r>
    </w:p>
    <w:p w14:paraId="71951E12" w14:textId="77777777" w:rsidR="00463CE5" w:rsidRDefault="00275D4F">
      <w:pPr>
        <w:pStyle w:val="liListNumber"/>
        <w:numPr>
          <w:ilvl w:val="0"/>
          <w:numId w:val="75"/>
        </w:numPr>
      </w:pPr>
      <w:r>
        <w:rPr>
          <w:color w:val="000000"/>
        </w:rPr>
        <w:t>Select or deselect any processing options:</w:t>
      </w:r>
    </w:p>
    <w:p w14:paraId="00AF79E0" w14:textId="77777777" w:rsidR="00463CE5" w:rsidRDefault="00275D4F">
      <w:pPr>
        <w:pStyle w:val="liNoSpacing"/>
        <w:numPr>
          <w:ilvl w:val="1"/>
          <w:numId w:val="76"/>
        </w:numPr>
      </w:pPr>
      <w:r>
        <w:rPr>
          <w:rStyle w:val="spanFormFieldEmphasis"/>
        </w:rPr>
        <w:t xml:space="preserve">Column </w:t>
      </w:r>
      <w:proofErr w:type="gramStart"/>
      <w:r>
        <w:rPr>
          <w:rStyle w:val="spanFormFieldEmphasis"/>
        </w:rPr>
        <w:t>heading</w:t>
      </w:r>
      <w:r>
        <w:rPr>
          <w:color w:val="000000"/>
        </w:rPr>
        <w:t>:</w:t>
      </w:r>
      <w:proofErr w:type="gramEnd"/>
      <w:r>
        <w:rPr>
          <w:color w:val="000000"/>
        </w:rPr>
        <w:t xml:space="preserve"> deselect if the first row in the import file is not column headings</w:t>
      </w:r>
    </w:p>
    <w:p w14:paraId="66E3380D" w14:textId="77777777" w:rsidR="00463CE5" w:rsidRDefault="00275D4F">
      <w:pPr>
        <w:pStyle w:val="liNoSpacing"/>
        <w:numPr>
          <w:ilvl w:val="1"/>
          <w:numId w:val="76"/>
        </w:numPr>
      </w:pPr>
      <w:r>
        <w:rPr>
          <w:rStyle w:val="spanFormFieldEmphasis"/>
        </w:rPr>
        <w:t>Already approved</w:t>
      </w:r>
      <w:r>
        <w:rPr>
          <w:color w:val="000000"/>
        </w:rPr>
        <w:t xml:space="preserve">: deselect if imported wage increment records must be approved/reviewed before applying to workers and positions. This requires a separate process (see section </w:t>
      </w:r>
      <w:r>
        <w:rPr>
          <w:rStyle w:val="variable2"/>
        </w:rPr>
        <w:t>4.3.5.3</w:t>
      </w:r>
      <w:r>
        <w:rPr>
          <w:color w:val="000000"/>
        </w:rPr>
        <w:t>).</w:t>
      </w:r>
    </w:p>
    <w:p w14:paraId="35EA34F9" w14:textId="77777777" w:rsidR="00463CE5" w:rsidRDefault="00275D4F">
      <w:pPr>
        <w:pStyle w:val="liNoSpacing"/>
        <w:numPr>
          <w:ilvl w:val="1"/>
          <w:numId w:val="76"/>
        </w:numPr>
      </w:pPr>
      <w:r>
        <w:rPr>
          <w:rStyle w:val="spanFormFieldEmphasis"/>
        </w:rPr>
        <w:t>Check only</w:t>
      </w:r>
      <w:r>
        <w:rPr>
          <w:color w:val="000000"/>
        </w:rPr>
        <w:t>: select to verify the import file only. No wage increment records are imported.</w:t>
      </w:r>
    </w:p>
    <w:p w14:paraId="74FF0920" w14:textId="77777777" w:rsidR="00463CE5" w:rsidRDefault="00275D4F">
      <w:pPr>
        <w:pStyle w:val="liListNumber"/>
        <w:numPr>
          <w:ilvl w:val="0"/>
          <w:numId w:val="77"/>
        </w:numPr>
        <w:spacing w:after="160"/>
      </w:pPr>
      <w:r>
        <w:rPr>
          <w:color w:val="000000"/>
        </w:rPr>
        <w:t xml:space="preserve">Click </w:t>
      </w:r>
      <w:r>
        <w:rPr>
          <w:rStyle w:val="spanFormFieldEmphasis"/>
        </w:rPr>
        <w:t>OK</w:t>
      </w:r>
      <w:r>
        <w:rPr>
          <w:color w:val="000000"/>
        </w:rPr>
        <w:t xml:space="preserve"> to import the file. An alert appears with a summary of the import process.</w:t>
      </w:r>
    </w:p>
    <w:p w14:paraId="770DF434" w14:textId="77777777" w:rsidR="00463CE5" w:rsidRDefault="00275D4F">
      <w:pPr>
        <w:pStyle w:val="pbodyText0"/>
      </w:pPr>
      <w:r>
        <w:rPr>
          <w:color w:val="000000"/>
        </w:rPr>
        <w:t>To commit imported wage increments:</w:t>
      </w:r>
    </w:p>
    <w:p w14:paraId="6D5E582A" w14:textId="77777777" w:rsidR="00463CE5" w:rsidRDefault="00275D4F">
      <w:pPr>
        <w:pStyle w:val="liListNumber"/>
        <w:numPr>
          <w:ilvl w:val="0"/>
          <w:numId w:val="78"/>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Wage increments</w:t>
      </w:r>
      <w:r>
        <w:rPr>
          <w:color w:val="000000"/>
        </w:rPr>
        <w:t xml:space="preserve"> &gt; </w:t>
      </w:r>
      <w:r>
        <w:rPr>
          <w:rStyle w:val="spanFormFieldEmphasis"/>
        </w:rPr>
        <w:t>Commit import wage increments</w:t>
      </w:r>
      <w:r>
        <w:rPr>
          <w:color w:val="000000"/>
        </w:rPr>
        <w:t xml:space="preserve"> to open the </w:t>
      </w:r>
      <w:r>
        <w:rPr>
          <w:rStyle w:val="spanFormFieldEmphasis"/>
        </w:rPr>
        <w:t>Wage increment imports</w:t>
      </w:r>
      <w:r>
        <w:rPr>
          <w:color w:val="000000"/>
        </w:rPr>
        <w:t xml:space="preserve"> journal.</w:t>
      </w:r>
    </w:p>
    <w:p w14:paraId="5769250A" w14:textId="77777777" w:rsidR="00463CE5" w:rsidRDefault="00275D4F">
      <w:pPr>
        <w:pStyle w:val="liListNumber"/>
        <w:numPr>
          <w:ilvl w:val="0"/>
          <w:numId w:val="78"/>
        </w:numPr>
      </w:pPr>
      <w:r>
        <w:rPr>
          <w:color w:val="000000"/>
        </w:rPr>
        <w:t xml:space="preserve">Specify the </w:t>
      </w:r>
      <w:r>
        <w:rPr>
          <w:rStyle w:val="spanFormFieldEmphasis"/>
        </w:rPr>
        <w:t>Wage increment</w:t>
      </w:r>
      <w:r>
        <w:rPr>
          <w:color w:val="000000"/>
        </w:rPr>
        <w:t xml:space="preserve"> code that wage increments were imported for. Uncommitted, imported wage increment records appear in the list. Note any records that state </w:t>
      </w:r>
      <w:r>
        <w:rPr>
          <w:rStyle w:val="spanDataItem"/>
        </w:rPr>
        <w:t>No</w:t>
      </w:r>
      <w:r>
        <w:rPr>
          <w:color w:val="000000"/>
        </w:rPr>
        <w:t xml:space="preserve"> for the </w:t>
      </w:r>
      <w:r>
        <w:rPr>
          <w:rStyle w:val="spanFormFieldEmphasis"/>
        </w:rPr>
        <w:t>Valid</w:t>
      </w:r>
      <w:r>
        <w:rPr>
          <w:color w:val="000000"/>
        </w:rPr>
        <w:t xml:space="preserve"> field.</w:t>
      </w:r>
    </w:p>
    <w:p w14:paraId="77BECC1E" w14:textId="77777777" w:rsidR="00463CE5" w:rsidRDefault="00275D4F">
      <w:pPr>
        <w:pStyle w:val="liListNumber"/>
        <w:numPr>
          <w:ilvl w:val="0"/>
          <w:numId w:val="78"/>
        </w:numPr>
      </w:pPr>
      <w:r>
        <w:rPr>
          <w:color w:val="000000"/>
        </w:rPr>
        <w:t xml:space="preserve">Review the list of imported wage increments to verify that the data imported correctly. Modify any wage increment records as required. Ensure to resolve the wage increment records that state </w:t>
      </w:r>
      <w:r>
        <w:rPr>
          <w:rStyle w:val="spanDataItem"/>
        </w:rPr>
        <w:t>No</w:t>
      </w:r>
      <w:r>
        <w:rPr>
          <w:color w:val="000000"/>
        </w:rPr>
        <w:t xml:space="preserve"> for the </w:t>
      </w:r>
      <w:r>
        <w:rPr>
          <w:rStyle w:val="spanFormFieldEmphasis"/>
        </w:rPr>
        <w:t>Valid</w:t>
      </w:r>
      <w:r>
        <w:rPr>
          <w:color w:val="000000"/>
        </w:rPr>
        <w:t xml:space="preserve"> field. These records cannot be committed until they are revalidated.</w:t>
      </w:r>
    </w:p>
    <w:p w14:paraId="6DA992C8" w14:textId="77777777" w:rsidR="00463CE5" w:rsidRDefault="00275D4F">
      <w:pPr>
        <w:pStyle w:val="liListNumber"/>
        <w:numPr>
          <w:ilvl w:val="0"/>
          <w:numId w:val="78"/>
        </w:numPr>
      </w:pPr>
      <w:r>
        <w:rPr>
          <w:color w:val="000000"/>
        </w:rPr>
        <w:t xml:space="preserve">Select any records that you have modified and click </w:t>
      </w:r>
      <w:r>
        <w:rPr>
          <w:rStyle w:val="spanFormFieldEmphasis"/>
        </w:rPr>
        <w:t>Revalidate</w:t>
      </w:r>
      <w:r>
        <w:rPr>
          <w:color w:val="000000"/>
        </w:rPr>
        <w:t xml:space="preserve"> to check their validity. </w:t>
      </w:r>
    </w:p>
    <w:p w14:paraId="1D70F47A" w14:textId="77777777" w:rsidR="00463CE5" w:rsidRDefault="00275D4F">
      <w:pPr>
        <w:pStyle w:val="liListNumber"/>
        <w:numPr>
          <w:ilvl w:val="0"/>
          <w:numId w:val="78"/>
        </w:numPr>
        <w:spacing w:after="160"/>
      </w:pPr>
      <w:r>
        <w:rPr>
          <w:color w:val="000000"/>
        </w:rPr>
        <w:t xml:space="preserve">When all desired wage increment records are valid, select the records you want to commit and click </w:t>
      </w:r>
      <w:r>
        <w:rPr>
          <w:rStyle w:val="spanFormFieldEmphasis"/>
        </w:rPr>
        <w:t>Commit wage increments</w:t>
      </w:r>
      <w:r>
        <w:rPr>
          <w:color w:val="000000"/>
        </w:rPr>
        <w:t xml:space="preserve"> to commit them to Anthology Payroll. An alert appears to verify the procedure.</w:t>
      </w:r>
    </w:p>
    <w:p w14:paraId="115F9C81" w14:textId="77777777" w:rsidR="00463CE5" w:rsidRDefault="00275D4F">
      <w:pPr>
        <w:pStyle w:val="h4Heading4"/>
      </w:pPr>
      <w:bookmarkStart w:id="36" w:name="_Toc165554816"/>
      <w:r>
        <w:lastRenderedPageBreak/>
        <w:t>4.3.5.3 Review or Change Wage Increments</w:t>
      </w:r>
      <w:bookmarkEnd w:id="36"/>
    </w:p>
    <w:p w14:paraId="1C03AC79" w14:textId="77777777" w:rsidR="00463CE5" w:rsidRDefault="00275D4F">
      <w:pPr>
        <w:pStyle w:val="pBodyText"/>
      </w:pPr>
      <w:r>
        <w:rPr>
          <w:color w:val="000000"/>
        </w:rPr>
        <w:t xml:space="preserve">After generating or importing/committing wage increments, you must review them and manually select which wage increments to apply. If you imported wage increments and selected the </w:t>
      </w:r>
      <w:r>
        <w:rPr>
          <w:rStyle w:val="spanFormFieldEmphasis"/>
        </w:rPr>
        <w:t>Already approved</w:t>
      </w:r>
      <w:r>
        <w:rPr>
          <w:color w:val="000000"/>
        </w:rPr>
        <w:t xml:space="preserve"> flag during the import process, you do not need to review the wage increments further, but you may still choose to.</w:t>
      </w:r>
    </w:p>
    <w:p w14:paraId="53FC6CDB" w14:textId="77777777" w:rsidR="00463CE5" w:rsidRDefault="00275D4F">
      <w:pPr>
        <w:pStyle w:val="pBodyText"/>
      </w:pPr>
      <w:r>
        <w:rPr>
          <w:color w:val="000000"/>
        </w:rPr>
        <w:t>After reviewing/changing wage increment records, you can apply them and create the appropriate effective-dated changes on worker and worker position records.</w:t>
      </w:r>
    </w:p>
    <w:p w14:paraId="15E8F1AA" w14:textId="77777777" w:rsidR="00463CE5" w:rsidRDefault="00275D4F">
      <w:pPr>
        <w:pStyle w:val="pBodyText"/>
      </w:pPr>
      <w:r>
        <w:rPr>
          <w:color w:val="000000"/>
        </w:rPr>
        <w:t>To review or change wage increments:</w:t>
      </w:r>
    </w:p>
    <w:p w14:paraId="248BD403" w14:textId="77777777" w:rsidR="00463CE5" w:rsidRDefault="00275D4F">
      <w:pPr>
        <w:pStyle w:val="liListNumber"/>
        <w:numPr>
          <w:ilvl w:val="0"/>
          <w:numId w:val="79"/>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Wage increments</w:t>
      </w:r>
      <w:r>
        <w:rPr>
          <w:color w:val="000000"/>
        </w:rPr>
        <w:t xml:space="preserve"> &gt; </w:t>
      </w:r>
      <w:r>
        <w:rPr>
          <w:rStyle w:val="spanFormFieldEmphasis"/>
        </w:rPr>
        <w:t>Review/change wage increments</w:t>
      </w:r>
      <w:r>
        <w:rPr>
          <w:color w:val="000000"/>
        </w:rPr>
        <w:t xml:space="preserve"> to open the </w:t>
      </w:r>
      <w:r>
        <w:rPr>
          <w:rStyle w:val="spanFormFieldEmphasis"/>
        </w:rPr>
        <w:t>Review/change wage increments</w:t>
      </w:r>
      <w:r>
        <w:rPr>
          <w:color w:val="000000"/>
        </w:rPr>
        <w:t xml:space="preserve"> journal.</w:t>
      </w:r>
    </w:p>
    <w:p w14:paraId="235134FC" w14:textId="77777777" w:rsidR="00463CE5" w:rsidRDefault="00BD2579">
      <w:pPr>
        <w:pStyle w:val="pImgCenter"/>
      </w:pPr>
      <w:r>
        <w:rPr>
          <w:noProof/>
        </w:rPr>
        <w:drawing>
          <wp:inline distT="0" distB="0" distL="0" distR="0" wp14:anchorId="09AA6736" wp14:editId="69462575">
            <wp:extent cx="5390515" cy="3274060"/>
            <wp:effectExtent l="0" t="0" r="0" b="0"/>
            <wp:docPr id="60" name="Pictur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90515" cy="3274060"/>
                    </a:xfrm>
                    <a:prstGeom prst="rect">
                      <a:avLst/>
                    </a:prstGeom>
                    <a:noFill/>
                    <a:ln>
                      <a:noFill/>
                    </a:ln>
                  </pic:spPr>
                </pic:pic>
              </a:graphicData>
            </a:graphic>
          </wp:inline>
        </w:drawing>
      </w:r>
    </w:p>
    <w:p w14:paraId="7D6A5C5E" w14:textId="77777777" w:rsidR="00463CE5" w:rsidRDefault="00275D4F">
      <w:pPr>
        <w:pStyle w:val="liListNumber"/>
        <w:numPr>
          <w:ilvl w:val="0"/>
          <w:numId w:val="79"/>
        </w:numPr>
      </w:pPr>
      <w:r>
        <w:rPr>
          <w:color w:val="000000"/>
        </w:rPr>
        <w:t xml:space="preserve">Specify the </w:t>
      </w:r>
      <w:r>
        <w:rPr>
          <w:rStyle w:val="spanFormFieldEmphasis"/>
        </w:rPr>
        <w:t>Wage increment</w:t>
      </w:r>
      <w:r>
        <w:rPr>
          <w:color w:val="000000"/>
        </w:rPr>
        <w:t xml:space="preserve"> code of the wage increments to review or change. If desired, specify a </w:t>
      </w:r>
      <w:r>
        <w:rPr>
          <w:rStyle w:val="spanFormFieldEmphasis"/>
        </w:rPr>
        <w:t>Worker Id</w:t>
      </w:r>
      <w:r>
        <w:rPr>
          <w:color w:val="000000"/>
        </w:rPr>
        <w:t xml:space="preserve"> to view only that worker's wage increments.</w:t>
      </w:r>
    </w:p>
    <w:p w14:paraId="74668485" w14:textId="77777777" w:rsidR="00463CE5" w:rsidRDefault="00275D4F">
      <w:pPr>
        <w:pStyle w:val="liListNumber"/>
        <w:numPr>
          <w:ilvl w:val="0"/>
          <w:numId w:val="79"/>
        </w:numPr>
      </w:pPr>
      <w:r>
        <w:rPr>
          <w:color w:val="000000"/>
        </w:rPr>
        <w:t>Change any of the following fields as desired. You can only change wage increments that have not yet been applied:</w:t>
      </w:r>
    </w:p>
    <w:p w14:paraId="1BF6E49F" w14:textId="77777777" w:rsidR="00463CE5" w:rsidRDefault="00275D4F">
      <w:pPr>
        <w:pStyle w:val="liNoSpacing"/>
        <w:numPr>
          <w:ilvl w:val="1"/>
          <w:numId w:val="80"/>
        </w:numPr>
      </w:pPr>
      <w:r>
        <w:rPr>
          <w:rStyle w:val="spanFormFieldEmphasis"/>
        </w:rPr>
        <w:t>New effective date</w:t>
      </w:r>
    </w:p>
    <w:p w14:paraId="69AD5671" w14:textId="77777777" w:rsidR="00463CE5" w:rsidRDefault="00275D4F">
      <w:pPr>
        <w:pStyle w:val="liNoSpacing"/>
        <w:numPr>
          <w:ilvl w:val="1"/>
          <w:numId w:val="80"/>
        </w:numPr>
      </w:pPr>
      <w:r>
        <w:rPr>
          <w:rStyle w:val="spanFormFieldEmphasis"/>
        </w:rPr>
        <w:t>New salary</w:t>
      </w:r>
    </w:p>
    <w:p w14:paraId="39DA0D1C" w14:textId="77777777" w:rsidR="00463CE5" w:rsidRDefault="00275D4F">
      <w:pPr>
        <w:pStyle w:val="liNoSpacing"/>
        <w:numPr>
          <w:ilvl w:val="1"/>
          <w:numId w:val="80"/>
        </w:numPr>
      </w:pPr>
      <w:r>
        <w:rPr>
          <w:rStyle w:val="spanFormFieldEmphasis"/>
        </w:rPr>
        <w:t>New step number</w:t>
      </w:r>
    </w:p>
    <w:p w14:paraId="7D35BFC3" w14:textId="77777777" w:rsidR="00463CE5" w:rsidRDefault="00275D4F">
      <w:pPr>
        <w:pStyle w:val="liNoSpacing"/>
        <w:numPr>
          <w:ilvl w:val="1"/>
          <w:numId w:val="80"/>
        </w:numPr>
      </w:pPr>
      <w:r>
        <w:rPr>
          <w:rStyle w:val="spanFormFieldEmphasis"/>
        </w:rPr>
        <w:t>New salary period</w:t>
      </w:r>
    </w:p>
    <w:p w14:paraId="120A9ED1" w14:textId="77777777" w:rsidR="00463CE5" w:rsidRDefault="00275D4F">
      <w:pPr>
        <w:pStyle w:val="liNoSpacing"/>
        <w:numPr>
          <w:ilvl w:val="1"/>
          <w:numId w:val="80"/>
        </w:numPr>
      </w:pPr>
      <w:r>
        <w:rPr>
          <w:rStyle w:val="spanFormFieldEmphasis"/>
        </w:rPr>
        <w:t>New salary amount</w:t>
      </w:r>
    </w:p>
    <w:p w14:paraId="3C7B7EE2" w14:textId="77777777" w:rsidR="00463CE5" w:rsidRDefault="00275D4F">
      <w:pPr>
        <w:pStyle w:val="liNoSpacing"/>
        <w:numPr>
          <w:ilvl w:val="1"/>
          <w:numId w:val="80"/>
        </w:numPr>
      </w:pPr>
      <w:r>
        <w:rPr>
          <w:rStyle w:val="spanFormFieldEmphasis"/>
        </w:rPr>
        <w:t>New hourly rate</w:t>
      </w:r>
    </w:p>
    <w:p w14:paraId="68BF7E77" w14:textId="77777777" w:rsidR="00463CE5" w:rsidRDefault="00275D4F">
      <w:pPr>
        <w:pStyle w:val="liListNumber"/>
        <w:numPr>
          <w:ilvl w:val="0"/>
          <w:numId w:val="81"/>
        </w:numPr>
      </w:pPr>
      <w:r>
        <w:rPr>
          <w:color w:val="000000"/>
        </w:rPr>
        <w:t xml:space="preserve">Review the list of wage increments and determine which you would like to apply. Set the </w:t>
      </w:r>
      <w:r>
        <w:rPr>
          <w:rStyle w:val="spanFormFieldEmphasis"/>
        </w:rPr>
        <w:t>Apply</w:t>
      </w:r>
      <w:r>
        <w:rPr>
          <w:color w:val="000000"/>
        </w:rPr>
        <w:t xml:space="preserve"> flag to </w:t>
      </w:r>
      <w:r>
        <w:rPr>
          <w:rStyle w:val="spanDataItem"/>
        </w:rPr>
        <w:t>Yes</w:t>
      </w:r>
      <w:r>
        <w:rPr>
          <w:color w:val="000000"/>
        </w:rPr>
        <w:t xml:space="preserve"> for these wage increments. </w:t>
      </w:r>
    </w:p>
    <w:p w14:paraId="15637752" w14:textId="77777777" w:rsidR="00463CE5" w:rsidRDefault="00275D4F">
      <w:pPr>
        <w:pStyle w:val="liListNumber"/>
        <w:numPr>
          <w:ilvl w:val="0"/>
          <w:numId w:val="81"/>
        </w:numPr>
        <w:spacing w:after="160"/>
      </w:pPr>
      <w:r>
        <w:rPr>
          <w:color w:val="000000"/>
        </w:rPr>
        <w:t xml:space="preserve">Click </w:t>
      </w:r>
      <w:r>
        <w:rPr>
          <w:rStyle w:val="spanFormFieldEmphasis"/>
        </w:rPr>
        <w:t>Save</w:t>
      </w:r>
      <w:r>
        <w:rPr>
          <w:color w:val="000000"/>
        </w:rPr>
        <w:t xml:space="preserve"> to save your changes.</w:t>
      </w:r>
    </w:p>
    <w:p w14:paraId="23E54155" w14:textId="77777777" w:rsidR="00463CE5" w:rsidRDefault="00275D4F">
      <w:pPr>
        <w:pStyle w:val="h4Heading4"/>
      </w:pPr>
      <w:bookmarkStart w:id="37" w:name="_Toc165554817"/>
      <w:r>
        <w:lastRenderedPageBreak/>
        <w:t>4.3.5.4 Apply Wage Increments</w:t>
      </w:r>
      <w:bookmarkEnd w:id="37"/>
    </w:p>
    <w:p w14:paraId="2D082ABA" w14:textId="77777777" w:rsidR="00463CE5" w:rsidRDefault="00275D4F">
      <w:pPr>
        <w:pStyle w:val="pBodyText"/>
      </w:pPr>
      <w:r>
        <w:rPr>
          <w:color w:val="000000"/>
        </w:rPr>
        <w:t>After you are satisfied with the wage increments and have verified them, you can apply them to worker and position records and enact the effective-dated changes.</w:t>
      </w:r>
    </w:p>
    <w:p w14:paraId="2D5BFB09" w14:textId="77777777" w:rsidR="00463CE5" w:rsidRDefault="00275D4F">
      <w:pPr>
        <w:pStyle w:val="pBodyText"/>
      </w:pPr>
      <w:r>
        <w:rPr>
          <w:color w:val="000000"/>
        </w:rPr>
        <w:t>To apply wage increments:</w:t>
      </w:r>
    </w:p>
    <w:p w14:paraId="3CBA5D77" w14:textId="77777777" w:rsidR="00463CE5" w:rsidRDefault="00275D4F">
      <w:pPr>
        <w:pStyle w:val="liListNumber"/>
        <w:numPr>
          <w:ilvl w:val="0"/>
          <w:numId w:val="82"/>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Wage increments</w:t>
      </w:r>
      <w:r>
        <w:rPr>
          <w:color w:val="000000"/>
        </w:rPr>
        <w:t xml:space="preserve"> &gt; </w:t>
      </w:r>
      <w:r>
        <w:rPr>
          <w:rStyle w:val="spanFormFieldEmphasis"/>
        </w:rPr>
        <w:t>Apply wage increments</w:t>
      </w:r>
      <w:r>
        <w:rPr>
          <w:color w:val="000000"/>
        </w:rPr>
        <w:t xml:space="preserve"> to open the </w:t>
      </w:r>
      <w:r>
        <w:rPr>
          <w:rStyle w:val="spanFormFieldEmphasis"/>
        </w:rPr>
        <w:t>Apply wage increments</w:t>
      </w:r>
      <w:r>
        <w:rPr>
          <w:color w:val="000000"/>
        </w:rPr>
        <w:t xml:space="preserve"> </w:t>
      </w:r>
      <w:r>
        <w:rPr>
          <w:rStyle w:val="variable2"/>
        </w:rPr>
        <w:t>pane</w:t>
      </w:r>
      <w:r>
        <w:rPr>
          <w:color w:val="000000"/>
        </w:rPr>
        <w:t>.</w:t>
      </w:r>
    </w:p>
    <w:p w14:paraId="54A065DC" w14:textId="77777777" w:rsidR="00463CE5" w:rsidRDefault="00BD2579">
      <w:pPr>
        <w:pStyle w:val="pImgCenter"/>
      </w:pPr>
      <w:r>
        <w:rPr>
          <w:noProof/>
        </w:rPr>
        <w:drawing>
          <wp:inline distT="0" distB="0" distL="0" distR="0" wp14:anchorId="4317E51A" wp14:editId="06BCE9FF">
            <wp:extent cx="3797935" cy="2116455"/>
            <wp:effectExtent l="0" t="0" r="0" b="0"/>
            <wp:docPr id="61" name="Pictur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97935" cy="2116455"/>
                    </a:xfrm>
                    <a:prstGeom prst="rect">
                      <a:avLst/>
                    </a:prstGeom>
                    <a:noFill/>
                    <a:ln>
                      <a:noFill/>
                    </a:ln>
                  </pic:spPr>
                </pic:pic>
              </a:graphicData>
            </a:graphic>
          </wp:inline>
        </w:drawing>
      </w:r>
    </w:p>
    <w:p w14:paraId="28709BA4" w14:textId="77777777" w:rsidR="00463CE5" w:rsidRDefault="00275D4F">
      <w:pPr>
        <w:pStyle w:val="liListNumber"/>
        <w:numPr>
          <w:ilvl w:val="0"/>
          <w:numId w:val="82"/>
        </w:numPr>
      </w:pPr>
      <w:r>
        <w:rPr>
          <w:color w:val="000000"/>
        </w:rPr>
        <w:t xml:space="preserve">Specify the </w:t>
      </w:r>
      <w:r>
        <w:rPr>
          <w:rStyle w:val="spanFormFieldEmphasis"/>
        </w:rPr>
        <w:t>Wage increment</w:t>
      </w:r>
      <w:r>
        <w:rPr>
          <w:color w:val="000000"/>
        </w:rPr>
        <w:t xml:space="preserve"> code of the wage increments to apply. Verify the </w:t>
      </w:r>
      <w:r>
        <w:rPr>
          <w:rStyle w:val="spanFormFieldEmphasis"/>
        </w:rPr>
        <w:t>Wage increment description</w:t>
      </w:r>
      <w:r>
        <w:rPr>
          <w:color w:val="000000"/>
        </w:rPr>
        <w:t xml:space="preserve"> corresponds to the desired wage increment.</w:t>
      </w:r>
    </w:p>
    <w:p w14:paraId="030F9994" w14:textId="77777777" w:rsidR="00463CE5" w:rsidRDefault="00275D4F">
      <w:pPr>
        <w:pStyle w:val="liListNumber"/>
        <w:numPr>
          <w:ilvl w:val="0"/>
          <w:numId w:val="82"/>
        </w:numPr>
      </w:pPr>
      <w:r>
        <w:rPr>
          <w:color w:val="000000"/>
        </w:rPr>
        <w:t xml:space="preserve">If desired, specify a </w:t>
      </w:r>
      <w:r>
        <w:rPr>
          <w:rStyle w:val="spanFormFieldEmphasis"/>
        </w:rPr>
        <w:t>Worker</w:t>
      </w:r>
      <w:r>
        <w:rPr>
          <w:color w:val="000000"/>
        </w:rPr>
        <w:t xml:space="preserve"> to apply only wage increments for that worker.</w:t>
      </w:r>
    </w:p>
    <w:p w14:paraId="088382AF" w14:textId="77777777" w:rsidR="00463CE5" w:rsidRDefault="00275D4F">
      <w:pPr>
        <w:pStyle w:val="liListNumber"/>
        <w:numPr>
          <w:ilvl w:val="0"/>
          <w:numId w:val="82"/>
        </w:numPr>
        <w:spacing w:after="160"/>
      </w:pPr>
      <w:r>
        <w:rPr>
          <w:color w:val="000000"/>
        </w:rPr>
        <w:t xml:space="preserve">Click </w:t>
      </w:r>
      <w:r>
        <w:rPr>
          <w:rStyle w:val="spanFormFieldEmphasis"/>
        </w:rPr>
        <w:t>OK</w:t>
      </w:r>
      <w:r>
        <w:rPr>
          <w:color w:val="000000"/>
        </w:rPr>
        <w:t xml:space="preserve"> to apply wage increment changes to workers and worker positions. An alert appears with a summary of the application process.</w:t>
      </w:r>
    </w:p>
    <w:p w14:paraId="383924BB" w14:textId="77777777" w:rsidR="00463CE5" w:rsidRDefault="00275D4F">
      <w:pPr>
        <w:pStyle w:val="h3Heading3"/>
      </w:pPr>
      <w:bookmarkStart w:id="38" w:name="_Toc165554818"/>
      <w:r>
        <w:t>4.3.6 Generate Wage Increment Steps</w:t>
      </w:r>
      <w:bookmarkEnd w:id="38"/>
    </w:p>
    <w:p w14:paraId="0342EA67" w14:textId="77777777" w:rsidR="00463CE5" w:rsidRDefault="00275D4F">
      <w:pPr>
        <w:pStyle w:val="pBodyText"/>
      </w:pPr>
      <w:r>
        <w:rPr>
          <w:color w:val="000000"/>
        </w:rPr>
        <w:t>Wage increments are predetermined pay increases that occur at a defined time. There are two methods to manage wage increments for workers:</w:t>
      </w:r>
    </w:p>
    <w:p w14:paraId="392718C2" w14:textId="77777777" w:rsidR="00463CE5" w:rsidRDefault="00275D4F">
      <w:pPr>
        <w:pStyle w:val="liListParagraph"/>
        <w:numPr>
          <w:ilvl w:val="0"/>
          <w:numId w:val="83"/>
        </w:numPr>
        <w:spacing w:before="160"/>
      </w:pPr>
      <w:r>
        <w:rPr>
          <w:color w:val="000000"/>
        </w:rPr>
        <w:t>creating a spreadsheet of wage increments and importing them</w:t>
      </w:r>
    </w:p>
    <w:p w14:paraId="2BED8BD1" w14:textId="77777777" w:rsidR="00463CE5" w:rsidRDefault="00275D4F">
      <w:pPr>
        <w:pStyle w:val="liListParagraph"/>
        <w:numPr>
          <w:ilvl w:val="0"/>
          <w:numId w:val="83"/>
        </w:numPr>
        <w:spacing w:after="160"/>
      </w:pPr>
      <w:r>
        <w:rPr>
          <w:color w:val="000000"/>
        </w:rPr>
        <w:t>generating wage increment steps from a predefined set of criteria</w:t>
      </w:r>
    </w:p>
    <w:p w14:paraId="5319AA64" w14:textId="77777777" w:rsidR="00463CE5" w:rsidRDefault="00275D4F">
      <w:pPr>
        <w:pStyle w:val="pBodyText"/>
      </w:pPr>
      <w:r>
        <w:rPr>
          <w:color w:val="000000"/>
        </w:rPr>
        <w:t>Both methods require setup of a wage increment code prior to importing or generating the wage increments. This section details the method of generating wage increment steps.</w:t>
      </w:r>
    </w:p>
    <w:p w14:paraId="1AAA9386" w14:textId="77777777" w:rsidR="00463CE5" w:rsidRDefault="00275D4F">
      <w:pPr>
        <w:pStyle w:val="pBodyText"/>
      </w:pPr>
      <w:r>
        <w:rPr>
          <w:color w:val="000000"/>
        </w:rPr>
        <w:t>Wage increments are individual transaction records that record a change to a worker's salary or hourly rate. Whether they are imported or generated, they must then be applied to workers or their positions to enact the effective-dated change.</w:t>
      </w:r>
    </w:p>
    <w:p w14:paraId="1CEA4350" w14:textId="77777777" w:rsidR="00463CE5" w:rsidRDefault="00275D4F">
      <w:pPr>
        <w:pStyle w:val="h4Heading4"/>
      </w:pPr>
      <w:bookmarkStart w:id="39" w:name="_Toc165554819"/>
      <w:r>
        <w:t>4.3.6.1 Set up a Wage Increment Code</w:t>
      </w:r>
      <w:bookmarkEnd w:id="39"/>
    </w:p>
    <w:p w14:paraId="6225206A" w14:textId="77777777" w:rsidR="00463CE5" w:rsidRDefault="00275D4F">
      <w:pPr>
        <w:pStyle w:val="pBodyText"/>
      </w:pPr>
      <w:r>
        <w:rPr>
          <w:color w:val="000000"/>
        </w:rPr>
        <w:t>All wage increments must be associated with a wage increment code, regardless of whether they are generated or imported.</w:t>
      </w:r>
    </w:p>
    <w:p w14:paraId="45595FDE" w14:textId="77777777" w:rsidR="00463CE5" w:rsidRDefault="00275D4F">
      <w:pPr>
        <w:pStyle w:val="pBodyText"/>
      </w:pPr>
      <w:r>
        <w:rPr>
          <w:color w:val="000000"/>
        </w:rPr>
        <w:t xml:space="preserve">See section </w:t>
      </w:r>
      <w:r>
        <w:rPr>
          <w:rStyle w:val="variable2"/>
        </w:rPr>
        <w:t>4.3.5.1</w:t>
      </w:r>
      <w:r>
        <w:rPr>
          <w:color w:val="000000"/>
        </w:rPr>
        <w:t xml:space="preserve"> for additional details.</w:t>
      </w:r>
    </w:p>
    <w:p w14:paraId="10BFADEE" w14:textId="77777777" w:rsidR="00463CE5" w:rsidRDefault="00275D4F">
      <w:pPr>
        <w:pStyle w:val="pBodyText"/>
      </w:pPr>
      <w:r>
        <w:rPr>
          <w:color w:val="000000"/>
        </w:rPr>
        <w:t>To set up a wage increment code:</w:t>
      </w:r>
    </w:p>
    <w:p w14:paraId="2480349E" w14:textId="77777777" w:rsidR="00463CE5" w:rsidRDefault="00275D4F">
      <w:pPr>
        <w:pStyle w:val="liListNumber"/>
        <w:numPr>
          <w:ilvl w:val="0"/>
          <w:numId w:val="84"/>
        </w:numPr>
        <w:spacing w:before="160"/>
      </w:pPr>
      <w:r>
        <w:rPr>
          <w:color w:val="000000"/>
        </w:rPr>
        <w:t xml:space="preserve">In the navigation pane, click </w:t>
      </w:r>
      <w:r>
        <w:rPr>
          <w:rStyle w:val="spanFormFieldEmphasis"/>
        </w:rPr>
        <w:t>Setup</w:t>
      </w:r>
      <w:r>
        <w:rPr>
          <w:color w:val="000000"/>
        </w:rPr>
        <w:t xml:space="preserve"> &gt; </w:t>
      </w:r>
      <w:r>
        <w:rPr>
          <w:rStyle w:val="spanFormFieldEmphasis"/>
        </w:rPr>
        <w:t>Tables</w:t>
      </w:r>
      <w:r>
        <w:rPr>
          <w:rStyle w:val="variable2"/>
        </w:rPr>
        <w:t xml:space="preserve"> &gt; </w:t>
      </w:r>
      <w:r>
        <w:rPr>
          <w:rStyle w:val="spanFormFieldEmphasis"/>
        </w:rPr>
        <w:t>Salary</w:t>
      </w:r>
      <w:r>
        <w:rPr>
          <w:color w:val="000000"/>
        </w:rPr>
        <w:t xml:space="preserve"> &gt; </w:t>
      </w:r>
      <w:r>
        <w:rPr>
          <w:rStyle w:val="spanFormFieldEmphasis"/>
        </w:rPr>
        <w:t>Wage increments</w:t>
      </w:r>
      <w:r>
        <w:rPr>
          <w:color w:val="000000"/>
        </w:rPr>
        <w:t xml:space="preserve"> to open the </w:t>
      </w:r>
      <w:r>
        <w:rPr>
          <w:rStyle w:val="spanFormFieldEmphasis"/>
        </w:rPr>
        <w:t>Wage increments</w:t>
      </w:r>
      <w:r>
        <w:rPr>
          <w:color w:val="000000"/>
        </w:rPr>
        <w:t xml:space="preserve"> form.</w:t>
      </w:r>
    </w:p>
    <w:p w14:paraId="656F4ADE" w14:textId="77777777" w:rsidR="00463CE5" w:rsidRDefault="00275D4F">
      <w:pPr>
        <w:pStyle w:val="liListParagraph"/>
        <w:numPr>
          <w:ilvl w:val="0"/>
          <w:numId w:val="84"/>
        </w:numPr>
      </w:pPr>
      <w:r>
        <w:rPr>
          <w:color w:val="000000"/>
        </w:rPr>
        <w:lastRenderedPageBreak/>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79980CB3" w14:textId="77777777" w:rsidR="00463CE5" w:rsidRDefault="00275D4F">
      <w:pPr>
        <w:pStyle w:val="liListNumber"/>
        <w:numPr>
          <w:ilvl w:val="0"/>
          <w:numId w:val="84"/>
        </w:numPr>
      </w:pPr>
      <w:r>
        <w:rPr>
          <w:color w:val="000000"/>
        </w:rPr>
        <w:t xml:space="preserve">On the </w:t>
      </w:r>
      <w:r>
        <w:rPr>
          <w:rStyle w:val="spanFormFieldEmphasis"/>
        </w:rPr>
        <w:t>General</w:t>
      </w:r>
      <w:r>
        <w:rPr>
          <w:color w:val="000000"/>
        </w:rPr>
        <w:t xml:space="preserve"> tab, enter the </w:t>
      </w:r>
      <w:r>
        <w:rPr>
          <w:rStyle w:val="spanFormFieldEmphasis"/>
        </w:rPr>
        <w:t>Wage increment</w:t>
      </w:r>
      <w:r>
        <w:rPr>
          <w:color w:val="000000"/>
        </w:rPr>
        <w:t xml:space="preserve"> name and </w:t>
      </w:r>
      <w:r>
        <w:rPr>
          <w:rStyle w:val="spanFormFieldEmphasis"/>
        </w:rPr>
        <w:t>Description</w:t>
      </w:r>
      <w:r>
        <w:rPr>
          <w:color w:val="000000"/>
        </w:rPr>
        <w:t xml:space="preserve">. The </w:t>
      </w:r>
      <w:r>
        <w:rPr>
          <w:rStyle w:val="spanFormFieldEmphasis"/>
        </w:rPr>
        <w:t>Short code</w:t>
      </w:r>
      <w:r>
        <w:rPr>
          <w:color w:val="000000"/>
        </w:rPr>
        <w:t xml:space="preserve"> defaults to the first five characters of the name.</w:t>
      </w:r>
    </w:p>
    <w:p w14:paraId="592C1800" w14:textId="77777777" w:rsidR="00463CE5" w:rsidRDefault="00275D4F">
      <w:pPr>
        <w:pStyle w:val="liListNumber"/>
        <w:numPr>
          <w:ilvl w:val="0"/>
          <w:numId w:val="84"/>
        </w:numPr>
      </w:pPr>
      <w:r>
        <w:rPr>
          <w:color w:val="000000"/>
        </w:rPr>
        <w:t xml:space="preserve">Enter the </w:t>
      </w:r>
      <w:r>
        <w:rPr>
          <w:rStyle w:val="spanFormFieldEmphasis"/>
        </w:rPr>
        <w:t>Start date</w:t>
      </w:r>
      <w:r>
        <w:rPr>
          <w:color w:val="000000"/>
        </w:rPr>
        <w:t xml:space="preserve"> and </w:t>
      </w:r>
      <w:r>
        <w:rPr>
          <w:rStyle w:val="spanFormFieldEmphasis"/>
        </w:rPr>
        <w:t>End date</w:t>
      </w:r>
      <w:r>
        <w:rPr>
          <w:color w:val="000000"/>
        </w:rPr>
        <w:t xml:space="preserve"> of the wage increment. Workers and positions must be active within this date range to be considered for eligibility.</w:t>
      </w:r>
    </w:p>
    <w:p w14:paraId="0BA1A446" w14:textId="77777777" w:rsidR="00463CE5" w:rsidRDefault="00275D4F">
      <w:pPr>
        <w:pStyle w:val="liListNumber"/>
        <w:numPr>
          <w:ilvl w:val="0"/>
          <w:numId w:val="84"/>
        </w:numPr>
      </w:pPr>
      <w:r>
        <w:rPr>
          <w:color w:val="000000"/>
        </w:rPr>
        <w:t xml:space="preserve">Enter the </w:t>
      </w:r>
      <w:r>
        <w:rPr>
          <w:rStyle w:val="spanFormFieldEmphasis"/>
        </w:rPr>
        <w:t>Minimum amount</w:t>
      </w:r>
      <w:r>
        <w:rPr>
          <w:color w:val="000000"/>
        </w:rPr>
        <w:t xml:space="preserve"> and </w:t>
      </w:r>
      <w:r>
        <w:rPr>
          <w:rStyle w:val="spanFormFieldEmphasis"/>
        </w:rPr>
        <w:t>Maximum amount</w:t>
      </w:r>
      <w:r>
        <w:rPr>
          <w:color w:val="000000"/>
        </w:rPr>
        <w:t>. These amounts are annualized (hourly and salary) other boundaries of the wage increment amount. Wage increments that fall outside these boundaries are still generated, but not automatically applied.</w:t>
      </w:r>
    </w:p>
    <w:p w14:paraId="5327D6F6" w14:textId="77777777" w:rsidR="00463CE5" w:rsidRDefault="00275D4F">
      <w:pPr>
        <w:pStyle w:val="lilistItem"/>
        <w:numPr>
          <w:ilvl w:val="0"/>
          <w:numId w:val="85"/>
        </w:numPr>
      </w:pPr>
      <w:r>
        <w:rPr>
          <w:color w:val="000000"/>
        </w:rPr>
        <w:t xml:space="preserve">Select the </w:t>
      </w:r>
      <w:r>
        <w:rPr>
          <w:rStyle w:val="spanFormFieldEmphasis"/>
        </w:rPr>
        <w:t>Salary type</w:t>
      </w:r>
      <w:r>
        <w:rPr>
          <w:color w:val="000000"/>
        </w:rPr>
        <w:t xml:space="preserve"> of the workers to be considered for this wage increment.</w:t>
      </w:r>
    </w:p>
    <w:p w14:paraId="3A6E8AC9" w14:textId="77777777" w:rsidR="00463CE5" w:rsidRDefault="00275D4F">
      <w:pPr>
        <w:pStyle w:val="liListNumber"/>
        <w:numPr>
          <w:ilvl w:val="0"/>
          <w:numId w:val="85"/>
        </w:numPr>
        <w:spacing w:after="60"/>
      </w:pPr>
      <w:r>
        <w:rPr>
          <w:color w:val="000000"/>
        </w:rPr>
        <w:t>Set any of the following run parameters:</w:t>
      </w:r>
    </w:p>
    <w:p w14:paraId="3DCF1EAE" w14:textId="77777777" w:rsidR="00463CE5" w:rsidRDefault="00275D4F">
      <w:pPr>
        <w:pStyle w:val="liNoSpacing"/>
        <w:numPr>
          <w:ilvl w:val="1"/>
          <w:numId w:val="86"/>
        </w:numPr>
      </w:pPr>
      <w:r>
        <w:rPr>
          <w:rStyle w:val="spanFormFieldEmphasis"/>
        </w:rPr>
        <w:t>Next step</w:t>
      </w:r>
      <w:r>
        <w:rPr>
          <w:color w:val="000000"/>
        </w:rPr>
        <w:t xml:space="preserve">: </w:t>
      </w:r>
      <w:r>
        <w:rPr>
          <w:rStyle w:val="spanDataItem"/>
        </w:rPr>
        <w:t>Yes</w:t>
      </w:r>
      <w:r>
        <w:rPr>
          <w:color w:val="000000"/>
        </w:rPr>
        <w:t>/</w:t>
      </w:r>
      <w:r>
        <w:rPr>
          <w:rStyle w:val="spanDataItem"/>
        </w:rPr>
        <w:t>No</w:t>
      </w:r>
      <w:r>
        <w:rPr>
          <w:color w:val="000000"/>
        </w:rPr>
        <w:t xml:space="preserve"> whether workers or positions associated with salary grids are to advance to the next step </w:t>
      </w:r>
      <w:proofErr w:type="gramStart"/>
      <w:r>
        <w:rPr>
          <w:color w:val="000000"/>
        </w:rPr>
        <w:t>as a result of</w:t>
      </w:r>
      <w:proofErr w:type="gramEnd"/>
      <w:r>
        <w:rPr>
          <w:color w:val="000000"/>
        </w:rPr>
        <w:t xml:space="preserve"> this wage increment. Workers currently at the top step of their salary grids are not affected by wage increments.</w:t>
      </w:r>
    </w:p>
    <w:p w14:paraId="4DD8D4FF" w14:textId="77777777" w:rsidR="00463CE5" w:rsidRDefault="00275D4F">
      <w:pPr>
        <w:pStyle w:val="liNoSpacing"/>
        <w:numPr>
          <w:ilvl w:val="1"/>
          <w:numId w:val="86"/>
        </w:numPr>
      </w:pPr>
      <w:r>
        <w:rPr>
          <w:rStyle w:val="spanFormFieldEmphasis"/>
        </w:rPr>
        <w:t>Terminated</w:t>
      </w:r>
      <w:r>
        <w:rPr>
          <w:color w:val="000000"/>
        </w:rPr>
        <w:t xml:space="preserve">: </w:t>
      </w:r>
      <w:r>
        <w:rPr>
          <w:rStyle w:val="spanDataItem"/>
        </w:rPr>
        <w:t>Yes</w:t>
      </w:r>
      <w:r>
        <w:rPr>
          <w:color w:val="000000"/>
        </w:rPr>
        <w:t>/</w:t>
      </w:r>
      <w:r>
        <w:rPr>
          <w:rStyle w:val="spanDataItem"/>
        </w:rPr>
        <w:t>No</w:t>
      </w:r>
      <w:r>
        <w:rPr>
          <w:color w:val="000000"/>
        </w:rPr>
        <w:t xml:space="preserve"> whether workers or positions that terminate within the date range are considered for the wage increment</w:t>
      </w:r>
    </w:p>
    <w:p w14:paraId="12702809" w14:textId="77777777" w:rsidR="00463CE5" w:rsidRDefault="00275D4F">
      <w:pPr>
        <w:pStyle w:val="liNoSpacing"/>
        <w:numPr>
          <w:ilvl w:val="1"/>
          <w:numId w:val="86"/>
        </w:numPr>
      </w:pPr>
      <w:r>
        <w:rPr>
          <w:rStyle w:val="spanFormFieldEmphasis"/>
        </w:rPr>
        <w:t>Use import file only</w:t>
      </w:r>
      <w:r>
        <w:rPr>
          <w:color w:val="000000"/>
        </w:rPr>
        <w:t xml:space="preserve">: </w:t>
      </w:r>
      <w:r>
        <w:rPr>
          <w:rStyle w:val="spanDataItem"/>
        </w:rPr>
        <w:t>Yes</w:t>
      </w:r>
      <w:r>
        <w:rPr>
          <w:color w:val="000000"/>
        </w:rPr>
        <w:t>/</w:t>
      </w:r>
      <w:r>
        <w:rPr>
          <w:rStyle w:val="spanDataItem"/>
        </w:rPr>
        <w:t>No</w:t>
      </w:r>
      <w:r>
        <w:rPr>
          <w:color w:val="000000"/>
        </w:rPr>
        <w:t xml:space="preserve"> whether you import wage increments for this code. Set this to </w:t>
      </w:r>
      <w:r>
        <w:rPr>
          <w:rStyle w:val="spanDataItem"/>
        </w:rPr>
        <w:t>No</w:t>
      </w:r>
      <w:r>
        <w:rPr>
          <w:color w:val="000000"/>
        </w:rPr>
        <w:t xml:space="preserve"> to indicate that this wage increment code is for generated wage increments.</w:t>
      </w:r>
    </w:p>
    <w:p w14:paraId="73BC9C3C" w14:textId="77777777" w:rsidR="00463CE5" w:rsidRDefault="00275D4F">
      <w:pPr>
        <w:pStyle w:val="liNoSpacing"/>
        <w:numPr>
          <w:ilvl w:val="1"/>
          <w:numId w:val="86"/>
        </w:numPr>
      </w:pPr>
      <w:r>
        <w:rPr>
          <w:rStyle w:val="spanFormFieldEmphasis"/>
        </w:rPr>
        <w:t>Usage period type</w:t>
      </w:r>
      <w:r>
        <w:rPr>
          <w:color w:val="000000"/>
        </w:rPr>
        <w:t xml:space="preserve">: </w:t>
      </w:r>
      <w:r>
        <w:rPr>
          <w:rStyle w:val="spanDataItem"/>
        </w:rPr>
        <w:t>Yes</w:t>
      </w:r>
      <w:r>
        <w:rPr>
          <w:color w:val="000000"/>
        </w:rPr>
        <w:t>/</w:t>
      </w:r>
      <w:r>
        <w:rPr>
          <w:rStyle w:val="spanDataItem"/>
        </w:rPr>
        <w:t>No</w:t>
      </w:r>
      <w:r>
        <w:rPr>
          <w:color w:val="000000"/>
        </w:rPr>
        <w:t xml:space="preserve"> whether to follow usage periods when considering workers or positions to advance to the next step in a salary grid. Usage periods are predefined lengths of time that workers must remain in a salary step before advancing to the next.</w:t>
      </w:r>
    </w:p>
    <w:p w14:paraId="25C2A821" w14:textId="77777777" w:rsidR="00463CE5" w:rsidRDefault="00275D4F">
      <w:pPr>
        <w:pStyle w:val="liListNumber"/>
        <w:numPr>
          <w:ilvl w:val="0"/>
          <w:numId w:val="87"/>
        </w:numPr>
      </w:pPr>
      <w:r>
        <w:rPr>
          <w:color w:val="000000"/>
        </w:rPr>
        <w:t>Enter one of:</w:t>
      </w:r>
    </w:p>
    <w:p w14:paraId="37B8B70E" w14:textId="77777777" w:rsidR="00463CE5" w:rsidRDefault="00275D4F">
      <w:pPr>
        <w:pStyle w:val="liNoSpacing"/>
        <w:numPr>
          <w:ilvl w:val="1"/>
          <w:numId w:val="88"/>
        </w:numPr>
      </w:pPr>
      <w:r>
        <w:rPr>
          <w:rStyle w:val="spanFormFieldEmphasis"/>
        </w:rPr>
        <w:t>Percentage amount</w:t>
      </w:r>
      <w:r>
        <w:rPr>
          <w:color w:val="000000"/>
        </w:rPr>
        <w:t>: increment or decrement wages by a percentage</w:t>
      </w:r>
    </w:p>
    <w:p w14:paraId="44536F59" w14:textId="77777777" w:rsidR="00463CE5" w:rsidRDefault="00275D4F">
      <w:pPr>
        <w:pStyle w:val="liNoSpacing"/>
        <w:numPr>
          <w:ilvl w:val="1"/>
          <w:numId w:val="88"/>
        </w:numPr>
      </w:pPr>
      <w:r>
        <w:rPr>
          <w:rStyle w:val="spanFormFieldEmphasis"/>
        </w:rPr>
        <w:t>Hourly rate</w:t>
      </w:r>
      <w:r>
        <w:rPr>
          <w:color w:val="000000"/>
        </w:rPr>
        <w:t xml:space="preserve"> and/or </w:t>
      </w:r>
      <w:r>
        <w:rPr>
          <w:rStyle w:val="spanFormFieldEmphasis"/>
        </w:rPr>
        <w:t>Salary period</w:t>
      </w:r>
      <w:r>
        <w:rPr>
          <w:color w:val="000000"/>
        </w:rPr>
        <w:t xml:space="preserve"> and </w:t>
      </w:r>
      <w:r>
        <w:rPr>
          <w:rStyle w:val="spanFormFieldEmphasis"/>
        </w:rPr>
        <w:t>Salary amount</w:t>
      </w:r>
      <w:r>
        <w:rPr>
          <w:color w:val="000000"/>
        </w:rPr>
        <w:t xml:space="preserve">: new rates and amounts for hourly workers or salaried workers or </w:t>
      </w:r>
      <w:proofErr w:type="gramStart"/>
      <w:r>
        <w:rPr>
          <w:color w:val="000000"/>
        </w:rPr>
        <w:t>both</w:t>
      </w:r>
      <w:proofErr w:type="gramEnd"/>
    </w:p>
    <w:p w14:paraId="4FE38C50" w14:textId="77777777" w:rsidR="00463CE5" w:rsidRDefault="00275D4F">
      <w:pPr>
        <w:pStyle w:val="liListNumber"/>
        <w:numPr>
          <w:ilvl w:val="0"/>
          <w:numId w:val="89"/>
        </w:numPr>
      </w:pPr>
      <w:r>
        <w:rPr>
          <w:color w:val="000000"/>
        </w:rPr>
        <w:t xml:space="preserve">Specify an </w:t>
      </w:r>
      <w:r>
        <w:rPr>
          <w:rStyle w:val="spanFormFieldEmphasis"/>
        </w:rPr>
        <w:t>Effective date</w:t>
      </w:r>
      <w:r>
        <w:rPr>
          <w:color w:val="000000"/>
        </w:rPr>
        <w:t>. All wage increment changes use this date as their active date.</w:t>
      </w:r>
    </w:p>
    <w:p w14:paraId="678AB0E0" w14:textId="77777777" w:rsidR="00463CE5" w:rsidRDefault="00275D4F">
      <w:pPr>
        <w:pStyle w:val="liListNumber"/>
        <w:numPr>
          <w:ilvl w:val="0"/>
          <w:numId w:val="89"/>
        </w:numPr>
      </w:pPr>
      <w:r>
        <w:rPr>
          <w:color w:val="000000"/>
        </w:rPr>
        <w:t>Further refine the eligibility criteria of the wage increment on the following tabs:</w:t>
      </w:r>
    </w:p>
    <w:p w14:paraId="4EB07D15" w14:textId="77777777" w:rsidR="00463CE5" w:rsidRDefault="00275D4F">
      <w:pPr>
        <w:pStyle w:val="liNoSpacing"/>
        <w:numPr>
          <w:ilvl w:val="1"/>
          <w:numId w:val="90"/>
        </w:numPr>
      </w:pPr>
      <w:r>
        <w:rPr>
          <w:rStyle w:val="spanFormFieldEmphasis"/>
        </w:rPr>
        <w:t>Pay groups</w:t>
      </w:r>
      <w:r>
        <w:rPr>
          <w:color w:val="000000"/>
        </w:rPr>
        <w:t xml:space="preserve">: only workers in the selected pay groups are </w:t>
      </w:r>
      <w:proofErr w:type="gramStart"/>
      <w:r>
        <w:rPr>
          <w:color w:val="000000"/>
        </w:rPr>
        <w:t>eligible</w:t>
      </w:r>
      <w:proofErr w:type="gramEnd"/>
    </w:p>
    <w:p w14:paraId="63BB6432" w14:textId="77777777" w:rsidR="00463CE5" w:rsidRDefault="00275D4F">
      <w:pPr>
        <w:pStyle w:val="liNoSpacing"/>
        <w:numPr>
          <w:ilvl w:val="1"/>
          <w:numId w:val="90"/>
        </w:numPr>
      </w:pPr>
      <w:r>
        <w:rPr>
          <w:rStyle w:val="spanFormFieldEmphasis"/>
        </w:rPr>
        <w:t>Salaries</w:t>
      </w:r>
      <w:r>
        <w:rPr>
          <w:color w:val="000000"/>
        </w:rPr>
        <w:t xml:space="preserve">: only workers with the selected salary codes are eligible </w:t>
      </w:r>
    </w:p>
    <w:p w14:paraId="26FFBCA4" w14:textId="77777777" w:rsidR="00463CE5" w:rsidRDefault="00275D4F">
      <w:pPr>
        <w:pStyle w:val="liNoSpacing"/>
        <w:numPr>
          <w:ilvl w:val="1"/>
          <w:numId w:val="90"/>
        </w:numPr>
      </w:pPr>
      <w:r>
        <w:rPr>
          <w:rStyle w:val="spanFormFieldEmphasis"/>
        </w:rPr>
        <w:t>Occupations</w:t>
      </w:r>
      <w:r>
        <w:rPr>
          <w:color w:val="000000"/>
        </w:rPr>
        <w:t>: only workers in the selected occupations are eligible</w:t>
      </w:r>
    </w:p>
    <w:p w14:paraId="3BF49753" w14:textId="77777777" w:rsidR="00463CE5" w:rsidRDefault="00275D4F">
      <w:pPr>
        <w:pStyle w:val="liNoSpacing"/>
        <w:numPr>
          <w:ilvl w:val="1"/>
          <w:numId w:val="90"/>
        </w:numPr>
      </w:pPr>
      <w:r>
        <w:rPr>
          <w:rStyle w:val="spanFormFieldEmphasis"/>
        </w:rPr>
        <w:t>Departments</w:t>
      </w:r>
      <w:r>
        <w:rPr>
          <w:color w:val="000000"/>
        </w:rPr>
        <w:t>: only workers in the selected departments are eligible</w:t>
      </w:r>
    </w:p>
    <w:p w14:paraId="315E2A63" w14:textId="77777777" w:rsidR="00463CE5" w:rsidRDefault="00275D4F">
      <w:pPr>
        <w:pStyle w:val="liNoSpacing"/>
        <w:numPr>
          <w:ilvl w:val="1"/>
          <w:numId w:val="90"/>
        </w:numPr>
      </w:pPr>
      <w:r>
        <w:rPr>
          <w:rStyle w:val="spanFormFieldEmphasis"/>
        </w:rPr>
        <w:t>Position types</w:t>
      </w:r>
      <w:r>
        <w:rPr>
          <w:color w:val="000000"/>
        </w:rPr>
        <w:t xml:space="preserve">: only workers with the selected </w:t>
      </w:r>
      <w:r>
        <w:rPr>
          <w:rStyle w:val="spanFormFieldEmphasis"/>
        </w:rPr>
        <w:t>Position types</w:t>
      </w:r>
      <w:r>
        <w:rPr>
          <w:color w:val="000000"/>
        </w:rPr>
        <w:t xml:space="preserve"> on their </w:t>
      </w:r>
      <w:r>
        <w:rPr>
          <w:rStyle w:val="spanFormFieldEmphasis"/>
        </w:rPr>
        <w:t>Worker positions</w:t>
      </w:r>
      <w:r>
        <w:rPr>
          <w:color w:val="000000"/>
        </w:rPr>
        <w:t xml:space="preserve"> form are </w:t>
      </w:r>
      <w:proofErr w:type="gramStart"/>
      <w:r>
        <w:rPr>
          <w:color w:val="000000"/>
        </w:rPr>
        <w:t>eligible</w:t>
      </w:r>
      <w:proofErr w:type="gramEnd"/>
    </w:p>
    <w:p w14:paraId="048CECA3" w14:textId="77777777" w:rsidR="00463CE5" w:rsidRDefault="00275D4F">
      <w:pPr>
        <w:pStyle w:val="liNoSpacing"/>
        <w:numPr>
          <w:ilvl w:val="1"/>
          <w:numId w:val="90"/>
        </w:numPr>
      </w:pPr>
      <w:r>
        <w:rPr>
          <w:rStyle w:val="spanFormFieldEmphasis"/>
        </w:rPr>
        <w:t>Position assignment types</w:t>
      </w:r>
      <w:r>
        <w:rPr>
          <w:color w:val="000000"/>
        </w:rPr>
        <w:t xml:space="preserve">: only workers with the selected </w:t>
      </w:r>
      <w:r>
        <w:rPr>
          <w:rStyle w:val="spanFormFieldEmphasis"/>
        </w:rPr>
        <w:t>Position assignment types</w:t>
      </w:r>
      <w:r>
        <w:rPr>
          <w:color w:val="000000"/>
        </w:rPr>
        <w:t xml:space="preserve"> on their </w:t>
      </w:r>
      <w:r>
        <w:rPr>
          <w:rStyle w:val="spanFormFieldEmphasis"/>
        </w:rPr>
        <w:t>Worker positions</w:t>
      </w:r>
      <w:r>
        <w:rPr>
          <w:color w:val="000000"/>
        </w:rPr>
        <w:t xml:space="preserve"> form are </w:t>
      </w:r>
      <w:proofErr w:type="gramStart"/>
      <w:r>
        <w:rPr>
          <w:color w:val="000000"/>
        </w:rPr>
        <w:t>eligible</w:t>
      </w:r>
      <w:proofErr w:type="gramEnd"/>
    </w:p>
    <w:p w14:paraId="2D5EE66F" w14:textId="77777777" w:rsidR="00463CE5" w:rsidRDefault="00275D4F">
      <w:pPr>
        <w:pStyle w:val="liNoSpacing"/>
        <w:numPr>
          <w:ilvl w:val="1"/>
          <w:numId w:val="90"/>
        </w:numPr>
      </w:pPr>
      <w:r>
        <w:rPr>
          <w:rStyle w:val="spanFormFieldEmphasis"/>
        </w:rPr>
        <w:t>Workers</w:t>
      </w:r>
      <w:r>
        <w:rPr>
          <w:color w:val="000000"/>
        </w:rPr>
        <w:t>: only selected workers are eligible</w:t>
      </w:r>
    </w:p>
    <w:p w14:paraId="2CBAF329" w14:textId="77777777" w:rsidR="00463CE5" w:rsidRDefault="00275D4F">
      <w:pPr>
        <w:pStyle w:val="liListNumber"/>
        <w:numPr>
          <w:ilvl w:val="0"/>
          <w:numId w:val="91"/>
        </w:numPr>
        <w:spacing w:after="160"/>
      </w:pPr>
      <w:r>
        <w:rPr>
          <w:color w:val="000000"/>
        </w:rPr>
        <w:t xml:space="preserve">Click </w:t>
      </w:r>
      <w:r>
        <w:rPr>
          <w:rStyle w:val="spanFormFieldEmphasis"/>
        </w:rPr>
        <w:t>Save</w:t>
      </w:r>
      <w:r>
        <w:rPr>
          <w:color w:val="000000"/>
        </w:rPr>
        <w:t xml:space="preserve"> to save your changes.</w:t>
      </w:r>
    </w:p>
    <w:p w14:paraId="1B0F46A3" w14:textId="77777777" w:rsidR="00463CE5" w:rsidRDefault="00275D4F">
      <w:pPr>
        <w:pStyle w:val="h4Heading4"/>
      </w:pPr>
      <w:bookmarkStart w:id="40" w:name="_Toc165554820"/>
      <w:r>
        <w:t>4.3.6.2 Generate Wage Increments</w:t>
      </w:r>
      <w:bookmarkEnd w:id="40"/>
    </w:p>
    <w:p w14:paraId="34158D6B" w14:textId="77777777" w:rsidR="00463CE5" w:rsidRDefault="00275D4F">
      <w:pPr>
        <w:pStyle w:val="pBodyText"/>
      </w:pPr>
      <w:r>
        <w:rPr>
          <w:color w:val="000000"/>
        </w:rPr>
        <w:t xml:space="preserve">Wage increments may be generated at any time, provided you have set up the wage increment code (section </w:t>
      </w:r>
      <w:r>
        <w:rPr>
          <w:rStyle w:val="variable2"/>
        </w:rPr>
        <w:t>4.3.5.1</w:t>
      </w:r>
      <w:r>
        <w:rPr>
          <w:color w:val="000000"/>
        </w:rPr>
        <w:t xml:space="preserve">). Generating wage increments is separate from importing wage increments (section </w:t>
      </w:r>
      <w:r>
        <w:rPr>
          <w:rStyle w:val="variable2"/>
        </w:rPr>
        <w:t>4.3.5.2</w:t>
      </w:r>
      <w:r>
        <w:rPr>
          <w:color w:val="000000"/>
        </w:rPr>
        <w:t>). You cannot generate and import wage increments for the same wage increment code.</w:t>
      </w:r>
    </w:p>
    <w:p w14:paraId="39DF102C" w14:textId="77777777" w:rsidR="00463CE5" w:rsidRDefault="00275D4F">
      <w:pPr>
        <w:pStyle w:val="pbodyText0"/>
      </w:pPr>
      <w:r>
        <w:rPr>
          <w:color w:val="000000"/>
        </w:rPr>
        <w:t>To generate wage increments:</w:t>
      </w:r>
    </w:p>
    <w:p w14:paraId="3D7C3AB5" w14:textId="77777777" w:rsidR="00463CE5" w:rsidRDefault="00275D4F">
      <w:pPr>
        <w:pStyle w:val="liListNumber"/>
        <w:numPr>
          <w:ilvl w:val="0"/>
          <w:numId w:val="92"/>
        </w:numPr>
        <w:spacing w:before="160"/>
      </w:pPr>
      <w:r>
        <w:rPr>
          <w:color w:val="000000"/>
        </w:rPr>
        <w:lastRenderedPageBreak/>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Wage increments</w:t>
      </w:r>
      <w:r>
        <w:rPr>
          <w:color w:val="000000"/>
        </w:rPr>
        <w:t xml:space="preserve"> &gt; </w:t>
      </w:r>
      <w:r>
        <w:rPr>
          <w:rStyle w:val="spanFormFieldEmphasis"/>
        </w:rPr>
        <w:t>Generate wage increments</w:t>
      </w:r>
      <w:r>
        <w:rPr>
          <w:color w:val="000000"/>
        </w:rPr>
        <w:t xml:space="preserve"> to open the </w:t>
      </w:r>
      <w:r>
        <w:rPr>
          <w:rStyle w:val="spanFormFieldEmphasis"/>
        </w:rPr>
        <w:t>Generate wage increments</w:t>
      </w:r>
      <w:r>
        <w:rPr>
          <w:color w:val="000000"/>
        </w:rPr>
        <w:t xml:space="preserve"> </w:t>
      </w:r>
      <w:r>
        <w:rPr>
          <w:rStyle w:val="variable2"/>
        </w:rPr>
        <w:t>pane</w:t>
      </w:r>
      <w:r>
        <w:rPr>
          <w:color w:val="000000"/>
        </w:rPr>
        <w:t>.</w:t>
      </w:r>
    </w:p>
    <w:p w14:paraId="61E4F99C" w14:textId="77777777" w:rsidR="00463CE5" w:rsidRDefault="00BD2579">
      <w:pPr>
        <w:pStyle w:val="pImgCenter"/>
      </w:pPr>
      <w:r>
        <w:rPr>
          <w:noProof/>
        </w:rPr>
        <w:drawing>
          <wp:inline distT="0" distB="0" distL="0" distR="0" wp14:anchorId="18697D0F" wp14:editId="21EF5C60">
            <wp:extent cx="3937635" cy="2175510"/>
            <wp:effectExtent l="0" t="0" r="0" b="0"/>
            <wp:docPr id="62" name="Pictur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37635" cy="2175510"/>
                    </a:xfrm>
                    <a:prstGeom prst="rect">
                      <a:avLst/>
                    </a:prstGeom>
                    <a:noFill/>
                    <a:ln>
                      <a:noFill/>
                    </a:ln>
                  </pic:spPr>
                </pic:pic>
              </a:graphicData>
            </a:graphic>
          </wp:inline>
        </w:drawing>
      </w:r>
    </w:p>
    <w:p w14:paraId="2848B6EE" w14:textId="77777777" w:rsidR="00463CE5" w:rsidRDefault="00275D4F">
      <w:pPr>
        <w:pStyle w:val="liListNumber"/>
        <w:numPr>
          <w:ilvl w:val="0"/>
          <w:numId w:val="92"/>
        </w:numPr>
      </w:pPr>
      <w:r>
        <w:rPr>
          <w:color w:val="000000"/>
        </w:rPr>
        <w:t xml:space="preserve">Select the </w:t>
      </w:r>
      <w:r>
        <w:rPr>
          <w:rStyle w:val="spanFormFieldEmphasis"/>
        </w:rPr>
        <w:t>Wage increment</w:t>
      </w:r>
      <w:r>
        <w:rPr>
          <w:color w:val="000000"/>
        </w:rPr>
        <w:t xml:space="preserve"> code to generate.</w:t>
      </w:r>
    </w:p>
    <w:p w14:paraId="089E9976" w14:textId="77777777" w:rsidR="00463CE5" w:rsidRDefault="00275D4F">
      <w:pPr>
        <w:pStyle w:val="liListNumber"/>
        <w:numPr>
          <w:ilvl w:val="0"/>
          <w:numId w:val="92"/>
        </w:numPr>
        <w:spacing w:after="160"/>
      </w:pPr>
      <w:r>
        <w:rPr>
          <w:color w:val="000000"/>
        </w:rPr>
        <w:t xml:space="preserve">Click </w:t>
      </w:r>
      <w:r>
        <w:rPr>
          <w:rStyle w:val="spanFormFieldEmphasis"/>
        </w:rPr>
        <w:t>OK</w:t>
      </w:r>
      <w:r>
        <w:rPr>
          <w:color w:val="000000"/>
        </w:rPr>
        <w:t xml:space="preserve"> to generate the wage increments.</w:t>
      </w:r>
    </w:p>
    <w:p w14:paraId="477204E8" w14:textId="77777777" w:rsidR="00463CE5" w:rsidRDefault="00275D4F">
      <w:pPr>
        <w:pStyle w:val="h4Heading4"/>
      </w:pPr>
      <w:bookmarkStart w:id="41" w:name="_Toc165554821"/>
      <w:r>
        <w:t>4.3.6.3 Review or Change Wage Increments</w:t>
      </w:r>
      <w:bookmarkEnd w:id="41"/>
    </w:p>
    <w:p w14:paraId="7C33053B" w14:textId="77777777" w:rsidR="00463CE5" w:rsidRDefault="00275D4F">
      <w:pPr>
        <w:pStyle w:val="pBodyText"/>
      </w:pPr>
      <w:r>
        <w:rPr>
          <w:color w:val="000000"/>
        </w:rPr>
        <w:t xml:space="preserve">See section </w:t>
      </w:r>
      <w:r>
        <w:rPr>
          <w:rStyle w:val="variable2"/>
        </w:rPr>
        <w:t>4.3.5.3</w:t>
      </w:r>
      <w:r>
        <w:rPr>
          <w:color w:val="000000"/>
        </w:rPr>
        <w:t>.</w:t>
      </w:r>
    </w:p>
    <w:p w14:paraId="4C5C972D" w14:textId="77777777" w:rsidR="00463CE5" w:rsidRDefault="00275D4F">
      <w:pPr>
        <w:pStyle w:val="h4Heading4"/>
      </w:pPr>
      <w:bookmarkStart w:id="42" w:name="_Toc165554822"/>
      <w:r>
        <w:t>4.3.6.4 Apply Wage Increments</w:t>
      </w:r>
      <w:bookmarkEnd w:id="42"/>
    </w:p>
    <w:p w14:paraId="1720852C" w14:textId="77777777" w:rsidR="00463CE5" w:rsidRDefault="00275D4F">
      <w:pPr>
        <w:pStyle w:val="pBodyText"/>
      </w:pPr>
      <w:r>
        <w:rPr>
          <w:color w:val="000000"/>
        </w:rPr>
        <w:t xml:space="preserve">See section </w:t>
      </w:r>
      <w:r>
        <w:rPr>
          <w:rStyle w:val="variable2"/>
        </w:rPr>
        <w:t>4.3.5.4</w:t>
      </w:r>
      <w:r>
        <w:rPr>
          <w:color w:val="000000"/>
        </w:rPr>
        <w:t>.</w:t>
      </w:r>
    </w:p>
    <w:p w14:paraId="55A1AB12" w14:textId="77777777" w:rsidR="00463CE5" w:rsidRDefault="00275D4F">
      <w:pPr>
        <w:pStyle w:val="h3Heading3"/>
      </w:pPr>
      <w:bookmarkStart w:id="43" w:name="_Toc165554823"/>
      <w:r>
        <w:t>4.3.7 Manage Pay Advances</w:t>
      </w:r>
      <w:bookmarkEnd w:id="43"/>
    </w:p>
    <w:p w14:paraId="362CB352" w14:textId="77777777" w:rsidR="00463CE5" w:rsidRDefault="00275D4F">
      <w:pPr>
        <w:pStyle w:val="pBodyText"/>
      </w:pPr>
      <w:r>
        <w:rPr>
          <w:color w:val="000000"/>
        </w:rPr>
        <w:t xml:space="preserve">Pay advances can be issued to workers and then scheduled to be recovered </w:t>
      </w:r>
      <w:proofErr w:type="gramStart"/>
      <w:r>
        <w:rPr>
          <w:color w:val="000000"/>
        </w:rPr>
        <w:t>at a later date</w:t>
      </w:r>
      <w:proofErr w:type="gramEnd"/>
      <w:r>
        <w:rPr>
          <w:color w:val="000000"/>
        </w:rPr>
        <w:t>.</w:t>
      </w:r>
    </w:p>
    <w:p w14:paraId="6BE82C33" w14:textId="77777777" w:rsidR="00463CE5" w:rsidRDefault="00275D4F">
      <w:pPr>
        <w:pStyle w:val="h4Heading4"/>
      </w:pPr>
      <w:bookmarkStart w:id="44" w:name="_Toc165554824"/>
      <w:r>
        <w:t>4.3.7.1 Issue Pay Advance</w:t>
      </w:r>
      <w:bookmarkEnd w:id="44"/>
    </w:p>
    <w:p w14:paraId="44F49172" w14:textId="77777777" w:rsidR="00463CE5" w:rsidRDefault="00275D4F">
      <w:pPr>
        <w:pStyle w:val="pBodyText"/>
      </w:pPr>
      <w:r>
        <w:rPr>
          <w:color w:val="000000"/>
        </w:rPr>
        <w:t>To issue a pay advance to a worker:</w:t>
      </w:r>
    </w:p>
    <w:p w14:paraId="757C920F" w14:textId="77777777" w:rsidR="00463CE5" w:rsidRDefault="00275D4F">
      <w:pPr>
        <w:pStyle w:val="liListNumber"/>
        <w:numPr>
          <w:ilvl w:val="0"/>
          <w:numId w:val="93"/>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46FC4CE0" w14:textId="77777777" w:rsidR="00463CE5" w:rsidRDefault="00BD2579">
      <w:pPr>
        <w:pStyle w:val="pImgCenter"/>
      </w:pPr>
      <w:r>
        <w:rPr>
          <w:noProof/>
        </w:rPr>
        <w:drawing>
          <wp:inline distT="0" distB="0" distL="0" distR="0" wp14:anchorId="76B7A3FE" wp14:editId="7E1B2E4C">
            <wp:extent cx="1998345" cy="1577975"/>
            <wp:effectExtent l="0" t="0" r="0" b="0"/>
            <wp:docPr id="63" name="Pictur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98345" cy="1577975"/>
                    </a:xfrm>
                    <a:prstGeom prst="rect">
                      <a:avLst/>
                    </a:prstGeom>
                    <a:noFill/>
                    <a:ln>
                      <a:noFill/>
                    </a:ln>
                  </pic:spPr>
                </pic:pic>
              </a:graphicData>
            </a:graphic>
          </wp:inline>
        </w:drawing>
      </w:r>
    </w:p>
    <w:p w14:paraId="581DF7ED" w14:textId="77777777" w:rsidR="00463CE5" w:rsidRDefault="00BD2579">
      <w:pPr>
        <w:pStyle w:val="pImgCenter"/>
      </w:pPr>
      <w:r>
        <w:rPr>
          <w:noProof/>
        </w:rPr>
        <w:drawing>
          <wp:inline distT="0" distB="0" distL="0" distR="0" wp14:anchorId="73CC1085" wp14:editId="76A2A258">
            <wp:extent cx="730250" cy="641350"/>
            <wp:effectExtent l="0" t="0" r="0" b="0"/>
            <wp:docPr id="64" name="Pictur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10BD350A" w14:textId="77777777" w:rsidR="00463CE5" w:rsidRDefault="00BD2579">
      <w:pPr>
        <w:pStyle w:val="pImgCenter"/>
      </w:pPr>
      <w:r>
        <w:rPr>
          <w:noProof/>
        </w:rPr>
        <w:lastRenderedPageBreak/>
        <w:drawing>
          <wp:inline distT="0" distB="0" distL="0" distR="0" wp14:anchorId="583AF6B0" wp14:editId="6916AD5B">
            <wp:extent cx="5626735" cy="2618105"/>
            <wp:effectExtent l="0" t="0" r="0" b="0"/>
            <wp:docPr id="65" name="Pictur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26735" cy="2618105"/>
                    </a:xfrm>
                    <a:prstGeom prst="rect">
                      <a:avLst/>
                    </a:prstGeom>
                    <a:noFill/>
                    <a:ln>
                      <a:noFill/>
                    </a:ln>
                  </pic:spPr>
                </pic:pic>
              </a:graphicData>
            </a:graphic>
          </wp:inline>
        </w:drawing>
      </w:r>
    </w:p>
    <w:p w14:paraId="45A8705D" w14:textId="77777777" w:rsidR="00463CE5" w:rsidRDefault="00275D4F">
      <w:pPr>
        <w:pStyle w:val="liListNumber"/>
        <w:numPr>
          <w:ilvl w:val="0"/>
          <w:numId w:val="93"/>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Advances</w:t>
      </w:r>
      <w:r>
        <w:rPr>
          <w:color w:val="000000"/>
        </w:rPr>
        <w:t xml:space="preserve"> to open the </w:t>
      </w:r>
      <w:r>
        <w:rPr>
          <w:rStyle w:val="spanFormFieldEmphasis"/>
        </w:rPr>
        <w:t>Worker advances</w:t>
      </w:r>
      <w:r>
        <w:rPr>
          <w:color w:val="000000"/>
        </w:rPr>
        <w:t xml:space="preserve"> form.</w:t>
      </w:r>
    </w:p>
    <w:p w14:paraId="69EB6E4F" w14:textId="77777777" w:rsidR="00463CE5" w:rsidRDefault="00275D4F">
      <w:pPr>
        <w:pStyle w:val="liListNumber"/>
        <w:numPr>
          <w:ilvl w:val="0"/>
          <w:numId w:val="93"/>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07F3B454" w14:textId="77777777" w:rsidR="00463CE5" w:rsidRDefault="00275D4F">
      <w:pPr>
        <w:pStyle w:val="liListNumber"/>
        <w:numPr>
          <w:ilvl w:val="0"/>
          <w:numId w:val="93"/>
        </w:numPr>
      </w:pPr>
      <w:r>
        <w:rPr>
          <w:color w:val="000000"/>
        </w:rPr>
        <w:t xml:space="preserve"> On the </w:t>
      </w:r>
      <w:r>
        <w:rPr>
          <w:rStyle w:val="spanFormFieldEmphasis"/>
        </w:rPr>
        <w:t>General</w:t>
      </w:r>
      <w:r>
        <w:rPr>
          <w:color w:val="000000"/>
        </w:rPr>
        <w:t xml:space="preserve"> tab, select the </w:t>
      </w:r>
      <w:r>
        <w:rPr>
          <w:rStyle w:val="spanFormFieldEmphasis"/>
        </w:rPr>
        <w:t>Pay period</w:t>
      </w:r>
      <w:r>
        <w:rPr>
          <w:color w:val="000000"/>
        </w:rPr>
        <w:t xml:space="preserve">, </w:t>
      </w:r>
      <w:proofErr w:type="gramStart"/>
      <w:r>
        <w:rPr>
          <w:rStyle w:val="spanFormFieldEmphasis"/>
        </w:rPr>
        <w:t>Pay</w:t>
      </w:r>
      <w:proofErr w:type="gramEnd"/>
      <w:r>
        <w:rPr>
          <w:rStyle w:val="spanFormFieldEmphasis"/>
        </w:rPr>
        <w:t xml:space="preserve"> period year</w:t>
      </w:r>
      <w:r>
        <w:rPr>
          <w:color w:val="000000"/>
        </w:rPr>
        <w:t xml:space="preserve">, and </w:t>
      </w:r>
      <w:r>
        <w:rPr>
          <w:rStyle w:val="spanFormFieldEmphasis"/>
        </w:rPr>
        <w:t>Pay period number</w:t>
      </w:r>
      <w:r>
        <w:rPr>
          <w:color w:val="000000"/>
        </w:rPr>
        <w:t xml:space="preserve"> representing when the pay advance is issued. Verify the worker's </w:t>
      </w:r>
      <w:r>
        <w:rPr>
          <w:rStyle w:val="spanFormFieldEmphasis"/>
        </w:rPr>
        <w:t>Pay group</w:t>
      </w:r>
      <w:r>
        <w:rPr>
          <w:color w:val="000000"/>
        </w:rPr>
        <w:t>.</w:t>
      </w:r>
    </w:p>
    <w:p w14:paraId="2B59B603" w14:textId="77777777" w:rsidR="00463CE5" w:rsidRDefault="00275D4F">
      <w:pPr>
        <w:pStyle w:val="liListNumber"/>
        <w:numPr>
          <w:ilvl w:val="0"/>
          <w:numId w:val="93"/>
        </w:numPr>
      </w:pPr>
      <w:r>
        <w:rPr>
          <w:color w:val="000000"/>
        </w:rPr>
        <w:t xml:space="preserve">Specify the </w:t>
      </w:r>
      <w:r>
        <w:rPr>
          <w:rStyle w:val="spanFormFieldEmphasis"/>
        </w:rPr>
        <w:t>Advance amount</w:t>
      </w:r>
      <w:r>
        <w:rPr>
          <w:color w:val="000000"/>
        </w:rPr>
        <w:t xml:space="preserve"> to be paid.</w:t>
      </w:r>
    </w:p>
    <w:p w14:paraId="2BA84D1C" w14:textId="77777777" w:rsidR="00463CE5" w:rsidRDefault="00275D4F">
      <w:pPr>
        <w:pStyle w:val="liListNumber"/>
        <w:numPr>
          <w:ilvl w:val="0"/>
          <w:numId w:val="93"/>
        </w:numPr>
      </w:pPr>
      <w:r>
        <w:rPr>
          <w:color w:val="000000"/>
        </w:rPr>
        <w:t xml:space="preserve">Specify whether the advance is </w:t>
      </w:r>
      <w:r>
        <w:rPr>
          <w:rStyle w:val="spanFormFieldEmphasis"/>
        </w:rPr>
        <w:t>Recovered outside of the system</w:t>
      </w:r>
      <w:r>
        <w:rPr>
          <w:color w:val="000000"/>
        </w:rPr>
        <w:t xml:space="preserve">. If </w:t>
      </w:r>
      <w:proofErr w:type="gramStart"/>
      <w:r>
        <w:rPr>
          <w:rStyle w:val="spanDataItem"/>
        </w:rPr>
        <w:t>Yes</w:t>
      </w:r>
      <w:proofErr w:type="gramEnd"/>
      <w:r>
        <w:rPr>
          <w:color w:val="000000"/>
        </w:rPr>
        <w:t xml:space="preserve">, the </w:t>
      </w:r>
      <w:r>
        <w:rPr>
          <w:rStyle w:val="spanFormFieldEmphasis"/>
        </w:rPr>
        <w:t>Recovered</w:t>
      </w:r>
      <w:r>
        <w:rPr>
          <w:color w:val="000000"/>
        </w:rPr>
        <w:t xml:space="preserve"> field automatically changes to </w:t>
      </w:r>
      <w:r>
        <w:rPr>
          <w:rStyle w:val="spanDataItem"/>
        </w:rPr>
        <w:t>Yes</w:t>
      </w:r>
      <w:r>
        <w:rPr>
          <w:color w:val="000000"/>
        </w:rPr>
        <w:t>.</w:t>
      </w:r>
    </w:p>
    <w:p w14:paraId="72A2F19A" w14:textId="77777777" w:rsidR="00463CE5" w:rsidRDefault="00275D4F">
      <w:pPr>
        <w:pStyle w:val="liListNumber"/>
        <w:numPr>
          <w:ilvl w:val="0"/>
          <w:numId w:val="93"/>
        </w:numPr>
      </w:pPr>
      <w:r>
        <w:rPr>
          <w:color w:val="000000"/>
        </w:rPr>
        <w:t xml:space="preserve">Specify whether the advance was </w:t>
      </w:r>
      <w:r>
        <w:rPr>
          <w:rStyle w:val="spanFormFieldEmphasis"/>
        </w:rPr>
        <w:t>Issued outside of the system</w:t>
      </w:r>
      <w:r>
        <w:rPr>
          <w:color w:val="000000"/>
        </w:rPr>
        <w:t>.</w:t>
      </w:r>
    </w:p>
    <w:p w14:paraId="701B9741" w14:textId="77777777" w:rsidR="00463CE5" w:rsidRDefault="00275D4F">
      <w:pPr>
        <w:pStyle w:val="liListNumber"/>
        <w:numPr>
          <w:ilvl w:val="0"/>
          <w:numId w:val="93"/>
        </w:numPr>
        <w:spacing w:after="160"/>
      </w:pPr>
      <w:r>
        <w:rPr>
          <w:color w:val="000000"/>
        </w:rPr>
        <w:t>If the advance is not recovered outside of the system, the form will prompt you to schedule an advance recovery before closing it (next section).</w:t>
      </w:r>
    </w:p>
    <w:p w14:paraId="6D86919F" w14:textId="77777777" w:rsidR="00463CE5" w:rsidRDefault="00275D4F">
      <w:pPr>
        <w:pStyle w:val="pBodyText"/>
      </w:pPr>
      <w:r>
        <w:rPr>
          <w:color w:val="000000"/>
        </w:rPr>
        <w:t>When the pay advance is created, Anthology Payroll will automatically pick it up as the worker's earnings to be paid in the next regular payment. Alternatively, you may issue a manual payment (</w:t>
      </w:r>
      <w:r>
        <w:rPr>
          <w:rStyle w:val="variable2"/>
        </w:rPr>
        <w:t>5.2.1</w:t>
      </w:r>
      <w:r>
        <w:rPr>
          <w:color w:val="000000"/>
        </w:rPr>
        <w:t xml:space="preserve">) to the worker and select the appropriate payment type (i.e.: </w:t>
      </w:r>
      <w:r>
        <w:rPr>
          <w:rStyle w:val="spanDataItem"/>
        </w:rPr>
        <w:t>Off-cycle</w:t>
      </w:r>
      <w:r>
        <w:rPr>
          <w:color w:val="000000"/>
        </w:rPr>
        <w:t xml:space="preserve">) to pick up the pay advance. Pay advances appear in their own section on the </w:t>
      </w:r>
      <w:r>
        <w:rPr>
          <w:rStyle w:val="spanFormFieldEmphasis"/>
        </w:rPr>
        <w:t>Benefits/deductions</w:t>
      </w:r>
      <w:r>
        <w:rPr>
          <w:color w:val="000000"/>
        </w:rPr>
        <w:t xml:space="preserve"> tab of the </w:t>
      </w:r>
      <w:r>
        <w:rPr>
          <w:rStyle w:val="spanFormFieldEmphasis"/>
        </w:rPr>
        <w:t>Manual payment entry</w:t>
      </w:r>
      <w:r>
        <w:rPr>
          <w:color w:val="000000"/>
        </w:rPr>
        <w:t xml:space="preserve"> journal.</w:t>
      </w:r>
    </w:p>
    <w:p w14:paraId="5E8D6816" w14:textId="77777777" w:rsidR="00463CE5" w:rsidRDefault="00275D4F">
      <w:pPr>
        <w:pStyle w:val="h4Heading4"/>
      </w:pPr>
      <w:bookmarkStart w:id="45" w:name="_Toc165554825"/>
      <w:r>
        <w:t>4.3.7.2 Schedule an Advance Recovery</w:t>
      </w:r>
      <w:bookmarkEnd w:id="45"/>
    </w:p>
    <w:p w14:paraId="71DF0069" w14:textId="77777777" w:rsidR="00463CE5" w:rsidRDefault="00275D4F">
      <w:pPr>
        <w:pStyle w:val="pBodyText"/>
      </w:pPr>
      <w:r>
        <w:rPr>
          <w:color w:val="000000"/>
        </w:rPr>
        <w:t>If a pay advance is not recovered outside of Anthology Payroll (i.e.: manually), you must schedule a recovery period in which Anthology Payroll will recover the pay advance. Pay advances are treated the same as benefit/deductions, in which they are recovered automatically from regular payment.</w:t>
      </w:r>
    </w:p>
    <w:p w14:paraId="131FB5FB" w14:textId="77777777" w:rsidR="00463CE5" w:rsidRDefault="00275D4F">
      <w:pPr>
        <w:pStyle w:val="pBodyText"/>
      </w:pPr>
      <w:r>
        <w:rPr>
          <w:color w:val="000000"/>
        </w:rPr>
        <w:t>To schedule an advance recovery:</w:t>
      </w:r>
    </w:p>
    <w:p w14:paraId="42951F26" w14:textId="77777777" w:rsidR="00463CE5" w:rsidRDefault="00275D4F">
      <w:pPr>
        <w:pStyle w:val="liListNumber"/>
        <w:numPr>
          <w:ilvl w:val="0"/>
          <w:numId w:val="94"/>
        </w:numPr>
        <w:spacing w:before="160"/>
      </w:pPr>
      <w:r>
        <w:rPr>
          <w:color w:val="000000"/>
        </w:rPr>
        <w:t xml:space="preserve">On the </w:t>
      </w:r>
      <w:r>
        <w:rPr>
          <w:rStyle w:val="spanFormFieldEmphasis"/>
        </w:rPr>
        <w:t>Worker advances</w:t>
      </w:r>
      <w:r>
        <w:rPr>
          <w:color w:val="000000"/>
        </w:rPr>
        <w:t xml:space="preserve"> form, select the advance to recover and click the </w:t>
      </w:r>
      <w:r>
        <w:rPr>
          <w:rStyle w:val="spanFormFieldEmphasis"/>
        </w:rPr>
        <w:t>Recoveries</w:t>
      </w:r>
      <w:r>
        <w:rPr>
          <w:color w:val="000000"/>
        </w:rPr>
        <w:t xml:space="preserve"> tab.</w:t>
      </w:r>
    </w:p>
    <w:p w14:paraId="6DD8BAC9" w14:textId="77777777" w:rsidR="00463CE5" w:rsidRDefault="00BD2579">
      <w:pPr>
        <w:pStyle w:val="pImgCenter"/>
      </w:pPr>
      <w:r>
        <w:rPr>
          <w:noProof/>
        </w:rPr>
        <w:lastRenderedPageBreak/>
        <w:drawing>
          <wp:inline distT="0" distB="0" distL="0" distR="0" wp14:anchorId="260559B9" wp14:editId="364FC3A2">
            <wp:extent cx="3561715" cy="3200400"/>
            <wp:effectExtent l="0" t="0" r="0" b="0"/>
            <wp:docPr id="66" name="Pictur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61715" cy="3200400"/>
                    </a:xfrm>
                    <a:prstGeom prst="rect">
                      <a:avLst/>
                    </a:prstGeom>
                    <a:noFill/>
                    <a:ln>
                      <a:noFill/>
                    </a:ln>
                  </pic:spPr>
                </pic:pic>
              </a:graphicData>
            </a:graphic>
          </wp:inline>
        </w:drawing>
      </w:r>
    </w:p>
    <w:p w14:paraId="2E82A3E3" w14:textId="77777777" w:rsidR="00463CE5" w:rsidRDefault="00275D4F">
      <w:pPr>
        <w:pStyle w:val="liListNumber"/>
        <w:numPr>
          <w:ilvl w:val="0"/>
          <w:numId w:val="94"/>
        </w:numPr>
      </w:pPr>
      <w:r>
        <w:rPr>
          <w:color w:val="000000"/>
        </w:rPr>
        <w:t xml:space="preserve">The </w:t>
      </w:r>
      <w:r>
        <w:rPr>
          <w:rStyle w:val="spanFormFieldEmphasis"/>
        </w:rPr>
        <w:t>Worker amount</w:t>
      </w:r>
      <w:r>
        <w:rPr>
          <w:color w:val="000000"/>
        </w:rPr>
        <w:t xml:space="preserve"> shows the amount to be recovered. One advance recovery record is created by default with the full amount of the advance. If the advance recovery record does not appear, click </w:t>
      </w:r>
      <w:r>
        <w:rPr>
          <w:rStyle w:val="spanFormFieldEmphasis"/>
        </w:rPr>
        <w:t>Update</w:t>
      </w:r>
      <w:r>
        <w:rPr>
          <w:color w:val="000000"/>
        </w:rPr>
        <w:t xml:space="preserve"> to create it.</w:t>
      </w:r>
    </w:p>
    <w:p w14:paraId="64D60079" w14:textId="77777777" w:rsidR="00463CE5" w:rsidRDefault="00275D4F">
      <w:pPr>
        <w:pStyle w:val="liListNumber"/>
        <w:numPr>
          <w:ilvl w:val="0"/>
          <w:numId w:val="94"/>
        </w:numPr>
      </w:pPr>
      <w:r>
        <w:rPr>
          <w:color w:val="000000"/>
        </w:rPr>
        <w:t>To specify the number of pay periods over which to recover the advance amount and calculate the recovery amount per pay period:</w:t>
      </w:r>
    </w:p>
    <w:p w14:paraId="00DD06F7" w14:textId="77777777" w:rsidR="00463CE5" w:rsidRDefault="00275D4F">
      <w:pPr>
        <w:pStyle w:val="liNoSpacing"/>
        <w:numPr>
          <w:ilvl w:val="1"/>
          <w:numId w:val="95"/>
        </w:numPr>
      </w:pPr>
      <w:r>
        <w:rPr>
          <w:color w:val="000000"/>
        </w:rPr>
        <w:t xml:space="preserve">Enter </w:t>
      </w:r>
      <w:r>
        <w:rPr>
          <w:rStyle w:val="spanDataItem"/>
        </w:rPr>
        <w:t>0</w:t>
      </w:r>
      <w:r>
        <w:rPr>
          <w:color w:val="000000"/>
        </w:rPr>
        <w:t xml:space="preserve"> for </w:t>
      </w:r>
      <w:r>
        <w:rPr>
          <w:rStyle w:val="spanFormFieldEmphasis"/>
        </w:rPr>
        <w:t>Advance recovery amount per pay period</w:t>
      </w:r>
      <w:r>
        <w:rPr>
          <w:color w:val="000000"/>
        </w:rPr>
        <w:t>.</w:t>
      </w:r>
    </w:p>
    <w:p w14:paraId="3A60DF83" w14:textId="77777777" w:rsidR="00463CE5" w:rsidRDefault="00275D4F">
      <w:pPr>
        <w:pStyle w:val="liNoSpacing"/>
        <w:numPr>
          <w:ilvl w:val="1"/>
          <w:numId w:val="95"/>
        </w:numPr>
      </w:pPr>
      <w:r>
        <w:rPr>
          <w:color w:val="000000"/>
        </w:rPr>
        <w:t xml:space="preserve">Enter the </w:t>
      </w:r>
      <w:r>
        <w:rPr>
          <w:rStyle w:val="spanFormFieldEmphasis"/>
        </w:rPr>
        <w:t>Number of pay periods to recover advance</w:t>
      </w:r>
      <w:r>
        <w:rPr>
          <w:color w:val="000000"/>
        </w:rPr>
        <w:t>.</w:t>
      </w:r>
    </w:p>
    <w:p w14:paraId="316B7DC2" w14:textId="77777777" w:rsidR="00463CE5" w:rsidRDefault="00275D4F">
      <w:pPr>
        <w:pStyle w:val="liNoSpacing"/>
        <w:numPr>
          <w:ilvl w:val="1"/>
          <w:numId w:val="95"/>
        </w:numPr>
      </w:pPr>
      <w:r>
        <w:rPr>
          <w:color w:val="000000"/>
        </w:rPr>
        <w:t xml:space="preserve">Click </w:t>
      </w:r>
      <w:r>
        <w:rPr>
          <w:rStyle w:val="spanFormFieldEmphasis"/>
        </w:rPr>
        <w:t>Update</w:t>
      </w:r>
      <w:r>
        <w:rPr>
          <w:color w:val="000000"/>
        </w:rPr>
        <w:t xml:space="preserve"> to generate the advance recovery schedule.</w:t>
      </w:r>
    </w:p>
    <w:p w14:paraId="03C44044" w14:textId="77777777" w:rsidR="00463CE5" w:rsidRDefault="00275D4F">
      <w:pPr>
        <w:pStyle w:val="liListNumber"/>
        <w:numPr>
          <w:ilvl w:val="0"/>
          <w:numId w:val="96"/>
        </w:numPr>
      </w:pPr>
      <w:r>
        <w:rPr>
          <w:color w:val="000000"/>
        </w:rPr>
        <w:t>To specify the recovery amount per pay period and calculate the number of pay periods required:</w:t>
      </w:r>
    </w:p>
    <w:p w14:paraId="1AE21A71" w14:textId="77777777" w:rsidR="00463CE5" w:rsidRDefault="00275D4F">
      <w:pPr>
        <w:pStyle w:val="liNoSpacing"/>
        <w:numPr>
          <w:ilvl w:val="1"/>
          <w:numId w:val="97"/>
        </w:numPr>
      </w:pPr>
      <w:r>
        <w:rPr>
          <w:color w:val="000000"/>
        </w:rPr>
        <w:t xml:space="preserve">Enter </w:t>
      </w:r>
      <w:r>
        <w:rPr>
          <w:rStyle w:val="spanDataItem"/>
        </w:rPr>
        <w:t>0</w:t>
      </w:r>
      <w:r>
        <w:rPr>
          <w:color w:val="000000"/>
        </w:rPr>
        <w:t xml:space="preserve"> for </w:t>
      </w:r>
      <w:r>
        <w:rPr>
          <w:rStyle w:val="spanFormFieldEmphasis"/>
        </w:rPr>
        <w:t>Number of pay periods to recover advance</w:t>
      </w:r>
      <w:r>
        <w:rPr>
          <w:color w:val="000000"/>
        </w:rPr>
        <w:t>.</w:t>
      </w:r>
    </w:p>
    <w:p w14:paraId="6F1D1B31" w14:textId="77777777" w:rsidR="00463CE5" w:rsidRDefault="00275D4F">
      <w:pPr>
        <w:pStyle w:val="liNoSpacing"/>
        <w:numPr>
          <w:ilvl w:val="1"/>
          <w:numId w:val="97"/>
        </w:numPr>
      </w:pPr>
      <w:r>
        <w:rPr>
          <w:color w:val="000000"/>
        </w:rPr>
        <w:t xml:space="preserve">Enter the </w:t>
      </w:r>
      <w:r>
        <w:rPr>
          <w:rStyle w:val="spanFormFieldEmphasis"/>
        </w:rPr>
        <w:t>Advance recovery amount per pay period</w:t>
      </w:r>
      <w:r>
        <w:rPr>
          <w:color w:val="000000"/>
        </w:rPr>
        <w:t>.</w:t>
      </w:r>
    </w:p>
    <w:p w14:paraId="4AA92534" w14:textId="77777777" w:rsidR="00463CE5" w:rsidRDefault="00275D4F">
      <w:pPr>
        <w:pStyle w:val="liNoSpacing"/>
        <w:numPr>
          <w:ilvl w:val="1"/>
          <w:numId w:val="97"/>
        </w:numPr>
      </w:pPr>
      <w:r>
        <w:rPr>
          <w:color w:val="000000"/>
        </w:rPr>
        <w:t xml:space="preserve">Click </w:t>
      </w:r>
      <w:r>
        <w:rPr>
          <w:rStyle w:val="spanFormFieldEmphasis"/>
        </w:rPr>
        <w:t>Update</w:t>
      </w:r>
      <w:r>
        <w:rPr>
          <w:color w:val="000000"/>
        </w:rPr>
        <w:t xml:space="preserve"> to generate the advance recovery schedule.</w:t>
      </w:r>
    </w:p>
    <w:p w14:paraId="56052636" w14:textId="77777777" w:rsidR="00463CE5" w:rsidRDefault="00275D4F">
      <w:pPr>
        <w:pStyle w:val="liListNumber"/>
        <w:numPr>
          <w:ilvl w:val="0"/>
          <w:numId w:val="98"/>
        </w:numPr>
      </w:pPr>
      <w:r>
        <w:rPr>
          <w:color w:val="000000"/>
        </w:rPr>
        <w:t xml:space="preserve">To specify both the recovery amount per pay period and the number of pay periods and calculate the resulting </w:t>
      </w:r>
      <w:r>
        <w:rPr>
          <w:rStyle w:val="spanFormFieldEmphasis"/>
        </w:rPr>
        <w:t>Worker amount</w:t>
      </w:r>
      <w:r>
        <w:rPr>
          <w:color w:val="000000"/>
        </w:rPr>
        <w:t>:</w:t>
      </w:r>
    </w:p>
    <w:p w14:paraId="1E97DC28" w14:textId="77777777" w:rsidR="00463CE5" w:rsidRDefault="00275D4F">
      <w:pPr>
        <w:pStyle w:val="liNoSpacing1"/>
        <w:numPr>
          <w:ilvl w:val="1"/>
          <w:numId w:val="99"/>
        </w:numPr>
      </w:pPr>
      <w:r>
        <w:rPr>
          <w:color w:val="000000"/>
        </w:rPr>
        <w:t xml:space="preserve">Enter the </w:t>
      </w:r>
      <w:r>
        <w:rPr>
          <w:rStyle w:val="spanFormFieldEmphasis"/>
        </w:rPr>
        <w:t>Number of pay periods to recover advance</w:t>
      </w:r>
      <w:r>
        <w:rPr>
          <w:color w:val="000000"/>
        </w:rPr>
        <w:t>.</w:t>
      </w:r>
    </w:p>
    <w:p w14:paraId="42E5ABA5" w14:textId="77777777" w:rsidR="00463CE5" w:rsidRDefault="00275D4F">
      <w:pPr>
        <w:pStyle w:val="liNoSpacing1"/>
        <w:numPr>
          <w:ilvl w:val="1"/>
          <w:numId w:val="99"/>
        </w:numPr>
      </w:pPr>
      <w:r>
        <w:rPr>
          <w:color w:val="000000"/>
        </w:rPr>
        <w:t xml:space="preserve">Enter the </w:t>
      </w:r>
      <w:r>
        <w:rPr>
          <w:rStyle w:val="spanFormFieldEmphasis"/>
        </w:rPr>
        <w:t>Advance recovery amount per pay period</w:t>
      </w:r>
      <w:r>
        <w:rPr>
          <w:color w:val="000000"/>
        </w:rPr>
        <w:t>.</w:t>
      </w:r>
    </w:p>
    <w:p w14:paraId="7FF6ACDC" w14:textId="77777777" w:rsidR="00463CE5" w:rsidRDefault="00275D4F">
      <w:pPr>
        <w:pStyle w:val="liNoSpacing1"/>
        <w:numPr>
          <w:ilvl w:val="1"/>
          <w:numId w:val="99"/>
        </w:numPr>
      </w:pPr>
      <w:r>
        <w:rPr>
          <w:color w:val="000000"/>
        </w:rPr>
        <w:t xml:space="preserve">Click </w:t>
      </w:r>
      <w:r>
        <w:rPr>
          <w:rStyle w:val="spanFormFieldEmphasis"/>
        </w:rPr>
        <w:t>Update</w:t>
      </w:r>
      <w:r>
        <w:rPr>
          <w:color w:val="000000"/>
        </w:rPr>
        <w:t xml:space="preserve"> to generate the advance recovery schedule.</w:t>
      </w:r>
    </w:p>
    <w:p w14:paraId="35525E8C" w14:textId="77777777" w:rsidR="00463CE5" w:rsidRDefault="00275D4F">
      <w:pPr>
        <w:pStyle w:val="pNote"/>
      </w:pPr>
      <w:r>
        <w:rPr>
          <w:color w:val="000000"/>
        </w:rPr>
        <w:t xml:space="preserve">NOTE: you will receive an alert if </w:t>
      </w:r>
      <w:r>
        <w:rPr>
          <w:rStyle w:val="spanFormFieldEmphasis"/>
        </w:rPr>
        <w:t>Worker amount</w:t>
      </w:r>
      <w:r>
        <w:rPr>
          <w:color w:val="000000"/>
        </w:rPr>
        <w:t xml:space="preserve"> is less than the amount to be recovered</w:t>
      </w:r>
    </w:p>
    <w:p w14:paraId="3401E69E" w14:textId="77777777" w:rsidR="00463CE5" w:rsidRDefault="00275D4F">
      <w:pPr>
        <w:pStyle w:val="liListNumber"/>
        <w:numPr>
          <w:ilvl w:val="0"/>
          <w:numId w:val="100"/>
        </w:numPr>
      </w:pPr>
      <w:r>
        <w:rPr>
          <w:color w:val="000000"/>
        </w:rPr>
        <w:t xml:space="preserve">If required, modify the </w:t>
      </w:r>
      <w:r>
        <w:rPr>
          <w:rStyle w:val="spanFormFieldEmphasis"/>
        </w:rPr>
        <w:t>Pay period end dates</w:t>
      </w:r>
      <w:r>
        <w:rPr>
          <w:color w:val="000000"/>
        </w:rPr>
        <w:t xml:space="preserve"> in the recovery schedule table to change the date of each recovery.</w:t>
      </w:r>
    </w:p>
    <w:p w14:paraId="47F9195C" w14:textId="77777777" w:rsidR="00463CE5" w:rsidRDefault="00275D4F">
      <w:pPr>
        <w:pStyle w:val="liListNumber"/>
        <w:numPr>
          <w:ilvl w:val="0"/>
          <w:numId w:val="100"/>
        </w:numPr>
      </w:pPr>
      <w:r>
        <w:rPr>
          <w:color w:val="000000"/>
        </w:rPr>
        <w:t xml:space="preserve">Click </w:t>
      </w:r>
      <w:r>
        <w:rPr>
          <w:rStyle w:val="spanFormFieldEmphasis"/>
        </w:rPr>
        <w:t>Save</w:t>
      </w:r>
      <w:r>
        <w:rPr>
          <w:color w:val="000000"/>
        </w:rPr>
        <w:t xml:space="preserve"> to commit the advance recovery schedule.</w:t>
      </w:r>
    </w:p>
    <w:p w14:paraId="3A4EAFB8" w14:textId="77777777" w:rsidR="00463CE5" w:rsidRDefault="00275D4F">
      <w:pPr>
        <w:pStyle w:val="liListNumber"/>
        <w:numPr>
          <w:ilvl w:val="0"/>
          <w:numId w:val="100"/>
        </w:numPr>
        <w:spacing w:after="160"/>
      </w:pPr>
      <w:r>
        <w:rPr>
          <w:color w:val="000000"/>
        </w:rPr>
        <w:t>Close the form.</w:t>
      </w:r>
    </w:p>
    <w:p w14:paraId="77B802C0" w14:textId="77777777" w:rsidR="00463CE5" w:rsidRDefault="00275D4F">
      <w:pPr>
        <w:pStyle w:val="h4Heading4"/>
      </w:pPr>
      <w:bookmarkStart w:id="46" w:name="_Toc165554826"/>
      <w:r>
        <w:lastRenderedPageBreak/>
        <w:t>4.3.7.3 Modify an Existing Advance or Recovery Schedule</w:t>
      </w:r>
      <w:bookmarkEnd w:id="46"/>
    </w:p>
    <w:p w14:paraId="694E88F1" w14:textId="77777777" w:rsidR="00463CE5" w:rsidRDefault="00275D4F">
      <w:pPr>
        <w:pStyle w:val="pBodyText"/>
      </w:pPr>
      <w:r>
        <w:rPr>
          <w:color w:val="000000"/>
        </w:rPr>
        <w:t>You can modify an advance or its recovery schedule provided it is not already marked as recovered.</w:t>
      </w:r>
    </w:p>
    <w:p w14:paraId="04E875DF" w14:textId="77777777" w:rsidR="00463CE5" w:rsidRDefault="00275D4F">
      <w:pPr>
        <w:pStyle w:val="pBodyText"/>
      </w:pPr>
      <w:r>
        <w:rPr>
          <w:color w:val="000000"/>
        </w:rPr>
        <w:t>To modify an existing advance or recovery schedule:</w:t>
      </w:r>
    </w:p>
    <w:p w14:paraId="64FEAA33" w14:textId="77777777" w:rsidR="00463CE5" w:rsidRDefault="00275D4F">
      <w:pPr>
        <w:pStyle w:val="liListNumber"/>
        <w:numPr>
          <w:ilvl w:val="0"/>
          <w:numId w:val="101"/>
        </w:numPr>
        <w:spacing w:before="160"/>
      </w:pPr>
      <w:r>
        <w:rPr>
          <w:color w:val="000000"/>
        </w:rPr>
        <w:t xml:space="preserve">On the </w:t>
      </w:r>
      <w:r>
        <w:rPr>
          <w:rStyle w:val="spanFormFieldEmphasis"/>
        </w:rPr>
        <w:t>Worker advances</w:t>
      </w:r>
      <w:r>
        <w:rPr>
          <w:color w:val="000000"/>
        </w:rPr>
        <w:t xml:space="preserve"> form, select the advance to modify.</w:t>
      </w:r>
    </w:p>
    <w:p w14:paraId="18D45D97" w14:textId="77777777" w:rsidR="00463CE5" w:rsidRDefault="00275D4F">
      <w:pPr>
        <w:pStyle w:val="liListNumber"/>
        <w:numPr>
          <w:ilvl w:val="0"/>
          <w:numId w:val="101"/>
        </w:numPr>
      </w:pPr>
      <w:r>
        <w:rPr>
          <w:color w:val="000000"/>
        </w:rPr>
        <w:t xml:space="preserve">On the </w:t>
      </w:r>
      <w:r>
        <w:rPr>
          <w:rStyle w:val="spanFormFieldEmphasis"/>
        </w:rPr>
        <w:t>General</w:t>
      </w:r>
      <w:r>
        <w:rPr>
          <w:color w:val="000000"/>
        </w:rPr>
        <w:t xml:space="preserve"> tab, adjust the data fields as desired. </w:t>
      </w:r>
      <w:r>
        <w:rPr>
          <w:rStyle w:val="variable2"/>
        </w:rPr>
        <w:t xml:space="preserve">Click </w:t>
      </w:r>
      <w:r>
        <w:rPr>
          <w:rStyle w:val="spanFormFieldEmphasis"/>
        </w:rPr>
        <w:t>Save</w:t>
      </w:r>
      <w:r>
        <w:rPr>
          <w:color w:val="000000"/>
        </w:rPr>
        <w:t xml:space="preserve"> to save your changes.</w:t>
      </w:r>
    </w:p>
    <w:p w14:paraId="26173563" w14:textId="77777777" w:rsidR="00463CE5" w:rsidRDefault="00275D4F">
      <w:pPr>
        <w:pStyle w:val="liListNumber"/>
        <w:numPr>
          <w:ilvl w:val="0"/>
          <w:numId w:val="101"/>
        </w:numPr>
      </w:pPr>
      <w:r>
        <w:rPr>
          <w:color w:val="000000"/>
        </w:rPr>
        <w:t xml:space="preserve">To modify the recovery schedule, click the </w:t>
      </w:r>
      <w:r>
        <w:rPr>
          <w:rStyle w:val="spanFormFieldEmphasis"/>
        </w:rPr>
        <w:t>Recoveries</w:t>
      </w:r>
      <w:r>
        <w:rPr>
          <w:color w:val="000000"/>
        </w:rPr>
        <w:t xml:space="preserve"> tab and select the recovery periods in the table to modify.</w:t>
      </w:r>
    </w:p>
    <w:p w14:paraId="6367CE09" w14:textId="77777777" w:rsidR="00463CE5" w:rsidRDefault="00275D4F">
      <w:pPr>
        <w:pStyle w:val="liListNumber"/>
        <w:numPr>
          <w:ilvl w:val="0"/>
          <w:numId w:val="101"/>
        </w:numPr>
      </w:pPr>
      <w:r>
        <w:rPr>
          <w:color w:val="000000"/>
        </w:rPr>
        <w:t xml:space="preserve">Change recovery fields as desired. To delete records, select them and </w:t>
      </w:r>
      <w:r>
        <w:rPr>
          <w:rStyle w:val="variable2"/>
        </w:rPr>
        <w:t xml:space="preserve">click </w:t>
      </w:r>
      <w:r>
        <w:rPr>
          <w:rStyle w:val="spanFormFieldEmphasis"/>
        </w:rPr>
        <w:t>Delete</w:t>
      </w:r>
      <w:r>
        <w:rPr>
          <w:color w:val="000000"/>
        </w:rPr>
        <w:t xml:space="preserve">. </w:t>
      </w:r>
    </w:p>
    <w:p w14:paraId="20581C84" w14:textId="77777777" w:rsidR="00463CE5" w:rsidRDefault="00275D4F">
      <w:pPr>
        <w:pStyle w:val="liListNumber"/>
        <w:numPr>
          <w:ilvl w:val="0"/>
          <w:numId w:val="101"/>
        </w:numPr>
      </w:pPr>
      <w:r>
        <w:rPr>
          <w:color w:val="000000"/>
        </w:rPr>
        <w:t xml:space="preserve">Click </w:t>
      </w:r>
      <w:r>
        <w:rPr>
          <w:rStyle w:val="spanFormFieldEmphasis"/>
        </w:rPr>
        <w:t>Save</w:t>
      </w:r>
      <w:r>
        <w:rPr>
          <w:color w:val="000000"/>
        </w:rPr>
        <w:t xml:space="preserve"> and you will be returned to the </w:t>
      </w:r>
      <w:r>
        <w:rPr>
          <w:rStyle w:val="spanFormFieldEmphasis"/>
        </w:rPr>
        <w:t>Overview</w:t>
      </w:r>
      <w:r>
        <w:rPr>
          <w:color w:val="000000"/>
        </w:rPr>
        <w:t xml:space="preserve"> tab.</w:t>
      </w:r>
    </w:p>
    <w:p w14:paraId="6F4AC759" w14:textId="77777777" w:rsidR="00463CE5" w:rsidRDefault="00275D4F">
      <w:pPr>
        <w:pStyle w:val="liListNumber"/>
        <w:numPr>
          <w:ilvl w:val="0"/>
          <w:numId w:val="101"/>
        </w:numPr>
        <w:spacing w:after="160"/>
      </w:pPr>
      <w:r>
        <w:rPr>
          <w:color w:val="000000"/>
        </w:rPr>
        <w:t xml:space="preserve">Click </w:t>
      </w:r>
      <w:r>
        <w:rPr>
          <w:rStyle w:val="spanFormFieldEmphasis"/>
        </w:rPr>
        <w:t>Save</w:t>
      </w:r>
      <w:r>
        <w:rPr>
          <w:color w:val="000000"/>
        </w:rPr>
        <w:t xml:space="preserve"> to save your changes.</w:t>
      </w:r>
    </w:p>
    <w:p w14:paraId="22CE818B" w14:textId="77777777" w:rsidR="00463CE5" w:rsidRDefault="00275D4F">
      <w:pPr>
        <w:pStyle w:val="h3Heading3"/>
      </w:pPr>
      <w:bookmarkStart w:id="47" w:name="_Toc165554827"/>
      <w:r>
        <w:t>4.3.8 Manage Entitlements</w:t>
      </w:r>
      <w:bookmarkEnd w:id="47"/>
    </w:p>
    <w:p w14:paraId="674C6DA9" w14:textId="77777777" w:rsidR="00463CE5" w:rsidRDefault="00275D4F">
      <w:pPr>
        <w:pStyle w:val="pBodyText"/>
      </w:pPr>
      <w:r>
        <w:rPr>
          <w:color w:val="000000"/>
        </w:rPr>
        <w:t xml:space="preserve">Entitlements are worker banks of time or earnings that can accrue and consume during their employment. Entitlement banks grow </w:t>
      </w:r>
      <w:proofErr w:type="gramStart"/>
      <w:r>
        <w:rPr>
          <w:color w:val="000000"/>
        </w:rPr>
        <w:t>as a result of</w:t>
      </w:r>
      <w:proofErr w:type="gramEnd"/>
      <w:r>
        <w:rPr>
          <w:color w:val="000000"/>
        </w:rPr>
        <w:t xml:space="preserve"> time worked or in periodic increments, and decrease as result of time or earnings taken, expiration, or being paid out. Workers may have multiple entitlement banks that accumulate and deplete according to different policies.</w:t>
      </w:r>
    </w:p>
    <w:p w14:paraId="7A17E720" w14:textId="77777777" w:rsidR="00463CE5" w:rsidRDefault="00275D4F">
      <w:pPr>
        <w:pStyle w:val="pBodyText"/>
      </w:pPr>
      <w:r>
        <w:rPr>
          <w:color w:val="000000"/>
        </w:rPr>
        <w:t xml:space="preserve">This section contains procedures for managing a worker's entitlements during their employment. For paying out a worker's accrued time (vacation, overtime, etc.) upon their termination, see section </w:t>
      </w:r>
      <w:r>
        <w:rPr>
          <w:rStyle w:val="variable2"/>
        </w:rPr>
        <w:t>8.3</w:t>
      </w:r>
      <w:r>
        <w:rPr>
          <w:color w:val="000000"/>
        </w:rPr>
        <w:t>.</w:t>
      </w:r>
    </w:p>
    <w:p w14:paraId="020AA4B3" w14:textId="77777777" w:rsidR="00463CE5" w:rsidRDefault="00275D4F">
      <w:pPr>
        <w:pStyle w:val="h4Heading4"/>
      </w:pPr>
      <w:bookmarkStart w:id="48" w:name="_Toc165554828"/>
      <w:r>
        <w:t>4.3.8.1 Adjust Entitlements</w:t>
      </w:r>
      <w:bookmarkEnd w:id="48"/>
    </w:p>
    <w:p w14:paraId="6D5D140F" w14:textId="77777777" w:rsidR="00463CE5" w:rsidRDefault="00275D4F">
      <w:pPr>
        <w:pStyle w:val="pBodyText"/>
      </w:pPr>
      <w:r>
        <w:rPr>
          <w:color w:val="000000"/>
        </w:rPr>
        <w:t xml:space="preserve">You may adjust a worker's entitlement balance as required provided you have not yet updated entitlements (section </w:t>
      </w:r>
      <w:r>
        <w:rPr>
          <w:rStyle w:val="variable2"/>
        </w:rPr>
        <w:t>5.1.6</w:t>
      </w:r>
      <w:r>
        <w:rPr>
          <w:color w:val="000000"/>
        </w:rPr>
        <w:t xml:space="preserve">) in the current pay period. If you have started the pay process, any adjustments to entitlements may impact the worker's payment. </w:t>
      </w:r>
    </w:p>
    <w:p w14:paraId="26D763A9" w14:textId="77777777" w:rsidR="00463CE5" w:rsidRDefault="00275D4F">
      <w:pPr>
        <w:pStyle w:val="pBodyText"/>
      </w:pPr>
      <w:r>
        <w:rPr>
          <w:color w:val="000000"/>
        </w:rPr>
        <w:t>To adjust a worker's entitlement bank balance:</w:t>
      </w:r>
    </w:p>
    <w:p w14:paraId="30171DA4" w14:textId="77777777" w:rsidR="00463CE5" w:rsidRDefault="00275D4F">
      <w:pPr>
        <w:pStyle w:val="liListNumber"/>
        <w:numPr>
          <w:ilvl w:val="0"/>
          <w:numId w:val="10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w:t>
      </w:r>
    </w:p>
    <w:p w14:paraId="01D8EEDA" w14:textId="77777777" w:rsidR="00463CE5" w:rsidRDefault="00BD2579">
      <w:pPr>
        <w:pStyle w:val="pImgCenter"/>
      </w:pPr>
      <w:r>
        <w:rPr>
          <w:noProof/>
        </w:rPr>
        <w:drawing>
          <wp:inline distT="0" distB="0" distL="0" distR="0" wp14:anchorId="2D10E4E3" wp14:editId="7C29936E">
            <wp:extent cx="2404110" cy="1349375"/>
            <wp:effectExtent l="0" t="0" r="0" b="0"/>
            <wp:docPr id="67" name="Pictur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04110" cy="1349375"/>
                    </a:xfrm>
                    <a:prstGeom prst="rect">
                      <a:avLst/>
                    </a:prstGeom>
                    <a:noFill/>
                    <a:ln>
                      <a:noFill/>
                    </a:ln>
                  </pic:spPr>
                </pic:pic>
              </a:graphicData>
            </a:graphic>
          </wp:inline>
        </w:drawing>
      </w:r>
    </w:p>
    <w:p w14:paraId="7A4FE59A" w14:textId="77777777" w:rsidR="00463CE5" w:rsidRDefault="00275D4F">
      <w:pPr>
        <w:pStyle w:val="liListNumber"/>
        <w:numPr>
          <w:ilvl w:val="0"/>
          <w:numId w:val="102"/>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66283EEE" w14:textId="77777777" w:rsidR="00463CE5" w:rsidRDefault="00BD2579">
      <w:pPr>
        <w:pStyle w:val="pImgCenter"/>
      </w:pPr>
      <w:r>
        <w:rPr>
          <w:noProof/>
        </w:rPr>
        <w:lastRenderedPageBreak/>
        <w:drawing>
          <wp:inline distT="0" distB="0" distL="0" distR="0" wp14:anchorId="6209E14A" wp14:editId="3014B750">
            <wp:extent cx="2131060" cy="2116455"/>
            <wp:effectExtent l="0" t="0" r="0" b="0"/>
            <wp:docPr id="68" name="Pictur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31060" cy="2116455"/>
                    </a:xfrm>
                    <a:prstGeom prst="rect">
                      <a:avLst/>
                    </a:prstGeom>
                    <a:noFill/>
                    <a:ln>
                      <a:noFill/>
                    </a:ln>
                  </pic:spPr>
                </pic:pic>
              </a:graphicData>
            </a:graphic>
          </wp:inline>
        </w:drawing>
      </w:r>
    </w:p>
    <w:p w14:paraId="3103164A" w14:textId="77777777" w:rsidR="00463CE5" w:rsidRDefault="00BD2579">
      <w:pPr>
        <w:pStyle w:val="pImgCenter"/>
      </w:pPr>
      <w:r>
        <w:rPr>
          <w:noProof/>
        </w:rPr>
        <w:drawing>
          <wp:inline distT="0" distB="0" distL="0" distR="0" wp14:anchorId="25C95354" wp14:editId="378E7A22">
            <wp:extent cx="730250" cy="641350"/>
            <wp:effectExtent l="0" t="0" r="0" b="0"/>
            <wp:docPr id="69" name="Pictur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5E7AE8F3" w14:textId="77777777" w:rsidR="00463CE5" w:rsidRDefault="00BD2579">
      <w:pPr>
        <w:pStyle w:val="pImgCenter"/>
      </w:pPr>
      <w:r>
        <w:rPr>
          <w:noProof/>
        </w:rPr>
        <w:drawing>
          <wp:inline distT="0" distB="0" distL="0" distR="0" wp14:anchorId="6FF0422A" wp14:editId="6F2740F6">
            <wp:extent cx="2315210" cy="2241550"/>
            <wp:effectExtent l="0" t="0" r="0" b="0"/>
            <wp:docPr id="70" name="Pictur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15210" cy="2241550"/>
                    </a:xfrm>
                    <a:prstGeom prst="rect">
                      <a:avLst/>
                    </a:prstGeom>
                    <a:noFill/>
                    <a:ln>
                      <a:noFill/>
                    </a:ln>
                  </pic:spPr>
                </pic:pic>
              </a:graphicData>
            </a:graphic>
          </wp:inline>
        </w:drawing>
      </w:r>
    </w:p>
    <w:p w14:paraId="2C47AAD7" w14:textId="77777777" w:rsidR="00463CE5" w:rsidRDefault="00275D4F">
      <w:pPr>
        <w:pStyle w:val="liListNumber"/>
        <w:numPr>
          <w:ilvl w:val="0"/>
          <w:numId w:val="102"/>
        </w:numPr>
      </w:pPr>
      <w:r>
        <w:rPr>
          <w:color w:val="000000"/>
        </w:rPr>
        <w:t xml:space="preserve">On the </w:t>
      </w:r>
      <w:r>
        <w:rPr>
          <w:rStyle w:val="spanFormFieldEmphasis"/>
        </w:rPr>
        <w:t>Worker entitlements</w:t>
      </w:r>
      <w:r>
        <w:rPr>
          <w:color w:val="000000"/>
        </w:rPr>
        <w:t xml:space="preserve"> form, select the entitlement to adjust and click </w:t>
      </w:r>
      <w:r>
        <w:rPr>
          <w:rStyle w:val="spanFormFieldEmphasis"/>
        </w:rPr>
        <w:t>Functions</w:t>
      </w:r>
      <w:r>
        <w:rPr>
          <w:color w:val="000000"/>
        </w:rPr>
        <w:t xml:space="preserve"> &gt; </w:t>
      </w:r>
      <w:r>
        <w:rPr>
          <w:rStyle w:val="spanFormFieldEmphasis"/>
        </w:rPr>
        <w:t>Adjust entitlements</w:t>
      </w:r>
      <w:r>
        <w:rPr>
          <w:color w:val="000000"/>
        </w:rPr>
        <w:t xml:space="preserve"> to open the </w:t>
      </w:r>
      <w:r>
        <w:rPr>
          <w:rStyle w:val="spanFormFieldEmphasis"/>
        </w:rPr>
        <w:t>Adjust entitlements</w:t>
      </w:r>
      <w:r>
        <w:rPr>
          <w:color w:val="000000"/>
        </w:rPr>
        <w:t xml:space="preserve"> </w:t>
      </w:r>
      <w:r>
        <w:rPr>
          <w:rStyle w:val="variable2"/>
        </w:rPr>
        <w:t>pane</w:t>
      </w:r>
      <w:r>
        <w:rPr>
          <w:color w:val="000000"/>
        </w:rPr>
        <w:t>.</w:t>
      </w:r>
    </w:p>
    <w:p w14:paraId="5471B78C" w14:textId="77777777" w:rsidR="00463CE5" w:rsidRDefault="00275D4F">
      <w:pPr>
        <w:pStyle w:val="liListNumber"/>
        <w:numPr>
          <w:ilvl w:val="0"/>
          <w:numId w:val="102"/>
        </w:numPr>
      </w:pPr>
      <w:r>
        <w:rPr>
          <w:color w:val="000000"/>
        </w:rPr>
        <w:t xml:space="preserve">Change the </w:t>
      </w:r>
      <w:r>
        <w:rPr>
          <w:rStyle w:val="spanFormFieldEmphasis"/>
        </w:rPr>
        <w:t>Accrued hours</w:t>
      </w:r>
      <w:r>
        <w:rPr>
          <w:color w:val="000000"/>
        </w:rPr>
        <w:t xml:space="preserve">, </w:t>
      </w:r>
      <w:r>
        <w:rPr>
          <w:rStyle w:val="spanFormFieldEmphasis"/>
        </w:rPr>
        <w:t>Taken hours</w:t>
      </w:r>
      <w:r>
        <w:rPr>
          <w:color w:val="000000"/>
        </w:rPr>
        <w:t>, or both as desired.</w:t>
      </w:r>
    </w:p>
    <w:p w14:paraId="299B4D9A" w14:textId="77777777" w:rsidR="00463CE5" w:rsidRDefault="00275D4F">
      <w:pPr>
        <w:pStyle w:val="liListNumber"/>
        <w:numPr>
          <w:ilvl w:val="0"/>
          <w:numId w:val="102"/>
        </w:numPr>
      </w:pPr>
      <w:r>
        <w:rPr>
          <w:color w:val="000000"/>
        </w:rPr>
        <w:t xml:space="preserve">Specify an </w:t>
      </w:r>
      <w:r>
        <w:rPr>
          <w:rStyle w:val="spanFormFieldEmphasis"/>
        </w:rPr>
        <w:t>Adjustment reason code</w:t>
      </w:r>
      <w:r>
        <w:rPr>
          <w:color w:val="000000"/>
        </w:rPr>
        <w:t xml:space="preserve"> of </w:t>
      </w:r>
      <w:r>
        <w:rPr>
          <w:rStyle w:val="spanDataItem"/>
        </w:rPr>
        <w:t>Correction</w:t>
      </w:r>
      <w:r>
        <w:rPr>
          <w:color w:val="000000"/>
        </w:rPr>
        <w:t xml:space="preserve"> or alternative as appropriate.</w:t>
      </w:r>
    </w:p>
    <w:p w14:paraId="45FCDB52" w14:textId="77777777" w:rsidR="00463CE5" w:rsidRDefault="00275D4F">
      <w:pPr>
        <w:pStyle w:val="liListNumber"/>
        <w:numPr>
          <w:ilvl w:val="0"/>
          <w:numId w:val="102"/>
        </w:numPr>
        <w:spacing w:after="160"/>
      </w:pPr>
      <w:r>
        <w:rPr>
          <w:color w:val="000000"/>
        </w:rPr>
        <w:t xml:space="preserve">Click </w:t>
      </w:r>
      <w:r>
        <w:rPr>
          <w:rStyle w:val="spanFormFieldEmphasis"/>
        </w:rPr>
        <w:t>OK</w:t>
      </w:r>
      <w:r>
        <w:rPr>
          <w:color w:val="000000"/>
        </w:rPr>
        <w:t xml:space="preserve"> to adjust the entitlement bank.</w:t>
      </w:r>
    </w:p>
    <w:p w14:paraId="1076B27B" w14:textId="77777777" w:rsidR="00463CE5" w:rsidRDefault="00275D4F">
      <w:pPr>
        <w:pStyle w:val="h4Heading4"/>
      </w:pPr>
      <w:bookmarkStart w:id="49" w:name="_Toc165554829"/>
      <w:r>
        <w:t>4.3.8.2 Add Rolling Entitlements</w:t>
      </w:r>
      <w:bookmarkEnd w:id="49"/>
    </w:p>
    <w:p w14:paraId="34A9DC6B" w14:textId="77777777" w:rsidR="00463CE5" w:rsidRDefault="00275D4F">
      <w:pPr>
        <w:pStyle w:val="pMBSTrainingManualText1"/>
      </w:pPr>
      <w:r>
        <w:rPr>
          <w:color w:val="000000"/>
        </w:rPr>
        <w:t xml:space="preserve">Rolling entitlements are entitlements that are configured with a </w:t>
      </w:r>
      <w:r>
        <w:rPr>
          <w:rStyle w:val="spanDataItem"/>
        </w:rPr>
        <w:t>rolling</w:t>
      </w:r>
      <w:r>
        <w:rPr>
          <w:color w:val="000000"/>
        </w:rPr>
        <w:t xml:space="preserve"> taking period. The taking period is a moving window of time that replenishes according to how much time has lapsed since the bank was last decremented according to a context date, which is usually the current date. Typically, rolling entitlements have an initial bank amount. </w:t>
      </w:r>
    </w:p>
    <w:p w14:paraId="7379D680" w14:textId="77777777" w:rsidR="00463CE5" w:rsidRDefault="00275D4F">
      <w:pPr>
        <w:pStyle w:val="pMBSTrainingManualText1"/>
      </w:pPr>
      <w:r>
        <w:rPr>
          <w:color w:val="000000"/>
        </w:rPr>
        <w:t xml:space="preserve">For example, a worker may have a bank of </w:t>
      </w:r>
      <w:r>
        <w:rPr>
          <w:rStyle w:val="spanDataItem"/>
        </w:rPr>
        <w:t>15</w:t>
      </w:r>
      <w:r>
        <w:rPr>
          <w:color w:val="000000"/>
        </w:rPr>
        <w:t xml:space="preserve"> days to consume over a rolling period of one year. If the worker takes 5 consecutive days out of the bank starting from January 5th, 2014, the worker will have a remaining balance of </w:t>
      </w:r>
      <w:r>
        <w:rPr>
          <w:rStyle w:val="spanDataItem"/>
        </w:rPr>
        <w:t>10</w:t>
      </w:r>
      <w:r>
        <w:rPr>
          <w:color w:val="000000"/>
        </w:rPr>
        <w:t xml:space="preserve"> days until January 6th, 2015. On that date, he or she will have a balance of </w:t>
      </w:r>
      <w:r>
        <w:rPr>
          <w:rStyle w:val="spanDataItem"/>
        </w:rPr>
        <w:t>11</w:t>
      </w:r>
      <w:r>
        <w:rPr>
          <w:color w:val="000000"/>
        </w:rPr>
        <w:t xml:space="preserve"> days. On January 7th, 2015, the worker will have </w:t>
      </w:r>
      <w:r>
        <w:rPr>
          <w:rStyle w:val="spanDataItem"/>
        </w:rPr>
        <w:t>12</w:t>
      </w:r>
      <w:r>
        <w:rPr>
          <w:color w:val="000000"/>
        </w:rPr>
        <w:t xml:space="preserve"> days, and so on until the bank returns to a full balance of </w:t>
      </w:r>
      <w:r>
        <w:rPr>
          <w:rStyle w:val="spanDataItem"/>
        </w:rPr>
        <w:t>15</w:t>
      </w:r>
      <w:r>
        <w:rPr>
          <w:color w:val="000000"/>
        </w:rPr>
        <w:t xml:space="preserve"> days on </w:t>
      </w:r>
      <w:r>
        <w:rPr>
          <w:color w:val="000000"/>
        </w:rPr>
        <w:lastRenderedPageBreak/>
        <w:t>January 10th, 2015, presuming the worker has not taken additional days from the bank during the rolling period.</w:t>
      </w:r>
    </w:p>
    <w:p w14:paraId="2426E057" w14:textId="77777777" w:rsidR="00463CE5" w:rsidRDefault="00275D4F">
      <w:pPr>
        <w:pStyle w:val="pMBSTrainingManualText1"/>
      </w:pPr>
      <w:r>
        <w:rPr>
          <w:color w:val="000000"/>
        </w:rPr>
        <w:t>To add a rolling entitlement bank to a worker and give them a starting balance:</w:t>
      </w:r>
    </w:p>
    <w:p w14:paraId="02793C8E" w14:textId="77777777" w:rsidR="00463CE5" w:rsidRDefault="00275D4F">
      <w:pPr>
        <w:pStyle w:val="liListNumber"/>
        <w:numPr>
          <w:ilvl w:val="0"/>
          <w:numId w:val="103"/>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w:t>
      </w:r>
    </w:p>
    <w:p w14:paraId="0014C9FD" w14:textId="77777777" w:rsidR="00463CE5" w:rsidRDefault="00275D4F">
      <w:pPr>
        <w:pStyle w:val="liListNumber"/>
        <w:numPr>
          <w:ilvl w:val="0"/>
          <w:numId w:val="103"/>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38959D72" w14:textId="77777777" w:rsidR="00463CE5" w:rsidRDefault="00BD2579">
      <w:pPr>
        <w:pStyle w:val="pImgCenter"/>
      </w:pPr>
      <w:r>
        <w:rPr>
          <w:noProof/>
        </w:rPr>
        <w:drawing>
          <wp:inline distT="0" distB="0" distL="0" distR="0" wp14:anchorId="4FF4195F" wp14:editId="627E4307">
            <wp:extent cx="1917065" cy="2153285"/>
            <wp:effectExtent l="0" t="0" r="0" b="0"/>
            <wp:docPr id="71" name="Pictur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17065" cy="2153285"/>
                    </a:xfrm>
                    <a:prstGeom prst="rect">
                      <a:avLst/>
                    </a:prstGeom>
                    <a:noFill/>
                    <a:ln>
                      <a:noFill/>
                    </a:ln>
                  </pic:spPr>
                </pic:pic>
              </a:graphicData>
            </a:graphic>
          </wp:inline>
        </w:drawing>
      </w:r>
    </w:p>
    <w:p w14:paraId="5EC5E12B" w14:textId="77777777" w:rsidR="00463CE5" w:rsidRDefault="00BD2579">
      <w:pPr>
        <w:pStyle w:val="pImgCenter"/>
      </w:pPr>
      <w:r>
        <w:rPr>
          <w:noProof/>
        </w:rPr>
        <w:drawing>
          <wp:inline distT="0" distB="0" distL="0" distR="0" wp14:anchorId="20DE4481" wp14:editId="09F6BDFE">
            <wp:extent cx="730250" cy="641350"/>
            <wp:effectExtent l="0" t="0" r="0" b="0"/>
            <wp:docPr id="72" name="Pictur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685C17D1" w14:textId="77777777" w:rsidR="00463CE5" w:rsidRDefault="00BD2579">
      <w:pPr>
        <w:pStyle w:val="pImgCenter"/>
      </w:pPr>
      <w:r>
        <w:rPr>
          <w:noProof/>
        </w:rPr>
        <w:drawing>
          <wp:inline distT="0" distB="0" distL="0" distR="0" wp14:anchorId="59E3646E" wp14:editId="0390C1C8">
            <wp:extent cx="4690110" cy="2447925"/>
            <wp:effectExtent l="0" t="0" r="0" b="0"/>
            <wp:docPr id="73" name="Pictur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90110" cy="2447925"/>
                    </a:xfrm>
                    <a:prstGeom prst="rect">
                      <a:avLst/>
                    </a:prstGeom>
                    <a:noFill/>
                    <a:ln>
                      <a:noFill/>
                    </a:ln>
                  </pic:spPr>
                </pic:pic>
              </a:graphicData>
            </a:graphic>
          </wp:inline>
        </w:drawing>
      </w:r>
    </w:p>
    <w:p w14:paraId="300AAE07" w14:textId="77777777" w:rsidR="00463CE5" w:rsidRDefault="00275D4F">
      <w:pPr>
        <w:pStyle w:val="liListNumber"/>
        <w:numPr>
          <w:ilvl w:val="0"/>
          <w:numId w:val="103"/>
        </w:numPr>
      </w:pPr>
      <w:r>
        <w:rPr>
          <w:color w:val="000000"/>
        </w:rPr>
        <w:t xml:space="preserve">On the </w:t>
      </w:r>
      <w:r>
        <w:rPr>
          <w:rStyle w:val="spanFormFieldEmphasis"/>
        </w:rPr>
        <w:t>Worker entitlements</w:t>
      </w:r>
      <w:r>
        <w:rPr>
          <w:color w:val="000000"/>
        </w:rPr>
        <w:t xml:space="preserve"> form, click </w:t>
      </w:r>
      <w:r>
        <w:rPr>
          <w:rStyle w:val="spanFormFieldEmphasis"/>
        </w:rPr>
        <w:t>Functions</w:t>
      </w:r>
      <w:r>
        <w:rPr>
          <w:color w:val="000000"/>
        </w:rPr>
        <w:t xml:space="preserve"> &gt; </w:t>
      </w:r>
      <w:r>
        <w:rPr>
          <w:rStyle w:val="spanFormFieldEmphasis"/>
        </w:rPr>
        <w:t>Rolling entitlements</w:t>
      </w:r>
      <w:r>
        <w:rPr>
          <w:color w:val="000000"/>
        </w:rPr>
        <w:t xml:space="preserve"> to open the </w:t>
      </w:r>
      <w:r>
        <w:rPr>
          <w:rStyle w:val="spanFormFieldEmphasis"/>
        </w:rPr>
        <w:t>Rolling entitlements</w:t>
      </w:r>
      <w:r>
        <w:rPr>
          <w:color w:val="000000"/>
        </w:rPr>
        <w:t xml:space="preserve"> form.</w:t>
      </w:r>
    </w:p>
    <w:p w14:paraId="24C31B1C" w14:textId="77777777" w:rsidR="00463CE5" w:rsidRDefault="00BD2579">
      <w:pPr>
        <w:pStyle w:val="pImgCenter"/>
      </w:pPr>
      <w:r>
        <w:rPr>
          <w:noProof/>
        </w:rPr>
        <w:lastRenderedPageBreak/>
        <w:drawing>
          <wp:inline distT="0" distB="0" distL="0" distR="0" wp14:anchorId="6366C5C2" wp14:editId="78BD94D7">
            <wp:extent cx="2831465" cy="1769745"/>
            <wp:effectExtent l="0" t="0" r="0" b="0"/>
            <wp:docPr id="74" name="Pictur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31465" cy="1769745"/>
                    </a:xfrm>
                    <a:prstGeom prst="rect">
                      <a:avLst/>
                    </a:prstGeom>
                    <a:noFill/>
                    <a:ln>
                      <a:noFill/>
                    </a:ln>
                  </pic:spPr>
                </pic:pic>
              </a:graphicData>
            </a:graphic>
          </wp:inline>
        </w:drawing>
      </w:r>
    </w:p>
    <w:p w14:paraId="6BF3CF78" w14:textId="77777777" w:rsidR="00463CE5" w:rsidRDefault="00BD2579">
      <w:pPr>
        <w:pStyle w:val="pImgCenter"/>
      </w:pPr>
      <w:r>
        <w:rPr>
          <w:noProof/>
        </w:rPr>
        <w:drawing>
          <wp:inline distT="0" distB="0" distL="0" distR="0" wp14:anchorId="1C03F57E" wp14:editId="5EEDA023">
            <wp:extent cx="730250" cy="641350"/>
            <wp:effectExtent l="0" t="0" r="0" b="0"/>
            <wp:docPr id="75" name="Pictur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036B27AF" w14:textId="77777777" w:rsidR="00463CE5" w:rsidRDefault="00BD2579">
      <w:pPr>
        <w:pStyle w:val="pImgCenter"/>
      </w:pPr>
      <w:r>
        <w:rPr>
          <w:noProof/>
        </w:rPr>
        <w:drawing>
          <wp:inline distT="0" distB="0" distL="0" distR="0" wp14:anchorId="5D2555D9" wp14:editId="7C5B5EB0">
            <wp:extent cx="3155950" cy="3384550"/>
            <wp:effectExtent l="0" t="0" r="0" b="0"/>
            <wp:docPr id="76" name="Pictur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55950" cy="3384550"/>
                    </a:xfrm>
                    <a:prstGeom prst="rect">
                      <a:avLst/>
                    </a:prstGeom>
                    <a:noFill/>
                    <a:ln>
                      <a:noFill/>
                    </a:ln>
                  </pic:spPr>
                </pic:pic>
              </a:graphicData>
            </a:graphic>
          </wp:inline>
        </w:drawing>
      </w:r>
    </w:p>
    <w:p w14:paraId="40DE0611" w14:textId="77777777" w:rsidR="00463CE5" w:rsidRDefault="00275D4F">
      <w:pPr>
        <w:pStyle w:val="liListNumber"/>
        <w:numPr>
          <w:ilvl w:val="0"/>
          <w:numId w:val="103"/>
        </w:numPr>
      </w:pPr>
      <w:r>
        <w:rPr>
          <w:color w:val="000000"/>
        </w:rPr>
        <w:t xml:space="preserve">On the </w:t>
      </w:r>
      <w:r>
        <w:rPr>
          <w:rStyle w:val="spanFormFieldEmphasis"/>
        </w:rPr>
        <w:t>Rolling entitlements</w:t>
      </w:r>
      <w:r>
        <w:rPr>
          <w:color w:val="000000"/>
        </w:rPr>
        <w:t xml:space="preserve"> form, re-enter the </w:t>
      </w:r>
      <w:r>
        <w:rPr>
          <w:rStyle w:val="spanFormFieldEmphasis"/>
        </w:rPr>
        <w:t>Worker Id</w:t>
      </w:r>
      <w:r>
        <w:rPr>
          <w:color w:val="000000"/>
        </w:rPr>
        <w:t xml:space="preserve"> and </w:t>
      </w:r>
      <w:r>
        <w:rPr>
          <w:rStyle w:val="spanFormFieldEmphasis"/>
        </w:rPr>
        <w:t>Pay group</w:t>
      </w:r>
      <w:r>
        <w:rPr>
          <w:color w:val="000000"/>
        </w:rPr>
        <w:t>.</w:t>
      </w:r>
    </w:p>
    <w:p w14:paraId="209B9B6F" w14:textId="77777777" w:rsidR="00463CE5" w:rsidRDefault="00275D4F">
      <w:pPr>
        <w:pStyle w:val="liListNumber"/>
        <w:numPr>
          <w:ilvl w:val="0"/>
          <w:numId w:val="103"/>
        </w:numPr>
      </w:pPr>
      <w:r>
        <w:rPr>
          <w:color w:val="000000"/>
        </w:rPr>
        <w:t xml:space="preserve">Click </w:t>
      </w:r>
      <w:r>
        <w:rPr>
          <w:rStyle w:val="spanFormFieldEmphasis"/>
        </w:rPr>
        <w:t>Functions</w:t>
      </w:r>
      <w:r>
        <w:rPr>
          <w:color w:val="000000"/>
        </w:rPr>
        <w:t xml:space="preserve"> &gt; </w:t>
      </w:r>
      <w:r>
        <w:rPr>
          <w:rStyle w:val="spanFormFieldEmphasis"/>
        </w:rPr>
        <w:t>Add rolling entitlements</w:t>
      </w:r>
      <w:r>
        <w:rPr>
          <w:color w:val="000000"/>
        </w:rPr>
        <w:t xml:space="preserve"> to open the </w:t>
      </w:r>
      <w:r>
        <w:rPr>
          <w:rStyle w:val="spanFormFieldEmphasis"/>
        </w:rPr>
        <w:t>Add rolling entitlements</w:t>
      </w:r>
      <w:r>
        <w:rPr>
          <w:color w:val="000000"/>
        </w:rPr>
        <w:t xml:space="preserve"> </w:t>
      </w:r>
      <w:r>
        <w:rPr>
          <w:rStyle w:val="variable2"/>
        </w:rPr>
        <w:t>pane</w:t>
      </w:r>
      <w:r>
        <w:rPr>
          <w:color w:val="000000"/>
        </w:rPr>
        <w:t>.</w:t>
      </w:r>
    </w:p>
    <w:p w14:paraId="0CA6C253" w14:textId="77777777" w:rsidR="00463CE5" w:rsidRDefault="00275D4F">
      <w:pPr>
        <w:pStyle w:val="liListNumber"/>
        <w:numPr>
          <w:ilvl w:val="0"/>
          <w:numId w:val="103"/>
        </w:numPr>
      </w:pPr>
      <w:r>
        <w:rPr>
          <w:color w:val="000000"/>
        </w:rPr>
        <w:t xml:space="preserve">On the </w:t>
      </w:r>
      <w:r>
        <w:rPr>
          <w:rStyle w:val="spanFormFieldEmphasis"/>
        </w:rPr>
        <w:t>Add rolling entitlements</w:t>
      </w:r>
      <w:r>
        <w:rPr>
          <w:color w:val="000000"/>
        </w:rPr>
        <w:t xml:space="preserve"> </w:t>
      </w:r>
      <w:r>
        <w:rPr>
          <w:rStyle w:val="variable2"/>
        </w:rPr>
        <w:t>pane</w:t>
      </w:r>
      <w:r>
        <w:rPr>
          <w:color w:val="000000"/>
        </w:rPr>
        <w:t xml:space="preserve">, specify the </w:t>
      </w:r>
      <w:r>
        <w:rPr>
          <w:rStyle w:val="spanFormFieldEmphasis"/>
        </w:rPr>
        <w:t xml:space="preserve">Pay </w:t>
      </w:r>
      <w:proofErr w:type="gramStart"/>
      <w:r>
        <w:rPr>
          <w:rStyle w:val="spanFormFieldEmphasis"/>
        </w:rPr>
        <w:t>group</w:t>
      </w:r>
      <w:proofErr w:type="gramEnd"/>
      <w:r>
        <w:rPr>
          <w:color w:val="000000"/>
        </w:rPr>
        <w:t xml:space="preserve"> and select the worker in the </w:t>
      </w:r>
      <w:r>
        <w:rPr>
          <w:rStyle w:val="spanFormFieldEmphasis"/>
        </w:rPr>
        <w:t>Personnel number</w:t>
      </w:r>
      <w:r>
        <w:rPr>
          <w:color w:val="000000"/>
        </w:rPr>
        <w:t xml:space="preserve"> field.</w:t>
      </w:r>
    </w:p>
    <w:p w14:paraId="7479AB30" w14:textId="77777777" w:rsidR="00463CE5" w:rsidRDefault="00275D4F">
      <w:pPr>
        <w:pStyle w:val="liListNumber"/>
        <w:numPr>
          <w:ilvl w:val="0"/>
          <w:numId w:val="103"/>
        </w:numPr>
      </w:pPr>
      <w:r>
        <w:rPr>
          <w:color w:val="000000"/>
        </w:rPr>
        <w:t xml:space="preserve">Select the </w:t>
      </w:r>
      <w:r>
        <w:rPr>
          <w:rStyle w:val="spanFormFieldEmphasis"/>
        </w:rPr>
        <w:t>Entitlement</w:t>
      </w:r>
      <w:r>
        <w:rPr>
          <w:color w:val="000000"/>
        </w:rPr>
        <w:t xml:space="preserve"> to add.</w:t>
      </w:r>
    </w:p>
    <w:p w14:paraId="7AA943C0" w14:textId="77777777" w:rsidR="00463CE5" w:rsidRDefault="00275D4F">
      <w:pPr>
        <w:pStyle w:val="liListNumber"/>
        <w:numPr>
          <w:ilvl w:val="0"/>
          <w:numId w:val="103"/>
        </w:numPr>
      </w:pPr>
      <w:r>
        <w:rPr>
          <w:color w:val="000000"/>
        </w:rPr>
        <w:t xml:space="preserve">Select the worker's </w:t>
      </w:r>
      <w:r>
        <w:rPr>
          <w:rStyle w:val="spanFormFieldEmphasis"/>
        </w:rPr>
        <w:t>Entitlement rule group</w:t>
      </w:r>
      <w:r>
        <w:rPr>
          <w:color w:val="000000"/>
        </w:rPr>
        <w:t xml:space="preserve"> that contains the rules for this </w:t>
      </w:r>
      <w:proofErr w:type="gramStart"/>
      <w:r>
        <w:rPr>
          <w:color w:val="000000"/>
        </w:rPr>
        <w:t>particular entitlement</w:t>
      </w:r>
      <w:proofErr w:type="gramEnd"/>
      <w:r>
        <w:rPr>
          <w:color w:val="000000"/>
        </w:rPr>
        <w:t>.</w:t>
      </w:r>
    </w:p>
    <w:p w14:paraId="4A990B92" w14:textId="77777777" w:rsidR="00463CE5" w:rsidRDefault="00275D4F">
      <w:pPr>
        <w:pStyle w:val="liListNumber"/>
        <w:numPr>
          <w:ilvl w:val="0"/>
          <w:numId w:val="103"/>
        </w:numPr>
      </w:pPr>
      <w:r>
        <w:rPr>
          <w:color w:val="000000"/>
        </w:rPr>
        <w:t xml:space="preserve">Specify the </w:t>
      </w:r>
      <w:r>
        <w:rPr>
          <w:rStyle w:val="spanFormFieldEmphasis"/>
        </w:rPr>
        <w:t>Entitlement period year</w:t>
      </w:r>
      <w:r>
        <w:rPr>
          <w:color w:val="000000"/>
        </w:rPr>
        <w:t xml:space="preserve"> and </w:t>
      </w:r>
      <w:r>
        <w:rPr>
          <w:rStyle w:val="spanFormFieldEmphasis"/>
        </w:rPr>
        <w:t>Entitlement period number</w:t>
      </w:r>
      <w:r>
        <w:rPr>
          <w:color w:val="000000"/>
        </w:rPr>
        <w:t xml:space="preserve"> in which the starting balances should appear. The </w:t>
      </w:r>
      <w:r>
        <w:rPr>
          <w:rStyle w:val="spanFormFieldEmphasis"/>
        </w:rPr>
        <w:t>Accruing period</w:t>
      </w:r>
      <w:r>
        <w:rPr>
          <w:color w:val="000000"/>
        </w:rPr>
        <w:t xml:space="preserve"> will automatically populate.</w:t>
      </w:r>
    </w:p>
    <w:p w14:paraId="6C5DAC63" w14:textId="77777777" w:rsidR="00463CE5" w:rsidRDefault="00275D4F">
      <w:pPr>
        <w:pStyle w:val="liListNumber"/>
        <w:numPr>
          <w:ilvl w:val="0"/>
          <w:numId w:val="103"/>
        </w:numPr>
      </w:pPr>
      <w:r>
        <w:rPr>
          <w:color w:val="000000"/>
        </w:rPr>
        <w:t xml:space="preserve">Enter a starting entitlement balance in the </w:t>
      </w:r>
      <w:r>
        <w:rPr>
          <w:rStyle w:val="spanFormFieldEmphasis"/>
        </w:rPr>
        <w:t>Accrued</w:t>
      </w:r>
      <w:r>
        <w:rPr>
          <w:color w:val="000000"/>
        </w:rPr>
        <w:t xml:space="preserve"> field. The unit (hours, days, etc.) may differ according to the entitlement.</w:t>
      </w:r>
    </w:p>
    <w:p w14:paraId="60AB55B0" w14:textId="77777777" w:rsidR="00463CE5" w:rsidRDefault="00275D4F">
      <w:pPr>
        <w:pStyle w:val="liListNumber"/>
        <w:numPr>
          <w:ilvl w:val="0"/>
          <w:numId w:val="103"/>
        </w:numPr>
      </w:pPr>
      <w:r>
        <w:rPr>
          <w:color w:val="000000"/>
        </w:rPr>
        <w:lastRenderedPageBreak/>
        <w:t xml:space="preserve">Select an </w:t>
      </w:r>
      <w:r>
        <w:rPr>
          <w:rStyle w:val="spanFormFieldEmphasis"/>
        </w:rPr>
        <w:t>Addition reason code</w:t>
      </w:r>
      <w:r>
        <w:rPr>
          <w:color w:val="000000"/>
        </w:rPr>
        <w:t xml:space="preserve"> appropriate for the addition (e.g.: </w:t>
      </w:r>
      <w:r>
        <w:rPr>
          <w:rStyle w:val="spanDataItem"/>
        </w:rPr>
        <w:t>Initial setup</w:t>
      </w:r>
      <w:r>
        <w:rPr>
          <w:color w:val="000000"/>
        </w:rPr>
        <w:t xml:space="preserve">). </w:t>
      </w:r>
    </w:p>
    <w:p w14:paraId="2803275E" w14:textId="77777777" w:rsidR="00463CE5" w:rsidRDefault="00275D4F">
      <w:pPr>
        <w:pStyle w:val="liListNumber"/>
        <w:numPr>
          <w:ilvl w:val="0"/>
          <w:numId w:val="103"/>
        </w:numPr>
      </w:pPr>
      <w:r>
        <w:rPr>
          <w:color w:val="000000"/>
        </w:rPr>
        <w:t xml:space="preserve">Click </w:t>
      </w:r>
      <w:r>
        <w:rPr>
          <w:rStyle w:val="spanFormFieldEmphasis"/>
        </w:rPr>
        <w:t>OK</w:t>
      </w:r>
      <w:r>
        <w:rPr>
          <w:color w:val="000000"/>
        </w:rPr>
        <w:t xml:space="preserve"> to add the entitlement for the worker.</w:t>
      </w:r>
    </w:p>
    <w:p w14:paraId="1C0A003E" w14:textId="77777777" w:rsidR="00463CE5" w:rsidRDefault="00275D4F">
      <w:pPr>
        <w:pStyle w:val="liListNumber"/>
        <w:numPr>
          <w:ilvl w:val="0"/>
          <w:numId w:val="103"/>
        </w:numPr>
        <w:spacing w:after="160"/>
      </w:pPr>
      <w:r>
        <w:rPr>
          <w:color w:val="000000"/>
        </w:rPr>
        <w:t>Close the form.</w:t>
      </w:r>
    </w:p>
    <w:p w14:paraId="46B7FBC0" w14:textId="77777777" w:rsidR="00463CE5" w:rsidRDefault="00275D4F">
      <w:pPr>
        <w:pStyle w:val="pBodyText"/>
      </w:pPr>
      <w:r>
        <w:rPr>
          <w:color w:val="000000"/>
        </w:rPr>
        <w:t>After an entitlement bank has been granted to a worker, its attributes can no longer be modified. Be sure all selected attributes are correct before granting the entitlement. Only the entitlement balance can be adjusted after the entitlement is granted.</w:t>
      </w:r>
    </w:p>
    <w:p w14:paraId="1B41DB8E" w14:textId="77777777" w:rsidR="00463CE5" w:rsidRDefault="00275D4F">
      <w:pPr>
        <w:pStyle w:val="h4Heading4"/>
      </w:pPr>
      <w:bookmarkStart w:id="50" w:name="_Toc165554830"/>
      <w:r>
        <w:t>4.3.8.3 Adjust Rolling Entitlements</w:t>
      </w:r>
      <w:bookmarkEnd w:id="50"/>
    </w:p>
    <w:p w14:paraId="48909227" w14:textId="77777777" w:rsidR="00463CE5" w:rsidRDefault="00275D4F">
      <w:pPr>
        <w:pStyle w:val="pBodyText"/>
      </w:pPr>
      <w:r>
        <w:rPr>
          <w:color w:val="000000"/>
        </w:rPr>
        <w:t>To adjust the balance of a worker's rolling entitlement:</w:t>
      </w:r>
    </w:p>
    <w:p w14:paraId="6D43CB84" w14:textId="77777777" w:rsidR="00463CE5" w:rsidRDefault="00275D4F">
      <w:pPr>
        <w:pStyle w:val="liListNumber"/>
        <w:numPr>
          <w:ilvl w:val="0"/>
          <w:numId w:val="104"/>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w:t>
      </w:r>
    </w:p>
    <w:p w14:paraId="5CE36FA0" w14:textId="77777777" w:rsidR="00463CE5" w:rsidRDefault="00275D4F">
      <w:pPr>
        <w:pStyle w:val="liListNumber"/>
        <w:numPr>
          <w:ilvl w:val="0"/>
          <w:numId w:val="104"/>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1C3E43E4" w14:textId="77777777" w:rsidR="00463CE5" w:rsidRDefault="00275D4F">
      <w:pPr>
        <w:pStyle w:val="liListNumber"/>
        <w:numPr>
          <w:ilvl w:val="0"/>
          <w:numId w:val="104"/>
        </w:numPr>
      </w:pPr>
      <w:r>
        <w:rPr>
          <w:color w:val="000000"/>
        </w:rPr>
        <w:t xml:space="preserve">On the </w:t>
      </w:r>
      <w:r>
        <w:rPr>
          <w:rStyle w:val="spanFormFieldEmphasis"/>
        </w:rPr>
        <w:t>Worker entitlements</w:t>
      </w:r>
      <w:r>
        <w:rPr>
          <w:color w:val="000000"/>
        </w:rPr>
        <w:t xml:space="preserve"> form, click </w:t>
      </w:r>
      <w:r>
        <w:rPr>
          <w:rStyle w:val="spanFormFieldEmphasis"/>
        </w:rPr>
        <w:t>Functions</w:t>
      </w:r>
      <w:r>
        <w:rPr>
          <w:color w:val="000000"/>
        </w:rPr>
        <w:t xml:space="preserve"> &gt; </w:t>
      </w:r>
      <w:r>
        <w:rPr>
          <w:rStyle w:val="spanFormFieldEmphasis"/>
        </w:rPr>
        <w:t>Rolling entitlements</w:t>
      </w:r>
      <w:r>
        <w:rPr>
          <w:color w:val="000000"/>
        </w:rPr>
        <w:t xml:space="preserve"> to open the </w:t>
      </w:r>
      <w:r>
        <w:rPr>
          <w:rStyle w:val="spanFormFieldEmphasis"/>
        </w:rPr>
        <w:t>Rolling entitlements</w:t>
      </w:r>
      <w:r>
        <w:rPr>
          <w:color w:val="000000"/>
        </w:rPr>
        <w:t xml:space="preserve"> form.</w:t>
      </w:r>
    </w:p>
    <w:p w14:paraId="1BBF317C" w14:textId="77777777" w:rsidR="00463CE5" w:rsidRDefault="00BD2579">
      <w:pPr>
        <w:pStyle w:val="pImgCenter"/>
      </w:pPr>
      <w:r>
        <w:rPr>
          <w:noProof/>
        </w:rPr>
        <w:drawing>
          <wp:inline distT="0" distB="0" distL="0" distR="0" wp14:anchorId="584C859D" wp14:editId="0AAEC5A9">
            <wp:extent cx="4690110" cy="2447925"/>
            <wp:effectExtent l="0" t="0" r="0" b="0"/>
            <wp:docPr id="77" name="Pictur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90110" cy="2447925"/>
                    </a:xfrm>
                    <a:prstGeom prst="rect">
                      <a:avLst/>
                    </a:prstGeom>
                    <a:noFill/>
                    <a:ln>
                      <a:noFill/>
                    </a:ln>
                  </pic:spPr>
                </pic:pic>
              </a:graphicData>
            </a:graphic>
          </wp:inline>
        </w:drawing>
      </w:r>
    </w:p>
    <w:p w14:paraId="10DA299B" w14:textId="77777777" w:rsidR="00463CE5" w:rsidRDefault="00275D4F">
      <w:pPr>
        <w:pStyle w:val="liListNumber"/>
        <w:numPr>
          <w:ilvl w:val="0"/>
          <w:numId w:val="104"/>
        </w:numPr>
      </w:pPr>
      <w:r>
        <w:rPr>
          <w:color w:val="000000"/>
        </w:rPr>
        <w:t xml:space="preserve">On the </w:t>
      </w:r>
      <w:r>
        <w:rPr>
          <w:rStyle w:val="spanFormFieldEmphasis"/>
        </w:rPr>
        <w:t>Rolling entitlements</w:t>
      </w:r>
      <w:r>
        <w:rPr>
          <w:color w:val="000000"/>
        </w:rPr>
        <w:t xml:space="preserve"> form, enter the worker's </w:t>
      </w:r>
      <w:r>
        <w:rPr>
          <w:rStyle w:val="spanFormFieldEmphasis"/>
        </w:rPr>
        <w:t>Pay group</w:t>
      </w:r>
      <w:r>
        <w:rPr>
          <w:color w:val="000000"/>
        </w:rPr>
        <w:t xml:space="preserve">, </w:t>
      </w:r>
      <w:r>
        <w:rPr>
          <w:rStyle w:val="spanFormFieldEmphasis"/>
        </w:rPr>
        <w:t>Entitlement</w:t>
      </w:r>
      <w:r>
        <w:rPr>
          <w:color w:val="000000"/>
        </w:rPr>
        <w:t xml:space="preserve"> to adjust and the </w:t>
      </w:r>
      <w:proofErr w:type="gramStart"/>
      <w:r>
        <w:rPr>
          <w:rStyle w:val="spanFormFieldEmphasis"/>
        </w:rPr>
        <w:t>As</w:t>
      </w:r>
      <w:proofErr w:type="gramEnd"/>
      <w:r>
        <w:rPr>
          <w:rStyle w:val="spanFormFieldEmphasis"/>
        </w:rPr>
        <w:t xml:space="preserve"> of date</w:t>
      </w:r>
      <w:r>
        <w:rPr>
          <w:color w:val="000000"/>
        </w:rPr>
        <w:t xml:space="preserve"> (current date).</w:t>
      </w:r>
    </w:p>
    <w:p w14:paraId="1C7AE4B2" w14:textId="77777777" w:rsidR="00463CE5" w:rsidRDefault="00275D4F">
      <w:pPr>
        <w:pStyle w:val="liListNumber"/>
        <w:numPr>
          <w:ilvl w:val="0"/>
          <w:numId w:val="104"/>
        </w:numPr>
      </w:pPr>
      <w:r>
        <w:rPr>
          <w:color w:val="000000"/>
        </w:rPr>
        <w:t xml:space="preserve">On the </w:t>
      </w:r>
      <w:r>
        <w:rPr>
          <w:rStyle w:val="spanFormFieldEmphasis"/>
        </w:rPr>
        <w:t>Entitlements</w:t>
      </w:r>
      <w:r>
        <w:rPr>
          <w:color w:val="000000"/>
        </w:rPr>
        <w:t xml:space="preserve"> tab, select the entitlement to adjust and click </w:t>
      </w:r>
      <w:r>
        <w:rPr>
          <w:rStyle w:val="spanFormFieldEmphasis"/>
        </w:rPr>
        <w:t>Functions</w:t>
      </w:r>
      <w:r>
        <w:rPr>
          <w:color w:val="000000"/>
        </w:rPr>
        <w:t xml:space="preserve"> &gt; </w:t>
      </w:r>
      <w:r>
        <w:rPr>
          <w:rStyle w:val="spanFormFieldEmphasis"/>
        </w:rPr>
        <w:t>Adjust rolling entitlements</w:t>
      </w:r>
      <w:r>
        <w:rPr>
          <w:color w:val="000000"/>
        </w:rPr>
        <w:t xml:space="preserve"> to open the </w:t>
      </w:r>
      <w:r>
        <w:rPr>
          <w:rStyle w:val="spanFormFieldEmphasis"/>
        </w:rPr>
        <w:t>Adjust rolling entitlements</w:t>
      </w:r>
      <w:r>
        <w:rPr>
          <w:color w:val="000000"/>
        </w:rPr>
        <w:t xml:space="preserve"> </w:t>
      </w:r>
      <w:r>
        <w:rPr>
          <w:rStyle w:val="variable2"/>
        </w:rPr>
        <w:t>pane</w:t>
      </w:r>
      <w:r>
        <w:rPr>
          <w:color w:val="000000"/>
        </w:rPr>
        <w:t>.</w:t>
      </w:r>
    </w:p>
    <w:p w14:paraId="31A43BC9" w14:textId="77777777" w:rsidR="00463CE5" w:rsidRDefault="00BD2579">
      <w:pPr>
        <w:pStyle w:val="pImgCenter"/>
      </w:pPr>
      <w:r>
        <w:rPr>
          <w:noProof/>
        </w:rPr>
        <w:drawing>
          <wp:inline distT="0" distB="0" distL="0" distR="0" wp14:anchorId="6DE18DE7" wp14:editId="010DC8E3">
            <wp:extent cx="2846705" cy="1555750"/>
            <wp:effectExtent l="0" t="0" r="0" b="0"/>
            <wp:docPr id="78" name="Pictur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46705" cy="1555750"/>
                    </a:xfrm>
                    <a:prstGeom prst="rect">
                      <a:avLst/>
                    </a:prstGeom>
                    <a:noFill/>
                    <a:ln>
                      <a:noFill/>
                    </a:ln>
                  </pic:spPr>
                </pic:pic>
              </a:graphicData>
            </a:graphic>
          </wp:inline>
        </w:drawing>
      </w:r>
    </w:p>
    <w:p w14:paraId="04964D90" w14:textId="77777777" w:rsidR="00463CE5" w:rsidRDefault="00BD2579">
      <w:pPr>
        <w:pStyle w:val="pImgCenter"/>
      </w:pPr>
      <w:r>
        <w:rPr>
          <w:noProof/>
        </w:rPr>
        <w:lastRenderedPageBreak/>
        <w:drawing>
          <wp:inline distT="0" distB="0" distL="0" distR="0" wp14:anchorId="08E06A96" wp14:editId="24659FDD">
            <wp:extent cx="730250" cy="641350"/>
            <wp:effectExtent l="0" t="0" r="0" b="0"/>
            <wp:docPr id="79" name="Pictur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152A41FD" w14:textId="77777777" w:rsidR="00463CE5" w:rsidRDefault="00BD2579">
      <w:pPr>
        <w:pStyle w:val="pImgCenter"/>
      </w:pPr>
      <w:r>
        <w:rPr>
          <w:noProof/>
        </w:rPr>
        <w:drawing>
          <wp:inline distT="0" distB="0" distL="0" distR="0" wp14:anchorId="69B29612" wp14:editId="03341C41">
            <wp:extent cx="3067685" cy="3502660"/>
            <wp:effectExtent l="0" t="0" r="0" b="0"/>
            <wp:docPr id="80" name="Pictur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67685" cy="3502660"/>
                    </a:xfrm>
                    <a:prstGeom prst="rect">
                      <a:avLst/>
                    </a:prstGeom>
                    <a:noFill/>
                    <a:ln>
                      <a:noFill/>
                    </a:ln>
                  </pic:spPr>
                </pic:pic>
              </a:graphicData>
            </a:graphic>
          </wp:inline>
        </w:drawing>
      </w:r>
    </w:p>
    <w:p w14:paraId="113254FD" w14:textId="77777777" w:rsidR="00463CE5" w:rsidRDefault="00275D4F">
      <w:pPr>
        <w:pStyle w:val="liListNumber"/>
        <w:numPr>
          <w:ilvl w:val="0"/>
          <w:numId w:val="104"/>
        </w:numPr>
      </w:pPr>
      <w:r>
        <w:rPr>
          <w:color w:val="000000"/>
        </w:rPr>
        <w:t xml:space="preserve">On the </w:t>
      </w:r>
      <w:r>
        <w:rPr>
          <w:rStyle w:val="spanFormFieldEmphasis"/>
        </w:rPr>
        <w:t>Adjust rolling entitlements</w:t>
      </w:r>
      <w:r>
        <w:rPr>
          <w:color w:val="000000"/>
        </w:rPr>
        <w:t xml:space="preserve"> </w:t>
      </w:r>
      <w:r>
        <w:rPr>
          <w:rStyle w:val="variable2"/>
        </w:rPr>
        <w:t>pane</w:t>
      </w:r>
      <w:r>
        <w:rPr>
          <w:color w:val="000000"/>
        </w:rPr>
        <w:t xml:space="preserve">, change the </w:t>
      </w:r>
      <w:r>
        <w:rPr>
          <w:rStyle w:val="spanFormFieldEmphasis"/>
        </w:rPr>
        <w:t>Accrued</w:t>
      </w:r>
      <w:r>
        <w:rPr>
          <w:color w:val="000000"/>
        </w:rPr>
        <w:t xml:space="preserve"> and </w:t>
      </w:r>
      <w:r>
        <w:rPr>
          <w:rStyle w:val="spanFormFieldEmphasis"/>
        </w:rPr>
        <w:t>Taken</w:t>
      </w:r>
      <w:r>
        <w:rPr>
          <w:color w:val="000000"/>
        </w:rPr>
        <w:t xml:space="preserve"> fields as required. The unit (hours, days, etc.) may differ according to the entitlement. To specify a negative balance if the entitlement allows, the </w:t>
      </w:r>
      <w:r>
        <w:rPr>
          <w:rStyle w:val="spanFormFieldEmphasis"/>
        </w:rPr>
        <w:t>Taken</w:t>
      </w:r>
      <w:r>
        <w:rPr>
          <w:color w:val="000000"/>
        </w:rPr>
        <w:t xml:space="preserve"> amount must be greater than the </w:t>
      </w:r>
      <w:r>
        <w:rPr>
          <w:rStyle w:val="spanFormFieldEmphasis"/>
        </w:rPr>
        <w:t>Accrued</w:t>
      </w:r>
      <w:r>
        <w:rPr>
          <w:color w:val="000000"/>
        </w:rPr>
        <w:t>.</w:t>
      </w:r>
    </w:p>
    <w:p w14:paraId="52F32BBA" w14:textId="77777777" w:rsidR="00463CE5" w:rsidRDefault="00275D4F">
      <w:pPr>
        <w:pStyle w:val="liListNumber"/>
        <w:numPr>
          <w:ilvl w:val="0"/>
          <w:numId w:val="104"/>
        </w:numPr>
      </w:pPr>
      <w:r>
        <w:rPr>
          <w:color w:val="000000"/>
        </w:rPr>
        <w:t xml:space="preserve">Specify an </w:t>
      </w:r>
      <w:r>
        <w:rPr>
          <w:rStyle w:val="spanFormFieldEmphasis"/>
        </w:rPr>
        <w:t>Adjustment reason code</w:t>
      </w:r>
      <w:r>
        <w:rPr>
          <w:color w:val="000000"/>
        </w:rPr>
        <w:t xml:space="preserve"> appropriate for the adjustment (e.g.: </w:t>
      </w:r>
      <w:r>
        <w:rPr>
          <w:rStyle w:val="spanDataItem"/>
        </w:rPr>
        <w:t>Correction</w:t>
      </w:r>
      <w:r>
        <w:rPr>
          <w:color w:val="000000"/>
        </w:rPr>
        <w:t>).</w:t>
      </w:r>
    </w:p>
    <w:p w14:paraId="55E152CA" w14:textId="77777777" w:rsidR="00463CE5" w:rsidRDefault="00275D4F">
      <w:pPr>
        <w:pStyle w:val="liListNumber"/>
        <w:numPr>
          <w:ilvl w:val="0"/>
          <w:numId w:val="104"/>
        </w:numPr>
      </w:pPr>
      <w:r>
        <w:rPr>
          <w:color w:val="000000"/>
        </w:rPr>
        <w:t xml:space="preserve">Enter the </w:t>
      </w:r>
      <w:r>
        <w:rPr>
          <w:rStyle w:val="spanFormFieldEmphasis"/>
        </w:rPr>
        <w:t>Transaction date</w:t>
      </w:r>
      <w:r>
        <w:rPr>
          <w:color w:val="000000"/>
        </w:rPr>
        <w:t xml:space="preserve"> of the entitlement adjustment. The adjustment takes place on this date and is required for rolling entitlements.</w:t>
      </w:r>
    </w:p>
    <w:p w14:paraId="4031EF84" w14:textId="77777777" w:rsidR="00463CE5" w:rsidRDefault="00275D4F">
      <w:pPr>
        <w:pStyle w:val="liListNumber"/>
        <w:numPr>
          <w:ilvl w:val="0"/>
          <w:numId w:val="104"/>
        </w:numPr>
        <w:spacing w:after="160"/>
      </w:pPr>
      <w:r>
        <w:rPr>
          <w:color w:val="000000"/>
        </w:rPr>
        <w:t xml:space="preserve">Click </w:t>
      </w:r>
      <w:r>
        <w:rPr>
          <w:rStyle w:val="spanFormFieldEmphasis"/>
        </w:rPr>
        <w:t>OK</w:t>
      </w:r>
      <w:r>
        <w:rPr>
          <w:color w:val="000000"/>
        </w:rPr>
        <w:t xml:space="preserve"> to complete the adjustment.</w:t>
      </w:r>
    </w:p>
    <w:p w14:paraId="56BE7684" w14:textId="77777777" w:rsidR="00463CE5" w:rsidRDefault="00275D4F">
      <w:pPr>
        <w:pStyle w:val="h4Heading4"/>
      </w:pPr>
      <w:bookmarkStart w:id="51" w:name="_Toc165554831"/>
      <w:r>
        <w:t>4.3.8.4 Import Cross-Company Transactions for Rolling Entitlements</w:t>
      </w:r>
      <w:bookmarkEnd w:id="51"/>
    </w:p>
    <w:p w14:paraId="63D57E71" w14:textId="77777777" w:rsidR="00463CE5" w:rsidRDefault="00275D4F">
      <w:pPr>
        <w:pStyle w:val="pBodyText"/>
      </w:pPr>
      <w:r>
        <w:rPr>
          <w:color w:val="000000"/>
        </w:rPr>
        <w:t>When a worker changes companies in your organization or if they hold positions in multiple companies, you may need to import their entitlement transactions from one company to another, provided that those companies use the same rolling entitlement bank. When that worker takes time from their entitlement bank, the transaction should be imported to other companies to reflect the worker's current entitlement balance.</w:t>
      </w:r>
    </w:p>
    <w:p w14:paraId="1060A2C0" w14:textId="77777777" w:rsidR="00463CE5" w:rsidRDefault="00275D4F">
      <w:pPr>
        <w:pStyle w:val="pNote1"/>
      </w:pPr>
      <w:r>
        <w:rPr>
          <w:color w:val="000000"/>
        </w:rPr>
        <w:t>NOTES: the same entitlement bank must already exist in both companies for the import process to succeed.</w:t>
      </w:r>
    </w:p>
    <w:p w14:paraId="6650503A" w14:textId="77777777" w:rsidR="00463CE5" w:rsidRDefault="00275D4F">
      <w:pPr>
        <w:pStyle w:val="pBodyText"/>
      </w:pPr>
      <w:r>
        <w:rPr>
          <w:color w:val="000000"/>
        </w:rPr>
        <w:t>To import entitlement transactions from one company to another:</w:t>
      </w:r>
    </w:p>
    <w:p w14:paraId="3222AEEB" w14:textId="77777777" w:rsidR="00463CE5" w:rsidRDefault="00275D4F">
      <w:pPr>
        <w:pStyle w:val="liListNumber"/>
        <w:numPr>
          <w:ilvl w:val="0"/>
          <w:numId w:val="105"/>
        </w:numPr>
        <w:spacing w:before="160"/>
      </w:pPr>
      <w:r>
        <w:rPr>
          <w:color w:val="000000"/>
        </w:rPr>
        <w:t>Ensure you are in the company you want to import transactions to (destination).</w:t>
      </w:r>
    </w:p>
    <w:p w14:paraId="779D2BC9" w14:textId="77777777" w:rsidR="00463CE5" w:rsidRDefault="00275D4F">
      <w:pPr>
        <w:pStyle w:val="liListNumber"/>
        <w:numPr>
          <w:ilvl w:val="0"/>
          <w:numId w:val="105"/>
        </w:numPr>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w:t>
      </w:r>
    </w:p>
    <w:p w14:paraId="63A5A39F" w14:textId="77777777" w:rsidR="00463CE5" w:rsidRDefault="00275D4F">
      <w:pPr>
        <w:pStyle w:val="liListNumber"/>
        <w:numPr>
          <w:ilvl w:val="0"/>
          <w:numId w:val="105"/>
        </w:numPr>
      </w:pPr>
      <w:r>
        <w:rPr>
          <w:color w:val="000000"/>
        </w:rPr>
        <w:lastRenderedPageBreak/>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6482F04A" w14:textId="77777777" w:rsidR="00463CE5" w:rsidRDefault="00275D4F">
      <w:pPr>
        <w:pStyle w:val="liListNumber"/>
        <w:numPr>
          <w:ilvl w:val="0"/>
          <w:numId w:val="105"/>
        </w:numPr>
      </w:pPr>
      <w:r>
        <w:rPr>
          <w:color w:val="000000"/>
        </w:rPr>
        <w:t xml:space="preserve">On the </w:t>
      </w:r>
      <w:r>
        <w:rPr>
          <w:rStyle w:val="spanFormFieldEmphasis"/>
        </w:rPr>
        <w:t>Worker entitlements</w:t>
      </w:r>
      <w:r>
        <w:rPr>
          <w:color w:val="000000"/>
        </w:rPr>
        <w:t xml:space="preserve"> form, click </w:t>
      </w:r>
      <w:r>
        <w:rPr>
          <w:rStyle w:val="spanFormFieldEmphasis"/>
        </w:rPr>
        <w:t>Functions</w:t>
      </w:r>
      <w:r>
        <w:rPr>
          <w:color w:val="000000"/>
        </w:rPr>
        <w:t xml:space="preserve"> &gt; </w:t>
      </w:r>
      <w:r>
        <w:rPr>
          <w:rStyle w:val="spanFormFieldEmphasis"/>
        </w:rPr>
        <w:t>Rolling entitlements</w:t>
      </w:r>
      <w:r>
        <w:rPr>
          <w:color w:val="000000"/>
        </w:rPr>
        <w:t xml:space="preserve"> to open the </w:t>
      </w:r>
      <w:r>
        <w:rPr>
          <w:rStyle w:val="spanFormFieldEmphasis"/>
        </w:rPr>
        <w:t>Rolling entitlements</w:t>
      </w:r>
      <w:r>
        <w:rPr>
          <w:color w:val="000000"/>
        </w:rPr>
        <w:t xml:space="preserve"> form.</w:t>
      </w:r>
    </w:p>
    <w:p w14:paraId="0E492572" w14:textId="77777777" w:rsidR="00463CE5" w:rsidRDefault="00275D4F">
      <w:pPr>
        <w:pStyle w:val="liListNumber"/>
        <w:numPr>
          <w:ilvl w:val="0"/>
          <w:numId w:val="105"/>
        </w:numPr>
      </w:pPr>
      <w:r>
        <w:rPr>
          <w:color w:val="000000"/>
        </w:rPr>
        <w:t xml:space="preserve">On the </w:t>
      </w:r>
      <w:r>
        <w:rPr>
          <w:rStyle w:val="spanFormFieldEmphasis"/>
        </w:rPr>
        <w:t>Rolling entitlements</w:t>
      </w:r>
      <w:r>
        <w:rPr>
          <w:color w:val="000000"/>
        </w:rPr>
        <w:t xml:space="preserve"> form, re-enter the </w:t>
      </w:r>
      <w:r>
        <w:rPr>
          <w:rStyle w:val="spanFormFieldEmphasis"/>
        </w:rPr>
        <w:t>Worker Id</w:t>
      </w:r>
      <w:r>
        <w:rPr>
          <w:color w:val="000000"/>
        </w:rPr>
        <w:t xml:space="preserve"> and </w:t>
      </w:r>
      <w:r>
        <w:rPr>
          <w:rStyle w:val="spanFormFieldEmphasis"/>
        </w:rPr>
        <w:t>Pay group</w:t>
      </w:r>
      <w:r>
        <w:rPr>
          <w:color w:val="000000"/>
        </w:rPr>
        <w:t>.</w:t>
      </w:r>
    </w:p>
    <w:p w14:paraId="272E42BC" w14:textId="77777777" w:rsidR="00463CE5" w:rsidRDefault="00275D4F">
      <w:pPr>
        <w:pStyle w:val="liListNumber"/>
        <w:numPr>
          <w:ilvl w:val="0"/>
          <w:numId w:val="105"/>
        </w:numPr>
      </w:pPr>
      <w:r>
        <w:rPr>
          <w:color w:val="000000"/>
        </w:rPr>
        <w:t xml:space="preserve">Enter the </w:t>
      </w:r>
      <w:proofErr w:type="gramStart"/>
      <w:r>
        <w:rPr>
          <w:rStyle w:val="spanFormFieldEmphasis"/>
        </w:rPr>
        <w:t>As</w:t>
      </w:r>
      <w:proofErr w:type="gramEnd"/>
      <w:r>
        <w:rPr>
          <w:rStyle w:val="spanFormFieldEmphasis"/>
        </w:rPr>
        <w:t xml:space="preserve"> of date</w:t>
      </w:r>
      <w:r>
        <w:rPr>
          <w:color w:val="000000"/>
        </w:rPr>
        <w:t xml:space="preserve"> (context date) to view the worker's rolling entitlements. The balances of rolling entitlements are affected by this date. Select the worker's rolling entitlement for which to import transactions.</w:t>
      </w:r>
    </w:p>
    <w:p w14:paraId="34C2E23E" w14:textId="77777777" w:rsidR="00463CE5" w:rsidRDefault="00BD2579">
      <w:pPr>
        <w:pStyle w:val="pImgCenter"/>
      </w:pPr>
      <w:r>
        <w:rPr>
          <w:noProof/>
        </w:rPr>
        <w:drawing>
          <wp:inline distT="0" distB="0" distL="0" distR="0" wp14:anchorId="012C8E08" wp14:editId="25518707">
            <wp:extent cx="2684145" cy="1526540"/>
            <wp:effectExtent l="0" t="0" r="0" b="0"/>
            <wp:docPr id="81" name="Pictur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84145" cy="1526540"/>
                    </a:xfrm>
                    <a:prstGeom prst="rect">
                      <a:avLst/>
                    </a:prstGeom>
                    <a:noFill/>
                    <a:ln>
                      <a:noFill/>
                    </a:ln>
                  </pic:spPr>
                </pic:pic>
              </a:graphicData>
            </a:graphic>
          </wp:inline>
        </w:drawing>
      </w:r>
    </w:p>
    <w:p w14:paraId="336E23FD" w14:textId="77777777" w:rsidR="00463CE5" w:rsidRDefault="00BD2579">
      <w:pPr>
        <w:pStyle w:val="pImgCenter"/>
      </w:pPr>
      <w:r>
        <w:rPr>
          <w:noProof/>
        </w:rPr>
        <w:drawing>
          <wp:inline distT="0" distB="0" distL="0" distR="0" wp14:anchorId="43B5D1E8" wp14:editId="31428B16">
            <wp:extent cx="730250" cy="641350"/>
            <wp:effectExtent l="0" t="0" r="0" b="0"/>
            <wp:docPr id="82" name="Pictur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236774FB" w14:textId="77777777" w:rsidR="00463CE5" w:rsidRDefault="00BD2579">
      <w:pPr>
        <w:pStyle w:val="pImgCenter"/>
      </w:pPr>
      <w:r>
        <w:rPr>
          <w:noProof/>
        </w:rPr>
        <w:drawing>
          <wp:inline distT="0" distB="0" distL="0" distR="0" wp14:anchorId="60DE8609" wp14:editId="53C8E634">
            <wp:extent cx="3023235" cy="3141345"/>
            <wp:effectExtent l="0" t="0" r="0" b="0"/>
            <wp:docPr id="83" name="Pictur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23235" cy="3141345"/>
                    </a:xfrm>
                    <a:prstGeom prst="rect">
                      <a:avLst/>
                    </a:prstGeom>
                    <a:noFill/>
                    <a:ln>
                      <a:noFill/>
                    </a:ln>
                  </pic:spPr>
                </pic:pic>
              </a:graphicData>
            </a:graphic>
          </wp:inline>
        </w:drawing>
      </w:r>
    </w:p>
    <w:p w14:paraId="52FF9361" w14:textId="77777777" w:rsidR="00463CE5" w:rsidRDefault="00275D4F">
      <w:pPr>
        <w:pStyle w:val="liListNumber"/>
        <w:numPr>
          <w:ilvl w:val="0"/>
          <w:numId w:val="105"/>
        </w:numPr>
      </w:pPr>
      <w:r>
        <w:rPr>
          <w:color w:val="000000"/>
        </w:rPr>
        <w:t xml:space="preserve">Click </w:t>
      </w:r>
      <w:r>
        <w:rPr>
          <w:rStyle w:val="spanFormFieldEmphasis"/>
        </w:rPr>
        <w:t>Functions</w:t>
      </w:r>
      <w:r>
        <w:rPr>
          <w:color w:val="000000"/>
        </w:rPr>
        <w:t xml:space="preserve"> &gt; </w:t>
      </w:r>
      <w:r>
        <w:rPr>
          <w:rStyle w:val="spanFormFieldEmphasis"/>
        </w:rPr>
        <w:t>Import cross company entitlement transactions</w:t>
      </w:r>
      <w:r>
        <w:rPr>
          <w:color w:val="000000"/>
        </w:rPr>
        <w:t xml:space="preserve"> to open the </w:t>
      </w:r>
      <w:r>
        <w:rPr>
          <w:rStyle w:val="spanFormFieldEmphasis"/>
        </w:rPr>
        <w:t>Import cross company entitlement transactions</w:t>
      </w:r>
      <w:r>
        <w:rPr>
          <w:color w:val="000000"/>
        </w:rPr>
        <w:t xml:space="preserve"> </w:t>
      </w:r>
      <w:r>
        <w:rPr>
          <w:rStyle w:val="variable2"/>
        </w:rPr>
        <w:t>pane</w:t>
      </w:r>
      <w:r>
        <w:rPr>
          <w:color w:val="000000"/>
        </w:rPr>
        <w:t>.</w:t>
      </w:r>
    </w:p>
    <w:p w14:paraId="31C5D40B" w14:textId="77777777" w:rsidR="00463CE5" w:rsidRDefault="00275D4F">
      <w:pPr>
        <w:pStyle w:val="liListNumber"/>
        <w:numPr>
          <w:ilvl w:val="0"/>
          <w:numId w:val="105"/>
        </w:numPr>
      </w:pPr>
      <w:r>
        <w:rPr>
          <w:color w:val="000000"/>
        </w:rPr>
        <w:t xml:space="preserve">On the </w:t>
      </w:r>
      <w:r>
        <w:rPr>
          <w:rStyle w:val="spanFormFieldEmphasis"/>
        </w:rPr>
        <w:t>Import cross company entitlement transactions</w:t>
      </w:r>
      <w:r>
        <w:rPr>
          <w:color w:val="000000"/>
        </w:rPr>
        <w:t xml:space="preserve"> </w:t>
      </w:r>
      <w:r>
        <w:rPr>
          <w:rStyle w:val="variable2"/>
        </w:rPr>
        <w:t>pane</w:t>
      </w:r>
      <w:r>
        <w:rPr>
          <w:color w:val="000000"/>
        </w:rPr>
        <w:t xml:space="preserve">, select the </w:t>
      </w:r>
      <w:r>
        <w:rPr>
          <w:rStyle w:val="spanFormFieldEmphasis"/>
        </w:rPr>
        <w:t>Company</w:t>
      </w:r>
      <w:r>
        <w:rPr>
          <w:color w:val="000000"/>
        </w:rPr>
        <w:t xml:space="preserve"> to import transactions from (source).</w:t>
      </w:r>
    </w:p>
    <w:p w14:paraId="0D6481BE" w14:textId="77777777" w:rsidR="00463CE5" w:rsidRDefault="00275D4F">
      <w:pPr>
        <w:pStyle w:val="liListNumber"/>
        <w:numPr>
          <w:ilvl w:val="0"/>
          <w:numId w:val="105"/>
        </w:numPr>
      </w:pPr>
      <w:r>
        <w:rPr>
          <w:color w:val="000000"/>
        </w:rPr>
        <w:t xml:space="preserve">Select the </w:t>
      </w:r>
      <w:r>
        <w:rPr>
          <w:rStyle w:val="spanFormFieldEmphasis"/>
        </w:rPr>
        <w:t>Pay group</w:t>
      </w:r>
      <w:r>
        <w:rPr>
          <w:color w:val="000000"/>
        </w:rPr>
        <w:t xml:space="preserve"> to import from. The entitlement rules for the rolling entitlement must be set up for this pay group in both the source and destination companies.</w:t>
      </w:r>
    </w:p>
    <w:p w14:paraId="63D1FE09" w14:textId="77777777" w:rsidR="00463CE5" w:rsidRDefault="00275D4F">
      <w:pPr>
        <w:pStyle w:val="liListNumber"/>
        <w:numPr>
          <w:ilvl w:val="0"/>
          <w:numId w:val="105"/>
        </w:numPr>
      </w:pPr>
      <w:r>
        <w:rPr>
          <w:color w:val="000000"/>
        </w:rPr>
        <w:lastRenderedPageBreak/>
        <w:t xml:space="preserve">Select the </w:t>
      </w:r>
      <w:r>
        <w:rPr>
          <w:rStyle w:val="spanFormFieldEmphasis"/>
        </w:rPr>
        <w:t>Entitlement rule group</w:t>
      </w:r>
      <w:r>
        <w:rPr>
          <w:color w:val="000000"/>
        </w:rPr>
        <w:t xml:space="preserve"> and the </w:t>
      </w:r>
      <w:r>
        <w:rPr>
          <w:rStyle w:val="spanFormFieldEmphasis"/>
        </w:rPr>
        <w:t>Entitlement</w:t>
      </w:r>
      <w:r>
        <w:rPr>
          <w:color w:val="000000"/>
        </w:rPr>
        <w:t xml:space="preserve"> to import.</w:t>
      </w:r>
    </w:p>
    <w:p w14:paraId="0A0B78F6" w14:textId="77777777" w:rsidR="00463CE5" w:rsidRDefault="00275D4F">
      <w:pPr>
        <w:pStyle w:val="liListNumber"/>
        <w:numPr>
          <w:ilvl w:val="0"/>
          <w:numId w:val="105"/>
        </w:numPr>
      </w:pPr>
      <w:r>
        <w:rPr>
          <w:color w:val="000000"/>
        </w:rPr>
        <w:t xml:space="preserve">Specify the </w:t>
      </w:r>
      <w:r>
        <w:rPr>
          <w:rStyle w:val="spanFormFieldEmphasis"/>
        </w:rPr>
        <w:t>Entitlement period year</w:t>
      </w:r>
      <w:r>
        <w:rPr>
          <w:color w:val="000000"/>
        </w:rPr>
        <w:t xml:space="preserve"> and </w:t>
      </w:r>
      <w:r>
        <w:rPr>
          <w:rStyle w:val="spanFormFieldEmphasis"/>
        </w:rPr>
        <w:t>Entitlement period number</w:t>
      </w:r>
      <w:r>
        <w:rPr>
          <w:color w:val="000000"/>
        </w:rPr>
        <w:t xml:space="preserve"> of the entitlement to import. The </w:t>
      </w:r>
      <w:r>
        <w:rPr>
          <w:rStyle w:val="spanFormFieldEmphasis"/>
        </w:rPr>
        <w:t>Accruing period</w:t>
      </w:r>
      <w:r>
        <w:rPr>
          <w:color w:val="000000"/>
        </w:rPr>
        <w:t xml:space="preserve"> will automatically populate. All transactions within this period are imported to the destination company for the worker.</w:t>
      </w:r>
    </w:p>
    <w:p w14:paraId="752C3919" w14:textId="77777777" w:rsidR="00463CE5" w:rsidRDefault="00275D4F">
      <w:pPr>
        <w:pStyle w:val="liListNumber"/>
        <w:numPr>
          <w:ilvl w:val="0"/>
          <w:numId w:val="105"/>
        </w:numPr>
        <w:spacing w:after="160"/>
      </w:pPr>
      <w:r>
        <w:rPr>
          <w:color w:val="000000"/>
        </w:rPr>
        <w:t xml:space="preserve">Click </w:t>
      </w:r>
      <w:r>
        <w:rPr>
          <w:rStyle w:val="spanFormFieldEmphasis"/>
        </w:rPr>
        <w:t>OK</w:t>
      </w:r>
      <w:r>
        <w:rPr>
          <w:color w:val="000000"/>
        </w:rPr>
        <w:t xml:space="preserve"> to import the entitlement transactions.</w:t>
      </w:r>
    </w:p>
    <w:p w14:paraId="3C977C14" w14:textId="77777777" w:rsidR="00463CE5" w:rsidRDefault="00275D4F">
      <w:pPr>
        <w:pStyle w:val="pBodyText"/>
      </w:pPr>
      <w:r>
        <w:rPr>
          <w:color w:val="000000"/>
        </w:rPr>
        <w:t>When transactions are imported, any payment and earning references on those transactions are automatically removed and the reason code is set to a system-generated reason indicating which company it was imported from.</w:t>
      </w:r>
    </w:p>
    <w:p w14:paraId="1A7FD8D2" w14:textId="77777777" w:rsidR="00463CE5" w:rsidRDefault="00275D4F">
      <w:pPr>
        <w:pStyle w:val="h4Heading4"/>
      </w:pPr>
      <w:bookmarkStart w:id="52" w:name="_Toc165554832"/>
      <w:r>
        <w:t>4.3.8.5 Import Cross-Pay Group Transactions for Rolling Entitlements</w:t>
      </w:r>
      <w:bookmarkEnd w:id="52"/>
    </w:p>
    <w:p w14:paraId="35ADA3B1" w14:textId="77777777" w:rsidR="00463CE5" w:rsidRDefault="00275D4F">
      <w:pPr>
        <w:pStyle w:val="pBodyText"/>
      </w:pPr>
      <w:r>
        <w:rPr>
          <w:color w:val="000000"/>
        </w:rPr>
        <w:t xml:space="preserve">When </w:t>
      </w:r>
      <w:proofErr w:type="gramStart"/>
      <w:r>
        <w:rPr>
          <w:color w:val="000000"/>
        </w:rPr>
        <w:t>a worker changes</w:t>
      </w:r>
      <w:proofErr w:type="gramEnd"/>
      <w:r>
        <w:rPr>
          <w:color w:val="000000"/>
        </w:rPr>
        <w:t xml:space="preserve"> pay groups in your organization or if they hold positions in multiple pay groups in the same company, you may need to import their entitlement transactions from one pay group to another, provided that those pay groups use the same rolling entitlement bank. When that worker takes time from their entitlement bank, the transaction should be imported to other pay groups to reflect the worker's current entitlement balance.</w:t>
      </w:r>
    </w:p>
    <w:p w14:paraId="616D8801" w14:textId="77777777" w:rsidR="00463CE5" w:rsidRDefault="00275D4F">
      <w:pPr>
        <w:pStyle w:val="pBodyText"/>
      </w:pPr>
      <w:r>
        <w:rPr>
          <w:color w:val="000000"/>
        </w:rPr>
        <w:t>To import entitlement transactions from one pay group to another:</w:t>
      </w:r>
    </w:p>
    <w:p w14:paraId="42076BE0" w14:textId="77777777" w:rsidR="00463CE5" w:rsidRDefault="00275D4F">
      <w:pPr>
        <w:pStyle w:val="liListNumber"/>
        <w:numPr>
          <w:ilvl w:val="0"/>
          <w:numId w:val="106"/>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w:t>
      </w:r>
    </w:p>
    <w:p w14:paraId="31C23E3A" w14:textId="77777777" w:rsidR="00463CE5" w:rsidRDefault="00275D4F">
      <w:pPr>
        <w:pStyle w:val="liListNumber"/>
        <w:numPr>
          <w:ilvl w:val="0"/>
          <w:numId w:val="106"/>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03DA0659" w14:textId="77777777" w:rsidR="00463CE5" w:rsidRDefault="00275D4F">
      <w:pPr>
        <w:pStyle w:val="liListNumber"/>
        <w:numPr>
          <w:ilvl w:val="0"/>
          <w:numId w:val="106"/>
        </w:numPr>
      </w:pPr>
      <w:r>
        <w:rPr>
          <w:color w:val="000000"/>
        </w:rPr>
        <w:t xml:space="preserve">On the </w:t>
      </w:r>
      <w:r>
        <w:rPr>
          <w:rStyle w:val="spanFormFieldEmphasis"/>
        </w:rPr>
        <w:t>Worker entitlements</w:t>
      </w:r>
      <w:r>
        <w:rPr>
          <w:color w:val="000000"/>
        </w:rPr>
        <w:t xml:space="preserve"> form, click </w:t>
      </w:r>
      <w:r>
        <w:rPr>
          <w:rStyle w:val="spanFormFieldEmphasis"/>
        </w:rPr>
        <w:t>Functions</w:t>
      </w:r>
      <w:r>
        <w:rPr>
          <w:color w:val="000000"/>
        </w:rPr>
        <w:t xml:space="preserve"> &gt; </w:t>
      </w:r>
      <w:r>
        <w:rPr>
          <w:rStyle w:val="spanFormFieldEmphasis"/>
        </w:rPr>
        <w:t>Rolling entitlements</w:t>
      </w:r>
      <w:r>
        <w:rPr>
          <w:color w:val="000000"/>
        </w:rPr>
        <w:t xml:space="preserve"> to open the </w:t>
      </w:r>
      <w:r>
        <w:rPr>
          <w:rStyle w:val="spanFormFieldEmphasis"/>
        </w:rPr>
        <w:t>Rolling entitlements</w:t>
      </w:r>
      <w:r>
        <w:rPr>
          <w:color w:val="000000"/>
        </w:rPr>
        <w:t xml:space="preserve"> form.</w:t>
      </w:r>
    </w:p>
    <w:p w14:paraId="5E323E8D" w14:textId="77777777" w:rsidR="00463CE5" w:rsidRDefault="00275D4F">
      <w:pPr>
        <w:pStyle w:val="liListNumber"/>
        <w:numPr>
          <w:ilvl w:val="0"/>
          <w:numId w:val="106"/>
        </w:numPr>
      </w:pPr>
      <w:r>
        <w:rPr>
          <w:color w:val="000000"/>
        </w:rPr>
        <w:t xml:space="preserve">On the </w:t>
      </w:r>
      <w:r>
        <w:rPr>
          <w:rStyle w:val="spanFormFieldEmphasis"/>
        </w:rPr>
        <w:t>Rolling entitlements</w:t>
      </w:r>
      <w:r>
        <w:rPr>
          <w:color w:val="000000"/>
        </w:rPr>
        <w:t xml:space="preserve"> form, re-enter the </w:t>
      </w:r>
      <w:r>
        <w:rPr>
          <w:rStyle w:val="spanFormFieldEmphasis"/>
        </w:rPr>
        <w:t>Worker Id</w:t>
      </w:r>
      <w:r>
        <w:rPr>
          <w:color w:val="000000"/>
        </w:rPr>
        <w:t xml:space="preserve"> and </w:t>
      </w:r>
      <w:r>
        <w:rPr>
          <w:rStyle w:val="spanFormFieldEmphasis"/>
        </w:rPr>
        <w:t>Pay group</w:t>
      </w:r>
      <w:r>
        <w:rPr>
          <w:color w:val="000000"/>
        </w:rPr>
        <w:t>.</w:t>
      </w:r>
    </w:p>
    <w:p w14:paraId="4896863B" w14:textId="77777777" w:rsidR="00463CE5" w:rsidRDefault="00275D4F">
      <w:pPr>
        <w:pStyle w:val="li"/>
        <w:numPr>
          <w:ilvl w:val="0"/>
          <w:numId w:val="107"/>
        </w:numPr>
      </w:pPr>
      <w:r>
        <w:rPr>
          <w:color w:val="000000"/>
        </w:rPr>
        <w:t xml:space="preserve">Enter the </w:t>
      </w:r>
      <w:proofErr w:type="gramStart"/>
      <w:r>
        <w:rPr>
          <w:rStyle w:val="spanFormFieldEmphasis"/>
        </w:rPr>
        <w:t>As</w:t>
      </w:r>
      <w:proofErr w:type="gramEnd"/>
      <w:r>
        <w:rPr>
          <w:rStyle w:val="spanFormFieldEmphasis"/>
        </w:rPr>
        <w:t xml:space="preserve"> of date</w:t>
      </w:r>
      <w:r>
        <w:rPr>
          <w:color w:val="000000"/>
        </w:rPr>
        <w:t xml:space="preserve"> (context date) to view the worker's rolling entitlements. The balances of rolling entitlements are affected by this date. Select the worker's rolling entitlement for which to import transactions.</w:t>
      </w:r>
    </w:p>
    <w:p w14:paraId="51A86B8F" w14:textId="77777777" w:rsidR="00463CE5" w:rsidRDefault="00BD2579">
      <w:pPr>
        <w:pStyle w:val="pImgCenter"/>
      </w:pPr>
      <w:r>
        <w:rPr>
          <w:noProof/>
        </w:rPr>
        <w:drawing>
          <wp:inline distT="0" distB="0" distL="0" distR="0" wp14:anchorId="5D34380C" wp14:editId="3757186D">
            <wp:extent cx="2706370" cy="1600200"/>
            <wp:effectExtent l="0" t="0" r="0" b="0"/>
            <wp:docPr id="84" name="Pictur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06370" cy="1600200"/>
                    </a:xfrm>
                    <a:prstGeom prst="rect">
                      <a:avLst/>
                    </a:prstGeom>
                    <a:noFill/>
                    <a:ln>
                      <a:noFill/>
                    </a:ln>
                  </pic:spPr>
                </pic:pic>
              </a:graphicData>
            </a:graphic>
          </wp:inline>
        </w:drawing>
      </w:r>
    </w:p>
    <w:p w14:paraId="45333CE4" w14:textId="77777777" w:rsidR="00463CE5" w:rsidRDefault="00BD2579">
      <w:pPr>
        <w:pStyle w:val="pImgCenter"/>
      </w:pPr>
      <w:r>
        <w:rPr>
          <w:noProof/>
        </w:rPr>
        <w:drawing>
          <wp:inline distT="0" distB="0" distL="0" distR="0" wp14:anchorId="2350CEF0" wp14:editId="6E1F8FA5">
            <wp:extent cx="730250" cy="641350"/>
            <wp:effectExtent l="0" t="0" r="0" b="0"/>
            <wp:docPr id="85" name="Pictur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59B3DEE7" w14:textId="77777777" w:rsidR="00463CE5" w:rsidRDefault="00BD2579">
      <w:pPr>
        <w:pStyle w:val="pImgCenter"/>
      </w:pPr>
      <w:r>
        <w:rPr>
          <w:noProof/>
        </w:rPr>
        <w:lastRenderedPageBreak/>
        <w:drawing>
          <wp:inline distT="0" distB="0" distL="0" distR="0" wp14:anchorId="4BD6B190" wp14:editId="0666CEA3">
            <wp:extent cx="3649980" cy="3945255"/>
            <wp:effectExtent l="0" t="0" r="0" b="0"/>
            <wp:docPr id="86"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49980" cy="3945255"/>
                    </a:xfrm>
                    <a:prstGeom prst="rect">
                      <a:avLst/>
                    </a:prstGeom>
                    <a:noFill/>
                    <a:ln>
                      <a:noFill/>
                    </a:ln>
                  </pic:spPr>
                </pic:pic>
              </a:graphicData>
            </a:graphic>
          </wp:inline>
        </w:drawing>
      </w:r>
    </w:p>
    <w:p w14:paraId="647B2938" w14:textId="77777777" w:rsidR="00463CE5" w:rsidRDefault="00275D4F">
      <w:pPr>
        <w:pStyle w:val="liListNumber"/>
        <w:numPr>
          <w:ilvl w:val="0"/>
          <w:numId w:val="107"/>
        </w:numPr>
        <w:spacing w:after="60"/>
      </w:pPr>
      <w:r>
        <w:rPr>
          <w:color w:val="000000"/>
        </w:rPr>
        <w:t xml:space="preserve">Click </w:t>
      </w:r>
      <w:r>
        <w:rPr>
          <w:rStyle w:val="spanFormFieldEmphasis"/>
        </w:rPr>
        <w:t>Functions</w:t>
      </w:r>
      <w:r>
        <w:rPr>
          <w:color w:val="000000"/>
        </w:rPr>
        <w:t xml:space="preserve"> &gt; </w:t>
      </w:r>
      <w:r>
        <w:rPr>
          <w:rStyle w:val="spanFormFieldEmphasis"/>
        </w:rPr>
        <w:t>Import cross pay group entitlement transactions</w:t>
      </w:r>
      <w:r>
        <w:rPr>
          <w:color w:val="000000"/>
        </w:rPr>
        <w:t xml:space="preserve"> to open the </w:t>
      </w:r>
      <w:r>
        <w:rPr>
          <w:rStyle w:val="spanFormFieldEmphasis"/>
        </w:rPr>
        <w:t>Import cross pay group entitlement transactions</w:t>
      </w:r>
      <w:r>
        <w:rPr>
          <w:color w:val="000000"/>
        </w:rPr>
        <w:t xml:space="preserve"> </w:t>
      </w:r>
      <w:r>
        <w:rPr>
          <w:rStyle w:val="variable2"/>
        </w:rPr>
        <w:t>pane</w:t>
      </w:r>
      <w:r>
        <w:rPr>
          <w:color w:val="000000"/>
        </w:rPr>
        <w:t>.</w:t>
      </w:r>
    </w:p>
    <w:p w14:paraId="63E9395C" w14:textId="77777777" w:rsidR="00463CE5" w:rsidRDefault="00275D4F">
      <w:pPr>
        <w:pStyle w:val="liListNumber"/>
        <w:numPr>
          <w:ilvl w:val="0"/>
          <w:numId w:val="107"/>
        </w:numPr>
        <w:spacing w:after="60"/>
      </w:pPr>
      <w:r>
        <w:rPr>
          <w:color w:val="000000"/>
        </w:rPr>
        <w:t xml:space="preserve">On the </w:t>
      </w:r>
      <w:r>
        <w:rPr>
          <w:rStyle w:val="spanFormFieldEmphasis"/>
        </w:rPr>
        <w:t>Import cross pay group entitlement transactions</w:t>
      </w:r>
      <w:r>
        <w:rPr>
          <w:color w:val="000000"/>
        </w:rPr>
        <w:t xml:space="preserve"> </w:t>
      </w:r>
      <w:r>
        <w:rPr>
          <w:rStyle w:val="variable2"/>
        </w:rPr>
        <w:t>pane</w:t>
      </w:r>
      <w:r>
        <w:rPr>
          <w:color w:val="000000"/>
        </w:rPr>
        <w:t xml:space="preserve">, select the </w:t>
      </w:r>
      <w:r>
        <w:rPr>
          <w:rStyle w:val="spanFormFieldEmphasis"/>
        </w:rPr>
        <w:t>Pay group</w:t>
      </w:r>
      <w:r>
        <w:rPr>
          <w:color w:val="000000"/>
        </w:rPr>
        <w:t xml:space="preserve"> to import transactions from (source). The entitlement rules for the rolling entitlement must be set up for both the source and destination pay groups.</w:t>
      </w:r>
    </w:p>
    <w:p w14:paraId="054A6D78" w14:textId="77777777" w:rsidR="00463CE5" w:rsidRDefault="00275D4F">
      <w:pPr>
        <w:pStyle w:val="liListNumber"/>
        <w:numPr>
          <w:ilvl w:val="0"/>
          <w:numId w:val="107"/>
        </w:numPr>
        <w:spacing w:after="60"/>
      </w:pPr>
      <w:r>
        <w:rPr>
          <w:color w:val="000000"/>
        </w:rPr>
        <w:t xml:space="preserve">Select the </w:t>
      </w:r>
      <w:r>
        <w:rPr>
          <w:rStyle w:val="spanFormFieldEmphasis"/>
        </w:rPr>
        <w:t>Entitlement rule group</w:t>
      </w:r>
      <w:r>
        <w:rPr>
          <w:color w:val="000000"/>
        </w:rPr>
        <w:t xml:space="preserve"> and the </w:t>
      </w:r>
      <w:r>
        <w:rPr>
          <w:rStyle w:val="spanFormFieldEmphasis"/>
        </w:rPr>
        <w:t>Entitlement</w:t>
      </w:r>
      <w:r>
        <w:rPr>
          <w:color w:val="000000"/>
        </w:rPr>
        <w:t xml:space="preserve"> to import.</w:t>
      </w:r>
    </w:p>
    <w:p w14:paraId="13564F6A" w14:textId="77777777" w:rsidR="00463CE5" w:rsidRDefault="00275D4F">
      <w:pPr>
        <w:pStyle w:val="liListNumber"/>
        <w:numPr>
          <w:ilvl w:val="0"/>
          <w:numId w:val="107"/>
        </w:numPr>
        <w:spacing w:after="60"/>
      </w:pPr>
      <w:r>
        <w:rPr>
          <w:color w:val="000000"/>
        </w:rPr>
        <w:t xml:space="preserve">Specify the </w:t>
      </w:r>
      <w:r>
        <w:rPr>
          <w:rStyle w:val="spanFormFieldEmphasis"/>
        </w:rPr>
        <w:t>Entitlement period year</w:t>
      </w:r>
      <w:r>
        <w:rPr>
          <w:color w:val="000000"/>
        </w:rPr>
        <w:t xml:space="preserve"> and </w:t>
      </w:r>
      <w:r>
        <w:rPr>
          <w:rStyle w:val="spanFormFieldEmphasis"/>
        </w:rPr>
        <w:t>Entitlement period number</w:t>
      </w:r>
      <w:r>
        <w:rPr>
          <w:color w:val="000000"/>
        </w:rPr>
        <w:t xml:space="preserve"> of the entitlement to import. The </w:t>
      </w:r>
      <w:r>
        <w:rPr>
          <w:rStyle w:val="spanFormFieldEmphasis"/>
        </w:rPr>
        <w:t>Accruing period</w:t>
      </w:r>
      <w:r>
        <w:rPr>
          <w:color w:val="000000"/>
        </w:rPr>
        <w:t xml:space="preserve"> will automatically populate. All transactions within this period are imported to the destination pay group for the worker.</w:t>
      </w:r>
    </w:p>
    <w:p w14:paraId="71315F89" w14:textId="77777777" w:rsidR="00463CE5" w:rsidRDefault="00275D4F">
      <w:pPr>
        <w:pStyle w:val="liListNumber"/>
        <w:numPr>
          <w:ilvl w:val="0"/>
          <w:numId w:val="107"/>
        </w:numPr>
        <w:spacing w:after="160"/>
      </w:pPr>
      <w:r>
        <w:rPr>
          <w:color w:val="000000"/>
        </w:rPr>
        <w:t xml:space="preserve">Click </w:t>
      </w:r>
      <w:r>
        <w:rPr>
          <w:rStyle w:val="spanFormFieldEmphasis"/>
        </w:rPr>
        <w:t>OK</w:t>
      </w:r>
      <w:r>
        <w:rPr>
          <w:color w:val="000000"/>
        </w:rPr>
        <w:t xml:space="preserve"> to import the entitlement transactions.</w:t>
      </w:r>
    </w:p>
    <w:p w14:paraId="0E2AF64C" w14:textId="77777777" w:rsidR="00463CE5" w:rsidRDefault="00275D4F">
      <w:pPr>
        <w:pStyle w:val="pBodyText"/>
      </w:pPr>
      <w:r>
        <w:rPr>
          <w:color w:val="000000"/>
        </w:rPr>
        <w:t>When transactions are imported, any payment and earning references on those transactions are automatically removed and the reason code is set to a system-generated reason indicating which pay group it was imported from.</w:t>
      </w:r>
    </w:p>
    <w:p w14:paraId="213767E6" w14:textId="77777777" w:rsidR="00463CE5" w:rsidRDefault="00275D4F">
      <w:pPr>
        <w:pStyle w:val="h3Heading3"/>
      </w:pPr>
      <w:bookmarkStart w:id="53" w:name="_Toc165554833"/>
      <w:r>
        <w:t>4.3.9 Assign Worker Garnishments</w:t>
      </w:r>
      <w:bookmarkEnd w:id="53"/>
    </w:p>
    <w:p w14:paraId="6599B56C" w14:textId="77777777" w:rsidR="00463CE5" w:rsidRDefault="00275D4F">
      <w:pPr>
        <w:pStyle w:val="pBodyText"/>
      </w:pPr>
      <w:r>
        <w:rPr>
          <w:color w:val="000000"/>
        </w:rPr>
        <w:t>Benefit/deduction codes that are set as garnishments can be assigned to a worker. Garnishments are assigned individually to each worker. Benefit/deduction codes, garnishment types and garnishment sub-types must already be configured prior to assigning and processing garnishments.</w:t>
      </w:r>
    </w:p>
    <w:p w14:paraId="54D1EC64" w14:textId="77777777" w:rsidR="00463CE5" w:rsidRDefault="00275D4F">
      <w:pPr>
        <w:pStyle w:val="pBodyText"/>
      </w:pPr>
      <w:r>
        <w:rPr>
          <w:color w:val="000000"/>
        </w:rPr>
        <w:t xml:space="preserve">When a garnishment deduction is assigned to a worker, their benefit/deductions on the </w:t>
      </w:r>
      <w:r>
        <w:rPr>
          <w:rStyle w:val="spanFormFieldEmphasis"/>
        </w:rPr>
        <w:t>Worker benefit/deductions</w:t>
      </w:r>
      <w:r>
        <w:rPr>
          <w:color w:val="000000"/>
        </w:rPr>
        <w:t xml:space="preserve"> form are automatically updated to include the garnishment.</w:t>
      </w:r>
    </w:p>
    <w:p w14:paraId="14669159" w14:textId="77777777" w:rsidR="00463CE5" w:rsidRDefault="00275D4F">
      <w:pPr>
        <w:pStyle w:val="pBodyText"/>
      </w:pPr>
      <w:r>
        <w:rPr>
          <w:color w:val="000000"/>
        </w:rPr>
        <w:t>To assign a garnishment to a worker:</w:t>
      </w:r>
    </w:p>
    <w:p w14:paraId="3DE2AEB7" w14:textId="77777777" w:rsidR="00463CE5" w:rsidRDefault="00275D4F">
      <w:pPr>
        <w:pStyle w:val="liListNumber"/>
        <w:numPr>
          <w:ilvl w:val="0"/>
          <w:numId w:val="108"/>
        </w:numPr>
        <w:spacing w:before="160"/>
      </w:pPr>
      <w:r>
        <w:rPr>
          <w:color w:val="000000"/>
        </w:rPr>
        <w:lastRenderedPageBreak/>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3C5582D7" w14:textId="77777777" w:rsidR="00463CE5" w:rsidRDefault="00BD2579">
      <w:pPr>
        <w:pStyle w:val="pImgCenter"/>
      </w:pPr>
      <w:r>
        <w:rPr>
          <w:noProof/>
        </w:rPr>
        <w:drawing>
          <wp:inline distT="0" distB="0" distL="0" distR="0" wp14:anchorId="3111F737" wp14:editId="1945D512">
            <wp:extent cx="1467485" cy="1496695"/>
            <wp:effectExtent l="0" t="0" r="0" b="0"/>
            <wp:docPr id="87" name="Pictur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67485" cy="1496695"/>
                    </a:xfrm>
                    <a:prstGeom prst="rect">
                      <a:avLst/>
                    </a:prstGeom>
                    <a:noFill/>
                    <a:ln>
                      <a:noFill/>
                    </a:ln>
                  </pic:spPr>
                </pic:pic>
              </a:graphicData>
            </a:graphic>
          </wp:inline>
        </w:drawing>
      </w:r>
    </w:p>
    <w:p w14:paraId="37893C36" w14:textId="77777777" w:rsidR="00463CE5" w:rsidRDefault="00BD2579">
      <w:pPr>
        <w:pStyle w:val="pImgCenter"/>
      </w:pPr>
      <w:r>
        <w:rPr>
          <w:noProof/>
        </w:rPr>
        <w:drawing>
          <wp:inline distT="0" distB="0" distL="0" distR="0" wp14:anchorId="270BD015" wp14:editId="0B3A867B">
            <wp:extent cx="730250" cy="641350"/>
            <wp:effectExtent l="0" t="0" r="0" b="0"/>
            <wp:docPr id="88" name="Pictur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26D7AFBF" w14:textId="77777777" w:rsidR="00463CE5" w:rsidRDefault="00BD2579">
      <w:pPr>
        <w:pStyle w:val="pImgCenter"/>
      </w:pPr>
      <w:r>
        <w:rPr>
          <w:noProof/>
        </w:rPr>
        <w:drawing>
          <wp:inline distT="0" distB="0" distL="0" distR="0" wp14:anchorId="5F45CFC8" wp14:editId="14412737">
            <wp:extent cx="4557395" cy="3208020"/>
            <wp:effectExtent l="0" t="0" r="0" b="0"/>
            <wp:docPr id="89" name="Pictur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57395" cy="3208020"/>
                    </a:xfrm>
                    <a:prstGeom prst="rect">
                      <a:avLst/>
                    </a:prstGeom>
                    <a:noFill/>
                    <a:ln>
                      <a:noFill/>
                    </a:ln>
                  </pic:spPr>
                </pic:pic>
              </a:graphicData>
            </a:graphic>
          </wp:inline>
        </w:drawing>
      </w:r>
    </w:p>
    <w:p w14:paraId="3B7DFAD8" w14:textId="77777777" w:rsidR="00463CE5" w:rsidRDefault="00275D4F">
      <w:pPr>
        <w:pStyle w:val="liListNumber"/>
        <w:numPr>
          <w:ilvl w:val="0"/>
          <w:numId w:val="108"/>
        </w:numPr>
      </w:pPr>
      <w:r>
        <w:rPr>
          <w:color w:val="000000"/>
        </w:rPr>
        <w:t xml:space="preserve">On the ribbon, click </w:t>
      </w:r>
      <w:proofErr w:type="spellStart"/>
      <w:r>
        <w:rPr>
          <w:rStyle w:val="spanFormFieldEmphasis"/>
        </w:rPr>
        <w:t>AdvPay</w:t>
      </w:r>
      <w:proofErr w:type="spellEnd"/>
      <w:r>
        <w:rPr>
          <w:rStyle w:val="spanFormFieldEmphasis"/>
        </w:rPr>
        <w:t xml:space="preserve"> Profile</w:t>
      </w:r>
      <w:r>
        <w:rPr>
          <w:color w:val="000000"/>
        </w:rPr>
        <w:t xml:space="preserve"> tab </w:t>
      </w:r>
      <w:r>
        <w:rPr>
          <w:rStyle w:val="variable2"/>
        </w:rPr>
        <w:t xml:space="preserve">&gt; </w:t>
      </w:r>
      <w:r>
        <w:rPr>
          <w:rStyle w:val="spanFormFieldEmphasis"/>
        </w:rPr>
        <w:t>Manage USA</w:t>
      </w:r>
      <w:r>
        <w:rPr>
          <w:rStyle w:val="variable2"/>
        </w:rPr>
        <w:t xml:space="preserve"> section &gt; </w:t>
      </w:r>
      <w:r>
        <w:rPr>
          <w:rStyle w:val="spanFormFieldEmphasis"/>
        </w:rPr>
        <w:t>Garnishments</w:t>
      </w:r>
      <w:r>
        <w:rPr>
          <w:color w:val="000000"/>
        </w:rPr>
        <w:t xml:space="preserve"> to open the </w:t>
      </w:r>
      <w:r>
        <w:rPr>
          <w:rStyle w:val="spanFormFieldEmphasis"/>
        </w:rPr>
        <w:t>Worker garnishments</w:t>
      </w:r>
      <w:r>
        <w:rPr>
          <w:color w:val="000000"/>
        </w:rPr>
        <w:t xml:space="preserve"> form.</w:t>
      </w:r>
    </w:p>
    <w:p w14:paraId="6B0CFCBE" w14:textId="77777777" w:rsidR="00463CE5" w:rsidRDefault="00275D4F">
      <w:pPr>
        <w:pStyle w:val="liListParagraph"/>
        <w:numPr>
          <w:ilvl w:val="0"/>
          <w:numId w:val="108"/>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6C4901C7" w14:textId="77777777" w:rsidR="00463CE5" w:rsidRDefault="00275D4F">
      <w:pPr>
        <w:pStyle w:val="liListParagraph"/>
        <w:numPr>
          <w:ilvl w:val="0"/>
          <w:numId w:val="108"/>
        </w:numPr>
      </w:pPr>
      <w:r>
        <w:rPr>
          <w:color w:val="000000"/>
        </w:rPr>
        <w:t xml:space="preserve">On the </w:t>
      </w:r>
      <w:r>
        <w:rPr>
          <w:rStyle w:val="spanFormFieldEmphasis"/>
        </w:rPr>
        <w:t>General</w:t>
      </w:r>
      <w:r>
        <w:rPr>
          <w:color w:val="000000"/>
        </w:rPr>
        <w:t xml:space="preserve"> tab, specify the </w:t>
      </w:r>
      <w:r>
        <w:rPr>
          <w:rStyle w:val="spanFormFieldEmphasis"/>
        </w:rPr>
        <w:t>Garnishment type</w:t>
      </w:r>
      <w:r>
        <w:rPr>
          <w:color w:val="000000"/>
        </w:rPr>
        <w:t xml:space="preserve"> code and, if applicable, the </w:t>
      </w:r>
      <w:r>
        <w:rPr>
          <w:rStyle w:val="spanFormFieldEmphasis"/>
        </w:rPr>
        <w:t>Garnishment sub-type</w:t>
      </w:r>
      <w:r>
        <w:rPr>
          <w:color w:val="000000"/>
        </w:rPr>
        <w:t xml:space="preserve"> code. </w:t>
      </w:r>
    </w:p>
    <w:p w14:paraId="47D619C4" w14:textId="77777777" w:rsidR="00463CE5" w:rsidRDefault="00275D4F">
      <w:pPr>
        <w:pStyle w:val="liListParagraph"/>
        <w:numPr>
          <w:ilvl w:val="0"/>
          <w:numId w:val="108"/>
        </w:numPr>
      </w:pPr>
      <w:r>
        <w:rPr>
          <w:color w:val="000000"/>
        </w:rPr>
        <w:t xml:space="preserve">Specify the </w:t>
      </w:r>
      <w:r>
        <w:rPr>
          <w:rStyle w:val="spanFormFieldEmphasis"/>
        </w:rPr>
        <w:t>Benefit/deduction</w:t>
      </w:r>
      <w:r>
        <w:rPr>
          <w:color w:val="000000"/>
        </w:rPr>
        <w:t xml:space="preserve"> code to assign the worker for the garnishment. Select the </w:t>
      </w:r>
      <w:r>
        <w:rPr>
          <w:rStyle w:val="spanFormFieldEmphasis"/>
        </w:rPr>
        <w:t xml:space="preserve">Benefit/deduction </w:t>
      </w:r>
      <w:proofErr w:type="spellStart"/>
      <w:r>
        <w:rPr>
          <w:rStyle w:val="spanFormFieldEmphasis"/>
        </w:rPr>
        <w:t>enrollment</w:t>
      </w:r>
      <w:proofErr w:type="spellEnd"/>
      <w:r>
        <w:rPr>
          <w:color w:val="000000"/>
        </w:rPr>
        <w:t xml:space="preserve"> as applicable to the garnishment type or sub-type.</w:t>
      </w:r>
    </w:p>
    <w:p w14:paraId="7BA75262" w14:textId="77777777" w:rsidR="00463CE5" w:rsidRDefault="00275D4F">
      <w:pPr>
        <w:pStyle w:val="liListParagraph"/>
        <w:numPr>
          <w:ilvl w:val="0"/>
          <w:numId w:val="108"/>
        </w:numPr>
      </w:pPr>
      <w:r>
        <w:rPr>
          <w:color w:val="000000"/>
        </w:rPr>
        <w:t xml:space="preserve">The </w:t>
      </w:r>
      <w:r>
        <w:rPr>
          <w:rStyle w:val="spanFormFieldEmphasis"/>
        </w:rPr>
        <w:t>Received date</w:t>
      </w:r>
      <w:r>
        <w:rPr>
          <w:color w:val="000000"/>
        </w:rPr>
        <w:t xml:space="preserve"> defaults to the current system date and the benefit/deduction </w:t>
      </w:r>
      <w:r>
        <w:rPr>
          <w:rStyle w:val="spanFormFieldEmphasis"/>
        </w:rPr>
        <w:t>Start date</w:t>
      </w:r>
      <w:r>
        <w:rPr>
          <w:color w:val="000000"/>
        </w:rPr>
        <w:t xml:space="preserve"> defaults to the worker's pay group's current pay period end date. Change the </w:t>
      </w:r>
      <w:r>
        <w:rPr>
          <w:rStyle w:val="spanFormFieldEmphasis"/>
        </w:rPr>
        <w:t>Received date</w:t>
      </w:r>
      <w:r>
        <w:rPr>
          <w:color w:val="000000"/>
        </w:rPr>
        <w:t xml:space="preserve"> to the actual start date of the garnishment order as needed.</w:t>
      </w:r>
    </w:p>
    <w:p w14:paraId="5D10862A" w14:textId="77777777" w:rsidR="00463CE5" w:rsidRDefault="00275D4F">
      <w:pPr>
        <w:pStyle w:val="liListParagraph"/>
        <w:numPr>
          <w:ilvl w:val="0"/>
          <w:numId w:val="108"/>
        </w:numPr>
      </w:pPr>
      <w:r>
        <w:rPr>
          <w:color w:val="000000"/>
        </w:rPr>
        <w:t>Enter the following fields as desired or required by the garnishment:</w:t>
      </w:r>
    </w:p>
    <w:p w14:paraId="5DF7F02B" w14:textId="77777777" w:rsidR="00463CE5" w:rsidRDefault="00275D4F">
      <w:pPr>
        <w:pStyle w:val="liNoSpacing"/>
        <w:numPr>
          <w:ilvl w:val="1"/>
          <w:numId w:val="109"/>
        </w:numPr>
      </w:pPr>
      <w:r>
        <w:rPr>
          <w:rStyle w:val="spanFormFieldEmphasis"/>
        </w:rPr>
        <w:lastRenderedPageBreak/>
        <w:t>Issued by state</w:t>
      </w:r>
      <w:r>
        <w:rPr>
          <w:color w:val="000000"/>
        </w:rPr>
        <w:t xml:space="preserve">: if this is a state-level garnishment, enter the state issuing the </w:t>
      </w:r>
      <w:proofErr w:type="gramStart"/>
      <w:r>
        <w:rPr>
          <w:color w:val="000000"/>
        </w:rPr>
        <w:t>order</w:t>
      </w:r>
      <w:proofErr w:type="gramEnd"/>
    </w:p>
    <w:p w14:paraId="0BC58594" w14:textId="77777777" w:rsidR="00463CE5" w:rsidRDefault="00275D4F">
      <w:pPr>
        <w:pStyle w:val="liNoSpacing"/>
        <w:numPr>
          <w:ilvl w:val="1"/>
          <w:numId w:val="109"/>
        </w:numPr>
      </w:pPr>
      <w:r>
        <w:rPr>
          <w:rStyle w:val="spanFormFieldEmphasis"/>
        </w:rPr>
        <w:t>Docket/case number</w:t>
      </w:r>
      <w:r>
        <w:rPr>
          <w:color w:val="000000"/>
        </w:rPr>
        <w:t xml:space="preserve">: enter the docket or case number for the garnishment for informational and tracking </w:t>
      </w:r>
      <w:proofErr w:type="gramStart"/>
      <w:r>
        <w:rPr>
          <w:color w:val="000000"/>
        </w:rPr>
        <w:t>purposes</w:t>
      </w:r>
      <w:proofErr w:type="gramEnd"/>
    </w:p>
    <w:p w14:paraId="33A23E15" w14:textId="77777777" w:rsidR="00463CE5" w:rsidRDefault="00275D4F">
      <w:pPr>
        <w:pStyle w:val="liNoSpacing"/>
        <w:numPr>
          <w:ilvl w:val="1"/>
          <w:numId w:val="109"/>
        </w:numPr>
      </w:pPr>
      <w:r>
        <w:rPr>
          <w:rStyle w:val="spanFormFieldEmphasis"/>
        </w:rPr>
        <w:t>Worker AP vendor</w:t>
      </w:r>
      <w:r>
        <w:rPr>
          <w:color w:val="000000"/>
        </w:rPr>
        <w:t xml:space="preserve">: enter the AP vendor for the garnishment deduction if it is different from normal </w:t>
      </w:r>
      <w:proofErr w:type="gramStart"/>
      <w:r>
        <w:rPr>
          <w:color w:val="000000"/>
        </w:rPr>
        <w:t>setup</w:t>
      </w:r>
      <w:proofErr w:type="gramEnd"/>
    </w:p>
    <w:p w14:paraId="723471C2" w14:textId="77777777" w:rsidR="00463CE5" w:rsidRDefault="00275D4F">
      <w:pPr>
        <w:pStyle w:val="liNoSpacing"/>
        <w:numPr>
          <w:ilvl w:val="1"/>
          <w:numId w:val="109"/>
        </w:numPr>
      </w:pPr>
      <w:r>
        <w:rPr>
          <w:rStyle w:val="spanFormFieldEmphasis"/>
        </w:rPr>
        <w:t>AP vendor worker reference</w:t>
      </w:r>
      <w:r>
        <w:rPr>
          <w:color w:val="000000"/>
        </w:rPr>
        <w:t xml:space="preserve">: enter any identifying information about the worker or docket number to be included in the transaction postings to </w:t>
      </w:r>
      <w:proofErr w:type="gramStart"/>
      <w:r>
        <w:rPr>
          <w:color w:val="000000"/>
        </w:rPr>
        <w:t>AP</w:t>
      </w:r>
      <w:proofErr w:type="gramEnd"/>
    </w:p>
    <w:p w14:paraId="60FD2047" w14:textId="77777777" w:rsidR="00463CE5" w:rsidRDefault="00275D4F">
      <w:pPr>
        <w:pStyle w:val="liNoSpacing"/>
        <w:numPr>
          <w:ilvl w:val="1"/>
          <w:numId w:val="109"/>
        </w:numPr>
      </w:pPr>
      <w:r>
        <w:rPr>
          <w:rStyle w:val="spanFormFieldEmphasis"/>
        </w:rPr>
        <w:t>End date</w:t>
      </w:r>
      <w:r>
        <w:rPr>
          <w:color w:val="000000"/>
        </w:rPr>
        <w:t xml:space="preserve">: enter an end date if the garnishment order has a specified end </w:t>
      </w:r>
      <w:proofErr w:type="gramStart"/>
      <w:r>
        <w:rPr>
          <w:color w:val="000000"/>
        </w:rPr>
        <w:t>date</w:t>
      </w:r>
      <w:proofErr w:type="gramEnd"/>
    </w:p>
    <w:p w14:paraId="69CC26EC" w14:textId="77777777" w:rsidR="00463CE5" w:rsidRDefault="00275D4F">
      <w:pPr>
        <w:pStyle w:val="liNoSpacing"/>
        <w:numPr>
          <w:ilvl w:val="1"/>
          <w:numId w:val="109"/>
        </w:numPr>
      </w:pPr>
      <w:r>
        <w:rPr>
          <w:rStyle w:val="spanFormFieldEmphasis"/>
        </w:rPr>
        <w:t>Note text</w:t>
      </w:r>
      <w:r>
        <w:rPr>
          <w:color w:val="000000"/>
        </w:rPr>
        <w:t xml:space="preserve">: enter any additional information as </w:t>
      </w:r>
      <w:proofErr w:type="gramStart"/>
      <w:r>
        <w:rPr>
          <w:color w:val="000000"/>
        </w:rPr>
        <w:t>needed</w:t>
      </w:r>
      <w:proofErr w:type="gramEnd"/>
    </w:p>
    <w:p w14:paraId="57FE117C" w14:textId="77777777" w:rsidR="00463CE5" w:rsidRDefault="00275D4F">
      <w:pPr>
        <w:pStyle w:val="liListNumber"/>
        <w:numPr>
          <w:ilvl w:val="0"/>
          <w:numId w:val="110"/>
        </w:numPr>
      </w:pPr>
      <w:r>
        <w:rPr>
          <w:color w:val="000000"/>
        </w:rPr>
        <w:t xml:space="preserve">Specify </w:t>
      </w:r>
      <w:r>
        <w:rPr>
          <w:rStyle w:val="spanDataItem"/>
        </w:rPr>
        <w:t>one</w:t>
      </w:r>
      <w:r>
        <w:rPr>
          <w:color w:val="000000"/>
        </w:rPr>
        <w:t xml:space="preserve"> of the following to determine the method of how the garnishment amount is calculated:</w:t>
      </w:r>
    </w:p>
    <w:p w14:paraId="48F1B583" w14:textId="77777777" w:rsidR="00463CE5" w:rsidRDefault="00275D4F">
      <w:pPr>
        <w:pStyle w:val="liNoSpacing"/>
        <w:numPr>
          <w:ilvl w:val="1"/>
          <w:numId w:val="111"/>
        </w:numPr>
      </w:pPr>
      <w:r>
        <w:rPr>
          <w:rStyle w:val="spanFormFieldEmphasis"/>
        </w:rPr>
        <w:t>Worker calculation</w:t>
      </w:r>
      <w:r>
        <w:rPr>
          <w:color w:val="000000"/>
        </w:rPr>
        <w:t xml:space="preserve">: a calculated amount that </w:t>
      </w:r>
      <w:proofErr w:type="gramStart"/>
      <w:r>
        <w:rPr>
          <w:color w:val="000000"/>
        </w:rPr>
        <w:t>takes into account</w:t>
      </w:r>
      <w:proofErr w:type="gramEnd"/>
      <w:r>
        <w:rPr>
          <w:color w:val="000000"/>
        </w:rPr>
        <w:t xml:space="preserve"> Consumer Credit Protection Act (CCPA) limits and federal/state legislative requirements (e.g.: </w:t>
      </w:r>
      <w:r>
        <w:rPr>
          <w:rStyle w:val="spanDataItem"/>
        </w:rPr>
        <w:t>US CCPA Garnishment</w:t>
      </w:r>
      <w:r>
        <w:rPr>
          <w:color w:val="000000"/>
        </w:rPr>
        <w:t>)</w:t>
      </w:r>
    </w:p>
    <w:p w14:paraId="7BCD38E7" w14:textId="77777777" w:rsidR="00463CE5" w:rsidRDefault="00275D4F">
      <w:pPr>
        <w:pStyle w:val="liNoSpacing"/>
        <w:numPr>
          <w:ilvl w:val="1"/>
          <w:numId w:val="111"/>
        </w:numPr>
      </w:pPr>
      <w:r>
        <w:rPr>
          <w:rStyle w:val="spanFormFieldEmphasis"/>
        </w:rPr>
        <w:t>Worker amount</w:t>
      </w:r>
      <w:r>
        <w:rPr>
          <w:color w:val="000000"/>
        </w:rPr>
        <w:t>: a flat pay period amount that overrides limits</w:t>
      </w:r>
    </w:p>
    <w:p w14:paraId="0B0CFFB7" w14:textId="77777777" w:rsidR="00463CE5" w:rsidRDefault="00275D4F">
      <w:pPr>
        <w:pStyle w:val="liListParagraph"/>
        <w:numPr>
          <w:ilvl w:val="0"/>
          <w:numId w:val="112"/>
        </w:numPr>
      </w:pPr>
      <w:r>
        <w:rPr>
          <w:color w:val="000000"/>
        </w:rPr>
        <w:t xml:space="preserve">If you are using a </w:t>
      </w:r>
      <w:r>
        <w:rPr>
          <w:rStyle w:val="spanFormFieldEmphasis"/>
        </w:rPr>
        <w:t>Worker calculation</w:t>
      </w:r>
      <w:r>
        <w:rPr>
          <w:color w:val="000000"/>
        </w:rPr>
        <w:t>, specify the following parameters around the garnishment amount:</w:t>
      </w:r>
    </w:p>
    <w:p w14:paraId="0CBAC475" w14:textId="77777777" w:rsidR="00463CE5" w:rsidRDefault="00275D4F">
      <w:pPr>
        <w:pStyle w:val="liNoSpacing"/>
        <w:numPr>
          <w:ilvl w:val="1"/>
          <w:numId w:val="113"/>
        </w:numPr>
      </w:pPr>
      <w:r>
        <w:rPr>
          <w:rStyle w:val="spanFormFieldEmphasis"/>
        </w:rPr>
        <w:t>Amount type</w:t>
      </w:r>
      <w:r>
        <w:rPr>
          <w:color w:val="000000"/>
        </w:rPr>
        <w:t xml:space="preserve">: either a </w:t>
      </w:r>
      <w:r>
        <w:rPr>
          <w:rStyle w:val="spanDataItem"/>
        </w:rPr>
        <w:t>Flat amount</w:t>
      </w:r>
      <w:r>
        <w:rPr>
          <w:color w:val="000000"/>
        </w:rPr>
        <w:t xml:space="preserve"> to be deducted each pay period or a </w:t>
      </w:r>
      <w:r>
        <w:rPr>
          <w:rStyle w:val="spanDataItem"/>
        </w:rPr>
        <w:t>Percentage</w:t>
      </w:r>
      <w:r>
        <w:rPr>
          <w:color w:val="000000"/>
        </w:rPr>
        <w:t xml:space="preserve"> of the worker's </w:t>
      </w:r>
      <w:proofErr w:type="gramStart"/>
      <w:r>
        <w:rPr>
          <w:color w:val="000000"/>
        </w:rPr>
        <w:t>earnings</w:t>
      </w:r>
      <w:proofErr w:type="gramEnd"/>
    </w:p>
    <w:p w14:paraId="740F8016" w14:textId="77777777" w:rsidR="00463CE5" w:rsidRDefault="00275D4F">
      <w:pPr>
        <w:pStyle w:val="liNoSpacing"/>
        <w:numPr>
          <w:ilvl w:val="1"/>
          <w:numId w:val="113"/>
        </w:numPr>
      </w:pPr>
      <w:r>
        <w:rPr>
          <w:rStyle w:val="spanFormFieldEmphasis"/>
        </w:rPr>
        <w:t>Pay period amount</w:t>
      </w:r>
      <w:r>
        <w:rPr>
          <w:color w:val="000000"/>
        </w:rPr>
        <w:t xml:space="preserve">: if </w:t>
      </w:r>
      <w:r>
        <w:rPr>
          <w:rStyle w:val="spanFormFieldEmphasis"/>
        </w:rPr>
        <w:t>Amount type</w:t>
      </w:r>
      <w:r>
        <w:rPr>
          <w:color w:val="000000"/>
        </w:rPr>
        <w:t xml:space="preserve"> is </w:t>
      </w:r>
      <w:r>
        <w:rPr>
          <w:rStyle w:val="spanDataItem"/>
        </w:rPr>
        <w:t>Flat amount</w:t>
      </w:r>
      <w:r>
        <w:rPr>
          <w:color w:val="000000"/>
        </w:rPr>
        <w:t xml:space="preserve">, enter the flat amount of earnings to be garnished per pay period. If </w:t>
      </w:r>
      <w:r>
        <w:rPr>
          <w:rStyle w:val="spanFormFieldEmphasis"/>
        </w:rPr>
        <w:t>Amount type</w:t>
      </w:r>
      <w:r>
        <w:rPr>
          <w:color w:val="000000"/>
        </w:rPr>
        <w:t xml:space="preserve"> is </w:t>
      </w:r>
      <w:r>
        <w:rPr>
          <w:rStyle w:val="spanDataItem"/>
        </w:rPr>
        <w:t>Percentage</w:t>
      </w:r>
      <w:r>
        <w:rPr>
          <w:color w:val="000000"/>
        </w:rPr>
        <w:t xml:space="preserve">, enter the percentage of earnings to be garnished per pay period. Cannot be used if a </w:t>
      </w:r>
      <w:r>
        <w:rPr>
          <w:rStyle w:val="spanFormFieldEmphasis"/>
        </w:rPr>
        <w:t>Worker amount</w:t>
      </w:r>
      <w:r>
        <w:rPr>
          <w:color w:val="000000"/>
        </w:rPr>
        <w:t xml:space="preserve"> is entered.</w:t>
      </w:r>
    </w:p>
    <w:p w14:paraId="11B1C60E" w14:textId="77777777" w:rsidR="00463CE5" w:rsidRDefault="00275D4F">
      <w:pPr>
        <w:pStyle w:val="liListNumber"/>
        <w:numPr>
          <w:ilvl w:val="0"/>
          <w:numId w:val="114"/>
        </w:numPr>
      </w:pPr>
      <w:r>
        <w:rPr>
          <w:color w:val="000000"/>
        </w:rPr>
        <w:t xml:space="preserve">For garnishment orders that have a maximum total of earnings to be garnished (e.g.: creditor garnishments), enter the </w:t>
      </w:r>
      <w:r>
        <w:rPr>
          <w:rStyle w:val="spanFormFieldEmphasis"/>
        </w:rPr>
        <w:t>Total amount</w:t>
      </w:r>
      <w:r>
        <w:rPr>
          <w:color w:val="000000"/>
        </w:rPr>
        <w:t>. The garnishment will stop once this limit is reached.</w:t>
      </w:r>
    </w:p>
    <w:p w14:paraId="6C07B683" w14:textId="77777777" w:rsidR="00463CE5" w:rsidRDefault="00275D4F">
      <w:pPr>
        <w:pStyle w:val="liListParagraph"/>
        <w:numPr>
          <w:ilvl w:val="0"/>
          <w:numId w:val="114"/>
        </w:numPr>
      </w:pPr>
      <w:r>
        <w:rPr>
          <w:color w:val="000000"/>
        </w:rPr>
        <w:t xml:space="preserve">If this garnishment is one of multiple garnishment orders for this worker, enter the following sequences accordingly. Lower number sequences are executed first: </w:t>
      </w:r>
    </w:p>
    <w:p w14:paraId="7EF1BEF7" w14:textId="77777777" w:rsidR="00463CE5" w:rsidRDefault="00275D4F">
      <w:pPr>
        <w:pStyle w:val="liNoSpacing"/>
        <w:numPr>
          <w:ilvl w:val="1"/>
          <w:numId w:val="115"/>
        </w:numPr>
      </w:pPr>
      <w:r>
        <w:rPr>
          <w:rStyle w:val="spanFormFieldEmphasis"/>
        </w:rPr>
        <w:t>Calculation sequence</w:t>
      </w:r>
      <w:r>
        <w:rPr>
          <w:color w:val="000000"/>
        </w:rPr>
        <w:t xml:space="preserve">: the order in which the garnishment amount is </w:t>
      </w:r>
      <w:proofErr w:type="gramStart"/>
      <w:r>
        <w:rPr>
          <w:color w:val="000000"/>
        </w:rPr>
        <w:t>calculated</w:t>
      </w:r>
      <w:proofErr w:type="gramEnd"/>
    </w:p>
    <w:p w14:paraId="1B3801D8" w14:textId="77777777" w:rsidR="00463CE5" w:rsidRDefault="00275D4F">
      <w:pPr>
        <w:pStyle w:val="liNoSpacing"/>
        <w:numPr>
          <w:ilvl w:val="1"/>
          <w:numId w:val="115"/>
        </w:numPr>
      </w:pPr>
      <w:r>
        <w:rPr>
          <w:rStyle w:val="spanFormFieldEmphasis"/>
        </w:rPr>
        <w:t>Depletion sequence</w:t>
      </w:r>
      <w:r>
        <w:rPr>
          <w:color w:val="000000"/>
        </w:rPr>
        <w:t xml:space="preserve">: the order in which the garnishment amount is deducted from the worker's disposable </w:t>
      </w:r>
      <w:proofErr w:type="gramStart"/>
      <w:r>
        <w:rPr>
          <w:color w:val="000000"/>
        </w:rPr>
        <w:t>earnings</w:t>
      </w:r>
      <w:proofErr w:type="gramEnd"/>
    </w:p>
    <w:p w14:paraId="4EAB758A" w14:textId="77777777" w:rsidR="00463CE5" w:rsidRDefault="00275D4F">
      <w:pPr>
        <w:pStyle w:val="pBodyText2"/>
      </w:pPr>
      <w:r>
        <w:rPr>
          <w:color w:val="000000"/>
        </w:rPr>
        <w:t xml:space="preserve">To set this garnishment to be higher priority sequence than all others, select it, enter </w:t>
      </w:r>
      <w:r>
        <w:rPr>
          <w:rStyle w:val="spanDataItem"/>
        </w:rPr>
        <w:t>1</w:t>
      </w:r>
      <w:r>
        <w:rPr>
          <w:color w:val="000000"/>
        </w:rPr>
        <w:t xml:space="preserve"> for </w:t>
      </w:r>
      <w:r>
        <w:rPr>
          <w:rStyle w:val="spanFormFieldEmphasis"/>
        </w:rPr>
        <w:t>Calculation sequence</w:t>
      </w:r>
      <w:r>
        <w:rPr>
          <w:color w:val="000000"/>
        </w:rPr>
        <w:t xml:space="preserve"> and click </w:t>
      </w:r>
      <w:r>
        <w:rPr>
          <w:rStyle w:val="spanFormFieldEmphasis"/>
        </w:rPr>
        <w:t>Adjust sequences</w:t>
      </w:r>
      <w:r>
        <w:rPr>
          <w:color w:val="000000"/>
        </w:rPr>
        <w:t xml:space="preserve">. All other garnishment sequences are reordered. Alternately, you may set the </w:t>
      </w:r>
      <w:r>
        <w:rPr>
          <w:rStyle w:val="spanFormFieldEmphasis"/>
        </w:rPr>
        <w:t>Calculation sequence</w:t>
      </w:r>
      <w:r>
        <w:rPr>
          <w:color w:val="000000"/>
        </w:rPr>
        <w:t xml:space="preserve"> to its proper order among other garnishments and click </w:t>
      </w:r>
      <w:r>
        <w:rPr>
          <w:rStyle w:val="spanFormFieldEmphasis"/>
        </w:rPr>
        <w:t>Adjust sequences</w:t>
      </w:r>
      <w:r>
        <w:rPr>
          <w:color w:val="000000"/>
        </w:rPr>
        <w:t xml:space="preserve"> to reorder all other garnishments that are lower priority respectively.</w:t>
      </w:r>
    </w:p>
    <w:p w14:paraId="22C90035" w14:textId="77777777" w:rsidR="00463CE5" w:rsidRDefault="00275D4F">
      <w:pPr>
        <w:pStyle w:val="liListNumber"/>
        <w:numPr>
          <w:ilvl w:val="0"/>
          <w:numId w:val="116"/>
        </w:numPr>
        <w:spacing w:after="160"/>
      </w:pPr>
      <w:r>
        <w:rPr>
          <w:color w:val="000000"/>
        </w:rPr>
        <w:t xml:space="preserve">Click </w:t>
      </w:r>
      <w:r>
        <w:rPr>
          <w:rStyle w:val="spanFormFieldEmphasis"/>
        </w:rPr>
        <w:t>Save</w:t>
      </w:r>
      <w:r>
        <w:rPr>
          <w:color w:val="000000"/>
        </w:rPr>
        <w:t xml:space="preserve"> to save your changes.</w:t>
      </w:r>
    </w:p>
    <w:p w14:paraId="1419B943" w14:textId="77777777" w:rsidR="00463CE5" w:rsidRDefault="00275D4F">
      <w:pPr>
        <w:pStyle w:val="h4Heading4"/>
      </w:pPr>
      <w:bookmarkStart w:id="54" w:name="_Toc165554834"/>
      <w:r>
        <w:t>4.3.9.1 View Garnishment Calculations</w:t>
      </w:r>
      <w:bookmarkEnd w:id="54"/>
    </w:p>
    <w:p w14:paraId="39E5082C" w14:textId="77777777" w:rsidR="00463CE5" w:rsidRDefault="00275D4F">
      <w:pPr>
        <w:pStyle w:val="pBodyText"/>
      </w:pPr>
      <w:r>
        <w:rPr>
          <w:color w:val="000000"/>
        </w:rPr>
        <w:t xml:space="preserve">Anthology Payroll provides an inquiry that contains details on how it has calculated garnishment amounts depending on how your garnishment types and limits are configured. This inquiry can be used to trace calculations and troubleshoot any incorrect garnishment amounts. </w:t>
      </w:r>
    </w:p>
    <w:p w14:paraId="227748BE" w14:textId="77777777" w:rsidR="00463CE5" w:rsidRDefault="00275D4F">
      <w:pPr>
        <w:pStyle w:val="pBodyText"/>
      </w:pPr>
      <w:r>
        <w:rPr>
          <w:color w:val="000000"/>
        </w:rPr>
        <w:t>To view garnishment calculations:</w:t>
      </w:r>
    </w:p>
    <w:p w14:paraId="552E62CF" w14:textId="77777777" w:rsidR="00463CE5" w:rsidRDefault="00275D4F">
      <w:pPr>
        <w:pStyle w:val="liListNumber"/>
        <w:numPr>
          <w:ilvl w:val="0"/>
          <w:numId w:val="117"/>
        </w:numPr>
        <w:spacing w:before="160"/>
      </w:pPr>
      <w:r>
        <w:rPr>
          <w:color w:val="000000"/>
        </w:rPr>
        <w:t xml:space="preserve">In the navigation pane, click </w:t>
      </w:r>
      <w:r>
        <w:rPr>
          <w:rStyle w:val="spanFormFieldEmphasis"/>
        </w:rPr>
        <w:t>Inquiries</w:t>
      </w:r>
      <w:r>
        <w:rPr>
          <w:color w:val="000000"/>
        </w:rPr>
        <w:t xml:space="preserve"> &gt; </w:t>
      </w:r>
      <w:r>
        <w:rPr>
          <w:rStyle w:val="spanFormFieldEmphasis"/>
        </w:rPr>
        <w:t>Garnishments</w:t>
      </w:r>
      <w:r>
        <w:rPr>
          <w:color w:val="000000"/>
        </w:rPr>
        <w:t xml:space="preserve"> to open the </w:t>
      </w:r>
      <w:r>
        <w:rPr>
          <w:rStyle w:val="spanFormFieldEmphasis"/>
        </w:rPr>
        <w:t>Worker garnishments inquiry</w:t>
      </w:r>
      <w:r>
        <w:rPr>
          <w:color w:val="000000"/>
        </w:rPr>
        <w:t>.</w:t>
      </w:r>
    </w:p>
    <w:p w14:paraId="6F918B78" w14:textId="77777777" w:rsidR="00463CE5" w:rsidRDefault="00275D4F">
      <w:pPr>
        <w:pStyle w:val="liListParagraph"/>
        <w:numPr>
          <w:ilvl w:val="0"/>
          <w:numId w:val="117"/>
        </w:numPr>
      </w:pPr>
      <w:r>
        <w:rPr>
          <w:color w:val="000000"/>
        </w:rPr>
        <w:t xml:space="preserve">Locate and select the record containing the worker garnishment you wish to view. Use the filter controls to identify the </w:t>
      </w:r>
      <w:r>
        <w:rPr>
          <w:rStyle w:val="spanFormFieldEmphasis"/>
        </w:rPr>
        <w:t>Worker's name</w:t>
      </w:r>
      <w:r>
        <w:rPr>
          <w:color w:val="000000"/>
        </w:rPr>
        <w:t xml:space="preserve"> or </w:t>
      </w:r>
      <w:r>
        <w:rPr>
          <w:rStyle w:val="spanFormFieldEmphasis"/>
        </w:rPr>
        <w:t>Docket/case number</w:t>
      </w:r>
      <w:r>
        <w:rPr>
          <w:color w:val="000000"/>
        </w:rPr>
        <w:t>, or other fields.</w:t>
      </w:r>
    </w:p>
    <w:p w14:paraId="3DA0667E" w14:textId="77777777" w:rsidR="00463CE5" w:rsidRDefault="00BD2579">
      <w:pPr>
        <w:pStyle w:val="pImgCenter"/>
      </w:pPr>
      <w:r>
        <w:rPr>
          <w:noProof/>
        </w:rPr>
        <w:lastRenderedPageBreak/>
        <w:drawing>
          <wp:inline distT="0" distB="0" distL="0" distR="0" wp14:anchorId="228A309D" wp14:editId="2A77C364">
            <wp:extent cx="2263775" cy="1349375"/>
            <wp:effectExtent l="0" t="0" r="0" b="0"/>
            <wp:docPr id="90" name="Pictur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63775" cy="1349375"/>
                    </a:xfrm>
                    <a:prstGeom prst="rect">
                      <a:avLst/>
                    </a:prstGeom>
                    <a:noFill/>
                    <a:ln>
                      <a:noFill/>
                    </a:ln>
                  </pic:spPr>
                </pic:pic>
              </a:graphicData>
            </a:graphic>
          </wp:inline>
        </w:drawing>
      </w:r>
    </w:p>
    <w:p w14:paraId="4D88B8D4" w14:textId="77777777" w:rsidR="00463CE5" w:rsidRDefault="00BD2579">
      <w:pPr>
        <w:pStyle w:val="pImgCenter"/>
      </w:pPr>
      <w:r>
        <w:rPr>
          <w:noProof/>
        </w:rPr>
        <w:drawing>
          <wp:inline distT="0" distB="0" distL="0" distR="0" wp14:anchorId="4F8F8A53" wp14:editId="50BA786E">
            <wp:extent cx="730250" cy="641350"/>
            <wp:effectExtent l="0" t="0" r="0" b="0"/>
            <wp:docPr id="91" name="Pictur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11277AAE" w14:textId="77777777" w:rsidR="00463CE5" w:rsidRDefault="00BD2579">
      <w:pPr>
        <w:pStyle w:val="pImgCenter"/>
      </w:pPr>
      <w:r>
        <w:rPr>
          <w:noProof/>
        </w:rPr>
        <w:drawing>
          <wp:inline distT="0" distB="0" distL="0" distR="0" wp14:anchorId="1CAAEB7B" wp14:editId="64188727">
            <wp:extent cx="4446905" cy="3200400"/>
            <wp:effectExtent l="0" t="0" r="0" b="0"/>
            <wp:docPr id="92" name="Pictur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46905" cy="3200400"/>
                    </a:xfrm>
                    <a:prstGeom prst="rect">
                      <a:avLst/>
                    </a:prstGeom>
                    <a:noFill/>
                    <a:ln>
                      <a:noFill/>
                    </a:ln>
                  </pic:spPr>
                </pic:pic>
              </a:graphicData>
            </a:graphic>
          </wp:inline>
        </w:drawing>
      </w:r>
    </w:p>
    <w:p w14:paraId="329A1AA3" w14:textId="77777777" w:rsidR="00463CE5" w:rsidRDefault="00275D4F">
      <w:pPr>
        <w:pStyle w:val="liListParagraph"/>
        <w:numPr>
          <w:ilvl w:val="0"/>
          <w:numId w:val="117"/>
        </w:numPr>
      </w:pPr>
      <w:r>
        <w:rPr>
          <w:color w:val="000000"/>
        </w:rPr>
        <w:t xml:space="preserve">Click </w:t>
      </w:r>
      <w:r>
        <w:rPr>
          <w:rStyle w:val="spanFormFieldEmphasis"/>
        </w:rPr>
        <w:t>Inquiries</w:t>
      </w:r>
      <w:r>
        <w:rPr>
          <w:color w:val="000000"/>
        </w:rPr>
        <w:t xml:space="preserve"> &gt; </w:t>
      </w:r>
      <w:r>
        <w:rPr>
          <w:rStyle w:val="spanFormFieldEmphasis"/>
        </w:rPr>
        <w:t>Worker garnishment calculations</w:t>
      </w:r>
      <w:r>
        <w:rPr>
          <w:color w:val="000000"/>
        </w:rPr>
        <w:t xml:space="preserve"> to open the </w:t>
      </w:r>
      <w:r>
        <w:rPr>
          <w:rStyle w:val="spanFormFieldEmphasis"/>
        </w:rPr>
        <w:t>Worker garnishment calculations</w:t>
      </w:r>
      <w:r>
        <w:rPr>
          <w:color w:val="000000"/>
        </w:rPr>
        <w:t xml:space="preserve"> inquiry.</w:t>
      </w:r>
    </w:p>
    <w:p w14:paraId="5CFCA63F" w14:textId="77777777" w:rsidR="00463CE5" w:rsidRDefault="00275D4F">
      <w:pPr>
        <w:pStyle w:val="liListParagraph"/>
        <w:numPr>
          <w:ilvl w:val="0"/>
          <w:numId w:val="117"/>
        </w:numPr>
      </w:pPr>
      <w:r>
        <w:rPr>
          <w:color w:val="000000"/>
        </w:rPr>
        <w:t xml:space="preserve">You can view the calculations performed for the selected garnishment according to the </w:t>
      </w:r>
      <w:r>
        <w:rPr>
          <w:rStyle w:val="spanFormFieldEmphasis"/>
        </w:rPr>
        <w:t>Pay period end date</w:t>
      </w:r>
      <w:r>
        <w:rPr>
          <w:color w:val="000000"/>
        </w:rPr>
        <w:t>. This inquiry shows the following information:</w:t>
      </w:r>
    </w:p>
    <w:p w14:paraId="6382A037" w14:textId="77777777" w:rsidR="00463CE5" w:rsidRDefault="00275D4F">
      <w:pPr>
        <w:pStyle w:val="liNoSpacing"/>
        <w:numPr>
          <w:ilvl w:val="1"/>
          <w:numId w:val="118"/>
        </w:numPr>
      </w:pPr>
      <w:r>
        <w:rPr>
          <w:rStyle w:val="spanFormFieldEmphasis"/>
        </w:rPr>
        <w:t xml:space="preserve">Pay period </w:t>
      </w:r>
      <w:proofErr w:type="gramStart"/>
      <w:r>
        <w:rPr>
          <w:rStyle w:val="spanFormFieldEmphasis"/>
        </w:rPr>
        <w:t>year</w:t>
      </w:r>
      <w:proofErr w:type="gramEnd"/>
    </w:p>
    <w:p w14:paraId="25495C50" w14:textId="77777777" w:rsidR="00463CE5" w:rsidRDefault="00275D4F">
      <w:pPr>
        <w:pStyle w:val="liNoSpacing"/>
        <w:numPr>
          <w:ilvl w:val="1"/>
          <w:numId w:val="118"/>
        </w:numPr>
      </w:pPr>
      <w:r>
        <w:rPr>
          <w:rStyle w:val="spanFormFieldEmphasis"/>
        </w:rPr>
        <w:t xml:space="preserve">Pay period </w:t>
      </w:r>
      <w:proofErr w:type="gramStart"/>
      <w:r>
        <w:rPr>
          <w:rStyle w:val="spanFormFieldEmphasis"/>
        </w:rPr>
        <w:t>number</w:t>
      </w:r>
      <w:proofErr w:type="gramEnd"/>
    </w:p>
    <w:p w14:paraId="0A6725FC" w14:textId="77777777" w:rsidR="00463CE5" w:rsidRDefault="00275D4F">
      <w:pPr>
        <w:pStyle w:val="liNoSpacing"/>
        <w:numPr>
          <w:ilvl w:val="1"/>
          <w:numId w:val="118"/>
        </w:numPr>
      </w:pPr>
      <w:r>
        <w:rPr>
          <w:rStyle w:val="spanFormFieldEmphasis"/>
        </w:rPr>
        <w:t xml:space="preserve">Pay period end </w:t>
      </w:r>
      <w:proofErr w:type="gramStart"/>
      <w:r>
        <w:rPr>
          <w:rStyle w:val="spanFormFieldEmphasis"/>
        </w:rPr>
        <w:t>date</w:t>
      </w:r>
      <w:proofErr w:type="gramEnd"/>
    </w:p>
    <w:p w14:paraId="3228DB83" w14:textId="77777777" w:rsidR="00463CE5" w:rsidRDefault="00275D4F">
      <w:pPr>
        <w:pStyle w:val="liNoSpacing"/>
        <w:numPr>
          <w:ilvl w:val="1"/>
          <w:numId w:val="118"/>
        </w:numPr>
      </w:pPr>
      <w:r>
        <w:rPr>
          <w:rStyle w:val="spanFormFieldEmphasis"/>
        </w:rPr>
        <w:t>Calculated deduction amount</w:t>
      </w:r>
      <w:r>
        <w:rPr>
          <w:color w:val="000000"/>
        </w:rPr>
        <w:t xml:space="preserve">: final amount of the worker's wage garnishment in this </w:t>
      </w:r>
      <w:proofErr w:type="gramStart"/>
      <w:r>
        <w:rPr>
          <w:color w:val="000000"/>
        </w:rPr>
        <w:t>pay</w:t>
      </w:r>
      <w:proofErr w:type="gramEnd"/>
      <w:r>
        <w:rPr>
          <w:color w:val="000000"/>
        </w:rPr>
        <w:t xml:space="preserve"> period</w:t>
      </w:r>
    </w:p>
    <w:p w14:paraId="6479F572" w14:textId="77777777" w:rsidR="00463CE5" w:rsidRDefault="00275D4F">
      <w:pPr>
        <w:pStyle w:val="liNoSpacing"/>
        <w:numPr>
          <w:ilvl w:val="1"/>
          <w:numId w:val="118"/>
        </w:numPr>
      </w:pPr>
      <w:r>
        <w:rPr>
          <w:rStyle w:val="spanFormFieldEmphasis"/>
        </w:rPr>
        <w:t>Disposable income amount</w:t>
      </w:r>
      <w:r>
        <w:rPr>
          <w:color w:val="000000"/>
        </w:rPr>
        <w:t xml:space="preserve">: worker's adjusted amount of disposable income in the pay period after deducting mandatory deductions and the minimum protected </w:t>
      </w:r>
      <w:proofErr w:type="gramStart"/>
      <w:r>
        <w:rPr>
          <w:color w:val="000000"/>
        </w:rPr>
        <w:t>amount</w:t>
      </w:r>
      <w:proofErr w:type="gramEnd"/>
    </w:p>
    <w:p w14:paraId="35CA13D8" w14:textId="77777777" w:rsidR="00463CE5" w:rsidRDefault="00275D4F">
      <w:pPr>
        <w:pStyle w:val="liNoSpacing"/>
        <w:numPr>
          <w:ilvl w:val="1"/>
          <w:numId w:val="118"/>
        </w:numPr>
      </w:pPr>
      <w:r>
        <w:rPr>
          <w:rStyle w:val="spanFormFieldEmphasis"/>
        </w:rPr>
        <w:t>Amount type</w:t>
      </w:r>
      <w:r>
        <w:rPr>
          <w:color w:val="000000"/>
        </w:rPr>
        <w:t xml:space="preserve">: type of garnishment </w:t>
      </w:r>
      <w:proofErr w:type="gramStart"/>
      <w:r>
        <w:rPr>
          <w:color w:val="000000"/>
        </w:rPr>
        <w:t>calculation</w:t>
      </w:r>
      <w:proofErr w:type="gramEnd"/>
    </w:p>
    <w:p w14:paraId="246821DB" w14:textId="77777777" w:rsidR="00463CE5" w:rsidRDefault="00275D4F">
      <w:pPr>
        <w:pStyle w:val="liNoSpacing"/>
        <w:numPr>
          <w:ilvl w:val="1"/>
          <w:numId w:val="118"/>
        </w:numPr>
      </w:pPr>
      <w:r>
        <w:rPr>
          <w:rStyle w:val="spanFormFieldEmphasis"/>
        </w:rPr>
        <w:t>Requested garnishment amount</w:t>
      </w:r>
      <w:r>
        <w:rPr>
          <w:color w:val="000000"/>
        </w:rPr>
        <w:t xml:space="preserve">: amount of wage garnishment to be taken in the pay period before accounting for insufficient </w:t>
      </w:r>
      <w:proofErr w:type="gramStart"/>
      <w:r>
        <w:rPr>
          <w:color w:val="000000"/>
        </w:rPr>
        <w:t>wages</w:t>
      </w:r>
      <w:proofErr w:type="gramEnd"/>
    </w:p>
    <w:p w14:paraId="49E7A6F9" w14:textId="77777777" w:rsidR="00463CE5" w:rsidRDefault="00275D4F">
      <w:pPr>
        <w:pStyle w:val="liNoSpacing"/>
        <w:numPr>
          <w:ilvl w:val="1"/>
          <w:numId w:val="118"/>
        </w:numPr>
      </w:pPr>
      <w:r>
        <w:rPr>
          <w:rStyle w:val="spanFormFieldEmphasis"/>
        </w:rPr>
        <w:lastRenderedPageBreak/>
        <w:t>Processing notes</w:t>
      </w:r>
      <w:r>
        <w:rPr>
          <w:color w:val="000000"/>
        </w:rPr>
        <w:t xml:space="preserve">: detailed notes on the variable amounts used to calculate the worker's garnishment </w:t>
      </w:r>
      <w:proofErr w:type="gramStart"/>
      <w:r>
        <w:rPr>
          <w:color w:val="000000"/>
        </w:rPr>
        <w:t>amount</w:t>
      </w:r>
      <w:proofErr w:type="gramEnd"/>
    </w:p>
    <w:p w14:paraId="56FD852F" w14:textId="77777777" w:rsidR="00463CE5" w:rsidRDefault="00275D4F">
      <w:pPr>
        <w:pStyle w:val="liListParagraph"/>
        <w:numPr>
          <w:ilvl w:val="0"/>
          <w:numId w:val="119"/>
        </w:numPr>
        <w:spacing w:after="160"/>
      </w:pPr>
      <w:r>
        <w:rPr>
          <w:color w:val="000000"/>
        </w:rPr>
        <w:t>Repeat as required for other worker garnishments. Close the form when finished.</w:t>
      </w:r>
    </w:p>
    <w:p w14:paraId="56EB3709" w14:textId="77777777" w:rsidR="00463CE5" w:rsidRDefault="00275D4F">
      <w:pPr>
        <w:pStyle w:val="h3Heading3"/>
      </w:pPr>
      <w:bookmarkStart w:id="55" w:name="_Toc165554835"/>
      <w:r>
        <w:t>4.3.10 Configure Worker Compensation</w:t>
      </w:r>
      <w:bookmarkEnd w:id="55"/>
    </w:p>
    <w:p w14:paraId="18AB41BE" w14:textId="77777777" w:rsidR="00463CE5" w:rsidRDefault="00275D4F">
      <w:pPr>
        <w:pStyle w:val="pBodyText"/>
      </w:pPr>
      <w:r>
        <w:rPr>
          <w:color w:val="000000"/>
        </w:rPr>
        <w:t>Anthology Payroll integration with the Human Resources (HR) module can include worker compensation plans, which control how a worker is paid in Anthology Payroll. This functionality is enabled through a general definition parameter in Anthology Payroll and is an implementation design decision for your company. If your implementation uses compensation plans in HR and the functionality is enabled, Anthology Payroll stores no worker salary information and instead reads that information from the HR module.</w:t>
      </w:r>
    </w:p>
    <w:p w14:paraId="7D05D7F5" w14:textId="77777777" w:rsidR="00463CE5" w:rsidRDefault="00275D4F">
      <w:pPr>
        <w:pStyle w:val="pBodyText"/>
      </w:pPr>
      <w:r>
        <w:rPr>
          <w:color w:val="000000"/>
        </w:rPr>
        <w:t xml:space="preserve">There are two types of compensation plans in HR, </w:t>
      </w:r>
      <w:r>
        <w:rPr>
          <w:rStyle w:val="spanDataItem"/>
        </w:rPr>
        <w:t>fixed</w:t>
      </w:r>
      <w:r>
        <w:rPr>
          <w:color w:val="000000"/>
        </w:rPr>
        <w:t xml:space="preserve"> and </w:t>
      </w:r>
      <w:r>
        <w:rPr>
          <w:rStyle w:val="spanDataItem"/>
        </w:rPr>
        <w:t>variable</w:t>
      </w:r>
      <w:r>
        <w:rPr>
          <w:color w:val="000000"/>
        </w:rPr>
        <w:t>. Anthology Payroll interprets these plans in different ways to generate a worker's earnings:</w:t>
      </w:r>
    </w:p>
    <w:p w14:paraId="643ACC36" w14:textId="77777777" w:rsidR="00463CE5" w:rsidRDefault="00275D4F">
      <w:pPr>
        <w:pStyle w:val="liListParagraph"/>
        <w:numPr>
          <w:ilvl w:val="0"/>
          <w:numId w:val="120"/>
        </w:numPr>
        <w:spacing w:before="160"/>
      </w:pPr>
      <w:r>
        <w:rPr>
          <w:color w:val="000000"/>
        </w:rPr>
        <w:t xml:space="preserve">fixed compensation plans can be used to configure worker base wages, generated earnings, and wage </w:t>
      </w:r>
      <w:proofErr w:type="gramStart"/>
      <w:r>
        <w:rPr>
          <w:color w:val="000000"/>
        </w:rPr>
        <w:t>additions</w:t>
      </w:r>
      <w:proofErr w:type="gramEnd"/>
    </w:p>
    <w:p w14:paraId="3EB91759" w14:textId="77777777" w:rsidR="00463CE5" w:rsidRDefault="00275D4F">
      <w:pPr>
        <w:pStyle w:val="liListParagraph"/>
        <w:numPr>
          <w:ilvl w:val="0"/>
          <w:numId w:val="120"/>
        </w:numPr>
        <w:spacing w:after="160"/>
      </w:pPr>
      <w:r>
        <w:rPr>
          <w:color w:val="000000"/>
        </w:rPr>
        <w:t xml:space="preserve">variable compensation plans can be used to configure generated </w:t>
      </w:r>
      <w:proofErr w:type="gramStart"/>
      <w:r>
        <w:rPr>
          <w:color w:val="000000"/>
        </w:rPr>
        <w:t>earnings</w:t>
      </w:r>
      <w:proofErr w:type="gramEnd"/>
    </w:p>
    <w:p w14:paraId="5DC1821A" w14:textId="77777777" w:rsidR="00463CE5" w:rsidRDefault="00275D4F">
      <w:pPr>
        <w:pStyle w:val="pBodyText"/>
      </w:pPr>
      <w:r>
        <w:rPr>
          <w:color w:val="000000"/>
        </w:rPr>
        <w:t xml:space="preserve">If a worker has multiple active compensation plans set as base wages, Anthology Payroll interprets the worker's salary as the compensation plan with the </w:t>
      </w:r>
      <w:r>
        <w:rPr>
          <w:rStyle w:val="spanDataItem"/>
        </w:rPr>
        <w:t>highest</w:t>
      </w:r>
      <w:r>
        <w:rPr>
          <w:color w:val="000000"/>
        </w:rPr>
        <w:t xml:space="preserve"> amount plus any compensation plans set as wage additions.</w:t>
      </w:r>
    </w:p>
    <w:p w14:paraId="63A9184E" w14:textId="77777777" w:rsidR="00463CE5" w:rsidRDefault="00275D4F">
      <w:pPr>
        <w:pStyle w:val="pBodyText"/>
      </w:pPr>
      <w:r>
        <w:rPr>
          <w:color w:val="000000"/>
        </w:rPr>
        <w:t>If your implementation of Dynamics and Anthology Payroll does not use compensation plans in the HR module, this section can be ignored.</w:t>
      </w:r>
    </w:p>
    <w:p w14:paraId="691641A6" w14:textId="77777777" w:rsidR="00463CE5" w:rsidRDefault="00275D4F">
      <w:pPr>
        <w:pStyle w:val="pBodyText"/>
      </w:pPr>
      <w:r>
        <w:rPr>
          <w:color w:val="000000"/>
        </w:rPr>
        <w:t>Ensure that your Dynamics company is configured with the general definition parameter for compensation enabled before proceeding. If the parameter is not enabled, the corresponding Anthology Payroll fields on the compensation forms do not appear.</w:t>
      </w:r>
    </w:p>
    <w:p w14:paraId="15E16AED" w14:textId="77777777" w:rsidR="00463CE5" w:rsidRDefault="00275D4F">
      <w:pPr>
        <w:pStyle w:val="h4Heading4"/>
      </w:pPr>
      <w:bookmarkStart w:id="56" w:name="_Toc165554836"/>
      <w:r>
        <w:t>4.3.10.1 Set up Fixed Compensation Plans</w:t>
      </w:r>
      <w:bookmarkEnd w:id="56"/>
    </w:p>
    <w:p w14:paraId="03CFD5FA" w14:textId="77777777" w:rsidR="00463CE5" w:rsidRDefault="00275D4F">
      <w:pPr>
        <w:pStyle w:val="pBodyText"/>
      </w:pPr>
      <w:r>
        <w:rPr>
          <w:color w:val="000000"/>
        </w:rPr>
        <w:t xml:space="preserve">Fixed compensation plans in the HR module can be used to represent a worker's base wages, generated earnings, or wage increases. </w:t>
      </w:r>
    </w:p>
    <w:p w14:paraId="57507D0F" w14:textId="77777777" w:rsidR="00463CE5" w:rsidRDefault="00275D4F">
      <w:pPr>
        <w:pStyle w:val="pBodyText"/>
      </w:pPr>
      <w:r>
        <w:rPr>
          <w:color w:val="000000"/>
        </w:rPr>
        <w:t xml:space="preserve">This section does include steps on how to set existing fixed compensation plans for Anthology Payroll use. This section does not include steps on how to set up fixed compensation plans in their entirety, as they are highly specific to your implementation of Dynamics and Human Resources. </w:t>
      </w:r>
    </w:p>
    <w:p w14:paraId="45DA8CDA" w14:textId="77777777" w:rsidR="00463CE5" w:rsidRDefault="00275D4F">
      <w:pPr>
        <w:pStyle w:val="pBodyText"/>
      </w:pPr>
      <w:r>
        <w:rPr>
          <w:color w:val="000000"/>
        </w:rPr>
        <w:t>To set up fixed compensation plans for Anthology Payroll use:</w:t>
      </w:r>
    </w:p>
    <w:p w14:paraId="6C5A7051" w14:textId="77777777" w:rsidR="00463CE5" w:rsidRDefault="00275D4F">
      <w:pPr>
        <w:pStyle w:val="liListNumber"/>
        <w:numPr>
          <w:ilvl w:val="0"/>
          <w:numId w:val="121"/>
        </w:numPr>
        <w:spacing w:before="160"/>
      </w:pPr>
      <w:r>
        <w:rPr>
          <w:color w:val="000000"/>
        </w:rPr>
        <w:t xml:space="preserve">In the </w:t>
      </w:r>
      <w:r>
        <w:rPr>
          <w:rStyle w:val="spanFormFieldEmphasis"/>
        </w:rPr>
        <w:t>Human resources</w:t>
      </w:r>
      <w:r>
        <w:rPr>
          <w:color w:val="000000"/>
        </w:rPr>
        <w:t xml:space="preserve"> navigation pane, click </w:t>
      </w:r>
      <w:r>
        <w:rPr>
          <w:rStyle w:val="spanFormFieldEmphasis"/>
        </w:rPr>
        <w:t>Compensation</w:t>
      </w:r>
      <w:r>
        <w:rPr>
          <w:color w:val="000000"/>
        </w:rPr>
        <w:t xml:space="preserve"> &gt; </w:t>
      </w:r>
      <w:r>
        <w:rPr>
          <w:rStyle w:val="spanFormFieldEmphasis"/>
        </w:rPr>
        <w:t>Fixed compensation</w:t>
      </w:r>
      <w:r>
        <w:rPr>
          <w:color w:val="000000"/>
        </w:rPr>
        <w:t xml:space="preserve"> &gt; </w:t>
      </w:r>
      <w:r>
        <w:rPr>
          <w:rStyle w:val="spanFormFieldEmphasis"/>
        </w:rPr>
        <w:t>Fixed compensation plans</w:t>
      </w:r>
      <w:r>
        <w:rPr>
          <w:color w:val="000000"/>
        </w:rPr>
        <w:t xml:space="preserve"> to open the </w:t>
      </w:r>
      <w:r>
        <w:rPr>
          <w:rStyle w:val="spanFormFieldEmphasis"/>
        </w:rPr>
        <w:t>Fixed compensation plans</w:t>
      </w:r>
      <w:r>
        <w:rPr>
          <w:color w:val="000000"/>
        </w:rPr>
        <w:t xml:space="preserve"> form.</w:t>
      </w:r>
    </w:p>
    <w:p w14:paraId="6493CD8F" w14:textId="77777777" w:rsidR="00463CE5" w:rsidRDefault="00275D4F">
      <w:pPr>
        <w:pStyle w:val="liListNumber"/>
        <w:numPr>
          <w:ilvl w:val="0"/>
          <w:numId w:val="121"/>
        </w:numPr>
      </w:pPr>
      <w:r>
        <w:rPr>
          <w:color w:val="000000"/>
        </w:rPr>
        <w:t xml:space="preserve">Select the compensation </w:t>
      </w:r>
      <w:r>
        <w:rPr>
          <w:rStyle w:val="spanFormFieldEmphasis"/>
        </w:rPr>
        <w:t>Plan</w:t>
      </w:r>
      <w:r>
        <w:rPr>
          <w:color w:val="000000"/>
        </w:rPr>
        <w:t xml:space="preserve"> to set up. Anthology Payroll only supports cash-based compensation types.</w:t>
      </w:r>
    </w:p>
    <w:p w14:paraId="1541C3CA" w14:textId="77777777" w:rsidR="00463CE5" w:rsidRDefault="00275D4F">
      <w:pPr>
        <w:pStyle w:val="liListNumber"/>
        <w:numPr>
          <w:ilvl w:val="0"/>
          <w:numId w:val="121"/>
        </w:numPr>
      </w:pPr>
      <w:r>
        <w:rPr>
          <w:color w:val="000000"/>
        </w:rPr>
        <w:t xml:space="preserve">Set the </w:t>
      </w:r>
      <w:r>
        <w:rPr>
          <w:rStyle w:val="spanFormFieldEmphasis"/>
        </w:rPr>
        <w:t>Anthology Payroll use</w:t>
      </w:r>
      <w:r>
        <w:rPr>
          <w:color w:val="000000"/>
        </w:rPr>
        <w:t xml:space="preserve"> field to one of the following, depending on the plan's use:</w:t>
      </w:r>
    </w:p>
    <w:p w14:paraId="1700D1E2" w14:textId="77777777" w:rsidR="00463CE5" w:rsidRDefault="00275D4F">
      <w:pPr>
        <w:pStyle w:val="liNoSpacing"/>
        <w:numPr>
          <w:ilvl w:val="1"/>
          <w:numId w:val="122"/>
        </w:numPr>
      </w:pPr>
      <w:r>
        <w:rPr>
          <w:rStyle w:val="spanDataItem"/>
        </w:rPr>
        <w:t>Base wage</w:t>
      </w:r>
      <w:r>
        <w:rPr>
          <w:color w:val="000000"/>
        </w:rPr>
        <w:t>: this compensation plan is the worker's base wage salary amount. If a worker has more than one base wage compensation plan, the plan with the highest wage is displayed as their salary on their position form.</w:t>
      </w:r>
    </w:p>
    <w:p w14:paraId="1580991B" w14:textId="77777777" w:rsidR="00463CE5" w:rsidRDefault="00275D4F">
      <w:pPr>
        <w:pStyle w:val="liNoSpacing"/>
        <w:numPr>
          <w:ilvl w:val="1"/>
          <w:numId w:val="122"/>
        </w:numPr>
      </w:pPr>
      <w:r>
        <w:rPr>
          <w:rStyle w:val="spanDataItem"/>
        </w:rPr>
        <w:t>Generated earning</w:t>
      </w:r>
      <w:r>
        <w:rPr>
          <w:color w:val="000000"/>
        </w:rPr>
        <w:t>: this compensation is a generated earning and can be used on one or more earning codes for enrolled or non-enrolled generated earnings.</w:t>
      </w:r>
    </w:p>
    <w:p w14:paraId="017E57A9" w14:textId="77777777" w:rsidR="00463CE5" w:rsidRDefault="00275D4F">
      <w:pPr>
        <w:pStyle w:val="liNoSpacing"/>
        <w:numPr>
          <w:ilvl w:val="1"/>
          <w:numId w:val="122"/>
        </w:numPr>
      </w:pPr>
      <w:r>
        <w:rPr>
          <w:rStyle w:val="spanDataItem"/>
        </w:rPr>
        <w:lastRenderedPageBreak/>
        <w:t>Wage addition</w:t>
      </w:r>
      <w:r>
        <w:rPr>
          <w:color w:val="000000"/>
        </w:rPr>
        <w:t>: this compensation plan represents a wage increase. If a worker has a base wage compensation plan and any wage addition compensation plans, their salary displayed on their position form contains a summation of their highest base wage and all wage additions.</w:t>
      </w:r>
    </w:p>
    <w:p w14:paraId="66F5A05F" w14:textId="77777777" w:rsidR="00463CE5" w:rsidRDefault="00275D4F">
      <w:pPr>
        <w:pStyle w:val="liListNumber"/>
        <w:numPr>
          <w:ilvl w:val="0"/>
          <w:numId w:val="123"/>
        </w:numPr>
        <w:spacing w:after="160"/>
      </w:pPr>
      <w:r>
        <w:rPr>
          <w:color w:val="000000"/>
        </w:rPr>
        <w:t xml:space="preserve">Click </w:t>
      </w:r>
      <w:r>
        <w:rPr>
          <w:rStyle w:val="spanFormFieldEmphasis"/>
        </w:rPr>
        <w:t>Save</w:t>
      </w:r>
      <w:r>
        <w:rPr>
          <w:color w:val="000000"/>
        </w:rPr>
        <w:t xml:space="preserve"> to save your changes.</w:t>
      </w:r>
    </w:p>
    <w:p w14:paraId="78163C45" w14:textId="77777777" w:rsidR="00463CE5" w:rsidRDefault="00275D4F">
      <w:pPr>
        <w:pStyle w:val="h4Heading4"/>
      </w:pPr>
      <w:bookmarkStart w:id="57" w:name="_Toc165554837"/>
      <w:r>
        <w:t>4.3.10.2 Set up Variable Compensation Plans</w:t>
      </w:r>
      <w:bookmarkEnd w:id="57"/>
    </w:p>
    <w:p w14:paraId="08130D9E" w14:textId="77777777" w:rsidR="00463CE5" w:rsidRDefault="00275D4F">
      <w:pPr>
        <w:pStyle w:val="pBodyText"/>
      </w:pPr>
      <w:r>
        <w:rPr>
          <w:color w:val="000000"/>
        </w:rPr>
        <w:t>Variable compensation plans in the HR module can be used to represent a worker's generated earnings and can be used as part of generated earning setup.</w:t>
      </w:r>
    </w:p>
    <w:p w14:paraId="5DFE2543" w14:textId="77777777" w:rsidR="00463CE5" w:rsidRDefault="00275D4F">
      <w:pPr>
        <w:pStyle w:val="pBodyText"/>
      </w:pPr>
      <w:r>
        <w:rPr>
          <w:color w:val="000000"/>
        </w:rPr>
        <w:t xml:space="preserve">For variable compensation plans that are configured as a </w:t>
      </w:r>
      <w:r>
        <w:rPr>
          <w:rStyle w:val="spanFormFieldEmphasis"/>
        </w:rPr>
        <w:t>Percent of basis</w:t>
      </w:r>
      <w:r>
        <w:rPr>
          <w:color w:val="000000"/>
        </w:rPr>
        <w:t xml:space="preserve">, the </w:t>
      </w:r>
      <w:r>
        <w:rPr>
          <w:rStyle w:val="spanFormFieldEmphasis"/>
        </w:rPr>
        <w:t>Variable award basis</w:t>
      </w:r>
      <w:r>
        <w:rPr>
          <w:color w:val="000000"/>
        </w:rPr>
        <w:t xml:space="preserve"> must be </w:t>
      </w:r>
      <w:r>
        <w:rPr>
          <w:rStyle w:val="spanDataItem"/>
        </w:rPr>
        <w:t>Fixed pay rate</w:t>
      </w:r>
      <w:r>
        <w:rPr>
          <w:color w:val="000000"/>
        </w:rPr>
        <w:t>.</w:t>
      </w:r>
    </w:p>
    <w:p w14:paraId="79E86463" w14:textId="77777777" w:rsidR="00463CE5" w:rsidRDefault="00275D4F">
      <w:pPr>
        <w:pStyle w:val="pBodyText"/>
      </w:pPr>
      <w:r>
        <w:rPr>
          <w:color w:val="000000"/>
        </w:rPr>
        <w:t xml:space="preserve">This section does include steps on how to set existing variable compensation plans for Anthology Payroll use. This section does not include steps on how to set up variable compensation plans in their entirety, as they are highly specific to your implementation of Dynamics and Human Resources. </w:t>
      </w:r>
    </w:p>
    <w:p w14:paraId="63601D21" w14:textId="77777777" w:rsidR="00463CE5" w:rsidRDefault="00275D4F">
      <w:pPr>
        <w:pStyle w:val="pBodyText"/>
      </w:pPr>
      <w:r>
        <w:rPr>
          <w:color w:val="000000"/>
        </w:rPr>
        <w:t>To set up variable compensation plans for Anthology Payroll use:</w:t>
      </w:r>
    </w:p>
    <w:p w14:paraId="794A5BDE" w14:textId="77777777" w:rsidR="00463CE5" w:rsidRDefault="00275D4F">
      <w:pPr>
        <w:pStyle w:val="liListNumber"/>
        <w:numPr>
          <w:ilvl w:val="0"/>
          <w:numId w:val="124"/>
        </w:numPr>
        <w:spacing w:before="160"/>
      </w:pPr>
      <w:r>
        <w:rPr>
          <w:color w:val="000000"/>
        </w:rPr>
        <w:t xml:space="preserve">In the </w:t>
      </w:r>
      <w:r>
        <w:rPr>
          <w:rStyle w:val="spanFormFieldEmphasis"/>
        </w:rPr>
        <w:t>Human resources</w:t>
      </w:r>
      <w:r>
        <w:rPr>
          <w:color w:val="000000"/>
        </w:rPr>
        <w:t xml:space="preserve"> navigation pane, click </w:t>
      </w:r>
      <w:r>
        <w:rPr>
          <w:rStyle w:val="spanFormFieldEmphasis"/>
        </w:rPr>
        <w:t>Compensation</w:t>
      </w:r>
      <w:r>
        <w:rPr>
          <w:color w:val="000000"/>
        </w:rPr>
        <w:t xml:space="preserve"> &gt; </w:t>
      </w:r>
      <w:r>
        <w:rPr>
          <w:rStyle w:val="spanFormFieldEmphasis"/>
        </w:rPr>
        <w:t>Variable compensation</w:t>
      </w:r>
      <w:r>
        <w:rPr>
          <w:color w:val="000000"/>
        </w:rPr>
        <w:t xml:space="preserve"> &gt; </w:t>
      </w:r>
      <w:r>
        <w:rPr>
          <w:rStyle w:val="spanFormFieldEmphasis"/>
        </w:rPr>
        <w:t>Variable compensation plans</w:t>
      </w:r>
      <w:r>
        <w:rPr>
          <w:color w:val="000000"/>
        </w:rPr>
        <w:t xml:space="preserve"> to open the </w:t>
      </w:r>
      <w:r>
        <w:rPr>
          <w:rStyle w:val="spanFormFieldEmphasis"/>
        </w:rPr>
        <w:t>Variable compensation plans</w:t>
      </w:r>
      <w:r>
        <w:rPr>
          <w:color w:val="000000"/>
        </w:rPr>
        <w:t xml:space="preserve"> form.</w:t>
      </w:r>
    </w:p>
    <w:p w14:paraId="34B34E88" w14:textId="77777777" w:rsidR="00463CE5" w:rsidRDefault="00275D4F">
      <w:pPr>
        <w:pStyle w:val="liListNumber"/>
        <w:numPr>
          <w:ilvl w:val="0"/>
          <w:numId w:val="124"/>
        </w:numPr>
      </w:pPr>
      <w:r>
        <w:rPr>
          <w:color w:val="000000"/>
        </w:rPr>
        <w:t xml:space="preserve">Select the compensation </w:t>
      </w:r>
      <w:r>
        <w:rPr>
          <w:rStyle w:val="spanFormFieldEmphasis"/>
        </w:rPr>
        <w:t>Plan</w:t>
      </w:r>
      <w:r>
        <w:rPr>
          <w:color w:val="000000"/>
        </w:rPr>
        <w:t xml:space="preserve"> to set up. Anthology Payroll only supports cash-based compensation types.</w:t>
      </w:r>
    </w:p>
    <w:p w14:paraId="5DD88D0C" w14:textId="77777777" w:rsidR="00463CE5" w:rsidRDefault="00275D4F">
      <w:pPr>
        <w:pStyle w:val="liListNumber"/>
        <w:numPr>
          <w:ilvl w:val="0"/>
          <w:numId w:val="124"/>
        </w:numPr>
      </w:pPr>
      <w:r>
        <w:rPr>
          <w:color w:val="000000"/>
        </w:rPr>
        <w:t xml:space="preserve">Set the </w:t>
      </w:r>
      <w:r>
        <w:rPr>
          <w:rStyle w:val="spanFormFieldEmphasis"/>
        </w:rPr>
        <w:t>Anthology Payroll use</w:t>
      </w:r>
      <w:r>
        <w:rPr>
          <w:color w:val="000000"/>
        </w:rPr>
        <w:t xml:space="preserve"> field to one of the following, depending on the plan's use:</w:t>
      </w:r>
    </w:p>
    <w:p w14:paraId="57A7F6CD" w14:textId="77777777" w:rsidR="00463CE5" w:rsidRDefault="00275D4F">
      <w:pPr>
        <w:pStyle w:val="liNoSpacing"/>
        <w:numPr>
          <w:ilvl w:val="1"/>
          <w:numId w:val="125"/>
        </w:numPr>
      </w:pPr>
      <w:r>
        <w:rPr>
          <w:rStyle w:val="spanDataItem"/>
        </w:rPr>
        <w:t>Generated earning</w:t>
      </w:r>
      <w:r>
        <w:rPr>
          <w:color w:val="000000"/>
        </w:rPr>
        <w:t>: this compensation is a generated earning and can be used on one or more earning codes for enrolled or non-enrolled generated earnings.</w:t>
      </w:r>
    </w:p>
    <w:p w14:paraId="61B3F076" w14:textId="77777777" w:rsidR="00463CE5" w:rsidRDefault="00275D4F">
      <w:pPr>
        <w:pStyle w:val="liListNumber"/>
        <w:numPr>
          <w:ilvl w:val="0"/>
          <w:numId w:val="126"/>
        </w:numPr>
      </w:pPr>
      <w:r>
        <w:rPr>
          <w:color w:val="000000"/>
        </w:rPr>
        <w:t xml:space="preserve">If this plan is a </w:t>
      </w:r>
      <w:r>
        <w:rPr>
          <w:rStyle w:val="spanFormFieldEmphasis"/>
        </w:rPr>
        <w:t>Percent of basis</w:t>
      </w:r>
      <w:r>
        <w:rPr>
          <w:color w:val="000000"/>
        </w:rPr>
        <w:t xml:space="preserve"> plan, set the </w:t>
      </w:r>
      <w:r>
        <w:rPr>
          <w:rStyle w:val="spanFormFieldEmphasis"/>
        </w:rPr>
        <w:t>Percent of basis use</w:t>
      </w:r>
      <w:r>
        <w:rPr>
          <w:color w:val="000000"/>
        </w:rPr>
        <w:t xml:space="preserve"> field to one of the following:</w:t>
      </w:r>
    </w:p>
    <w:p w14:paraId="4F1CBE7A" w14:textId="77777777" w:rsidR="00463CE5" w:rsidRDefault="00275D4F">
      <w:pPr>
        <w:pStyle w:val="liNoSpacing"/>
        <w:numPr>
          <w:ilvl w:val="1"/>
          <w:numId w:val="127"/>
        </w:numPr>
      </w:pPr>
      <w:r>
        <w:rPr>
          <w:rStyle w:val="spanDataItem"/>
        </w:rPr>
        <w:t>Worker</w:t>
      </w:r>
      <w:r>
        <w:rPr>
          <w:color w:val="000000"/>
        </w:rPr>
        <w:t>: the worker's compensation from all their positions is summed and then multiplied by the percentage.</w:t>
      </w:r>
    </w:p>
    <w:p w14:paraId="1CC41F78" w14:textId="77777777" w:rsidR="00463CE5" w:rsidRDefault="00275D4F">
      <w:pPr>
        <w:pStyle w:val="liNoSpacing"/>
        <w:numPr>
          <w:ilvl w:val="1"/>
          <w:numId w:val="127"/>
        </w:numPr>
      </w:pPr>
      <w:r>
        <w:rPr>
          <w:rStyle w:val="spanDataItem"/>
        </w:rPr>
        <w:t>Position</w:t>
      </w:r>
      <w:r>
        <w:rPr>
          <w:color w:val="000000"/>
        </w:rPr>
        <w:t>: the worker's primary position's compensation is multiplied by the percentage for worker-level generated earnings. The worker's position's compensation is multiplied by the percentage for position-level generated earnings.</w:t>
      </w:r>
    </w:p>
    <w:p w14:paraId="2AF80D92" w14:textId="77777777" w:rsidR="00463CE5" w:rsidRDefault="00275D4F">
      <w:pPr>
        <w:pStyle w:val="liListNumber"/>
        <w:numPr>
          <w:ilvl w:val="0"/>
          <w:numId w:val="128"/>
        </w:numPr>
        <w:spacing w:after="160"/>
      </w:pPr>
      <w:r>
        <w:rPr>
          <w:color w:val="000000"/>
        </w:rPr>
        <w:t xml:space="preserve">Click </w:t>
      </w:r>
      <w:r>
        <w:rPr>
          <w:rStyle w:val="spanFormFieldEmphasis"/>
        </w:rPr>
        <w:t>Save</w:t>
      </w:r>
      <w:r>
        <w:rPr>
          <w:color w:val="000000"/>
        </w:rPr>
        <w:t xml:space="preserve"> to save your changes.</w:t>
      </w:r>
    </w:p>
    <w:p w14:paraId="092D5EC1" w14:textId="77777777" w:rsidR="00463CE5" w:rsidRDefault="00275D4F">
      <w:pPr>
        <w:pStyle w:val="pBodyText"/>
      </w:pPr>
      <w:r>
        <w:rPr>
          <w:color w:val="000000"/>
        </w:rPr>
        <w:t xml:space="preserve">For variable compensation plans that are set to use </w:t>
      </w:r>
      <w:proofErr w:type="spellStart"/>
      <w:r>
        <w:rPr>
          <w:color w:val="000000"/>
        </w:rPr>
        <w:t>enrol</w:t>
      </w:r>
      <w:r>
        <w:rPr>
          <w:rStyle w:val="variable2"/>
        </w:rPr>
        <w:t>l</w:t>
      </w:r>
      <w:r>
        <w:rPr>
          <w:color w:val="000000"/>
        </w:rPr>
        <w:t>ments</w:t>
      </w:r>
      <w:proofErr w:type="spellEnd"/>
      <w:r>
        <w:rPr>
          <w:color w:val="000000"/>
        </w:rPr>
        <w:t xml:space="preserve">, workers must be enrolled in the variable compensation plan </w:t>
      </w:r>
      <w:proofErr w:type="gramStart"/>
      <w:r>
        <w:rPr>
          <w:color w:val="000000"/>
        </w:rPr>
        <w:t>in order for</w:t>
      </w:r>
      <w:proofErr w:type="gramEnd"/>
      <w:r>
        <w:rPr>
          <w:color w:val="000000"/>
        </w:rPr>
        <w:t xml:space="preserve"> the worker's generated earning to use the compensation plan. Additionally, no organi</w:t>
      </w:r>
      <w:r>
        <w:rPr>
          <w:rStyle w:val="variable2"/>
        </w:rPr>
        <w:t>z</w:t>
      </w:r>
      <w:r>
        <w:rPr>
          <w:color w:val="000000"/>
        </w:rPr>
        <w:t xml:space="preserve">ational overrides are permitted for plans that are used in Anthology Payroll apart from the </w:t>
      </w:r>
      <w:r>
        <w:rPr>
          <w:rStyle w:val="spanFormFieldEmphasis"/>
        </w:rPr>
        <w:t>Award amount</w:t>
      </w:r>
      <w:r>
        <w:rPr>
          <w:color w:val="000000"/>
        </w:rPr>
        <w:t xml:space="preserve"> which is a flat amount.</w:t>
      </w:r>
    </w:p>
    <w:p w14:paraId="2C98B4E2" w14:textId="77777777" w:rsidR="00463CE5" w:rsidRDefault="00275D4F">
      <w:pPr>
        <w:pStyle w:val="h1Heading1"/>
      </w:pPr>
      <w:bookmarkStart w:id="58" w:name="_Toc165554838"/>
      <w:r>
        <w:lastRenderedPageBreak/>
        <w:t>5 Process Pay</w:t>
      </w:r>
      <w:bookmarkEnd w:id="58"/>
    </w:p>
    <w:p w14:paraId="7960005D" w14:textId="77777777" w:rsidR="00463CE5" w:rsidRDefault="00275D4F">
      <w:pPr>
        <w:pStyle w:val="pBodyText"/>
      </w:pPr>
      <w:r>
        <w:rPr>
          <w:color w:val="000000"/>
        </w:rPr>
        <w:t>This section contains procedures on how to process regular pay every pay period. Before starting the regular pay process, ensure that you have:</w:t>
      </w:r>
    </w:p>
    <w:p w14:paraId="72FAEDD0" w14:textId="77777777" w:rsidR="00463CE5" w:rsidRDefault="00275D4F">
      <w:pPr>
        <w:pStyle w:val="liListParagraph"/>
        <w:numPr>
          <w:ilvl w:val="0"/>
          <w:numId w:val="129"/>
        </w:numPr>
        <w:spacing w:before="160" w:after="160"/>
      </w:pPr>
      <w:r>
        <w:rPr>
          <w:color w:val="000000"/>
        </w:rPr>
        <w:t xml:space="preserve">Updated all worker </w:t>
      </w:r>
      <w:proofErr w:type="gramStart"/>
      <w:r>
        <w:rPr>
          <w:color w:val="000000"/>
        </w:rPr>
        <w:t>data</w:t>
      </w:r>
      <w:proofErr w:type="gramEnd"/>
    </w:p>
    <w:p w14:paraId="1F82327C" w14:textId="77777777" w:rsidR="00463CE5" w:rsidRDefault="00275D4F">
      <w:pPr>
        <w:pStyle w:val="h2Heading2"/>
      </w:pPr>
      <w:bookmarkStart w:id="59" w:name="_Toc165554839"/>
      <w:r>
        <w:t>5.1 Regular Pay Processing Tasks</w:t>
      </w:r>
      <w:bookmarkEnd w:id="59"/>
    </w:p>
    <w:p w14:paraId="60D78481" w14:textId="77777777" w:rsidR="00463CE5" w:rsidRDefault="00275D4F">
      <w:pPr>
        <w:pStyle w:val="pBodyText"/>
      </w:pPr>
      <w:r>
        <w:rPr>
          <w:color w:val="000000"/>
        </w:rPr>
        <w:t>The regular pay process must be run for each pay group according to the appropriate pay period and each step is intended to be run in succession.</w:t>
      </w:r>
    </w:p>
    <w:p w14:paraId="47033150" w14:textId="77777777" w:rsidR="00463CE5" w:rsidRDefault="00275D4F">
      <w:pPr>
        <w:pStyle w:val="pBodyText"/>
      </w:pPr>
      <w:proofErr w:type="gramStart"/>
      <w:r>
        <w:rPr>
          <w:color w:val="000000"/>
        </w:rPr>
        <w:t>All of</w:t>
      </w:r>
      <w:proofErr w:type="gramEnd"/>
      <w:r>
        <w:rPr>
          <w:color w:val="000000"/>
        </w:rPr>
        <w:t xml:space="preserve"> the necessary functions and forms for processing pay can be accessed from the ribbon on the </w:t>
      </w:r>
      <w:r>
        <w:rPr>
          <w:rStyle w:val="spanFormFieldEmphasis"/>
        </w:rPr>
        <w:t>Pay Groups</w:t>
      </w:r>
      <w:r>
        <w:rPr>
          <w:color w:val="000000"/>
        </w:rPr>
        <w:t xml:space="preserve"> list. The </w:t>
      </w:r>
      <w:r>
        <w:rPr>
          <w:rStyle w:val="spanFormFieldEmphasis"/>
        </w:rPr>
        <w:t>Pay Groups</w:t>
      </w:r>
      <w:r>
        <w:rPr>
          <w:color w:val="000000"/>
        </w:rPr>
        <w:t xml:space="preserve"> list is accessed from the navigation pane:</w:t>
      </w:r>
    </w:p>
    <w:p w14:paraId="6087ABD8" w14:textId="77777777" w:rsidR="00463CE5" w:rsidRDefault="00BD2579">
      <w:pPr>
        <w:pStyle w:val="pImgCenter2"/>
      </w:pPr>
      <w:r>
        <w:rPr>
          <w:noProof/>
        </w:rPr>
        <w:drawing>
          <wp:inline distT="0" distB="0" distL="0" distR="0" wp14:anchorId="1C05C939" wp14:editId="25055252">
            <wp:extent cx="1924685" cy="1725295"/>
            <wp:effectExtent l="0" t="0" r="0" b="0"/>
            <wp:docPr id="93"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24685" cy="1725295"/>
                    </a:xfrm>
                    <a:prstGeom prst="rect">
                      <a:avLst/>
                    </a:prstGeom>
                    <a:noFill/>
                    <a:ln>
                      <a:noFill/>
                    </a:ln>
                  </pic:spPr>
                </pic:pic>
              </a:graphicData>
            </a:graphic>
          </wp:inline>
        </w:drawing>
      </w:r>
    </w:p>
    <w:p w14:paraId="4FD858E1" w14:textId="77777777" w:rsidR="00463CE5" w:rsidRDefault="00275D4F">
      <w:pPr>
        <w:pStyle w:val="pBodyText"/>
      </w:pPr>
      <w:r>
        <w:rPr>
          <w:color w:val="000000"/>
        </w:rPr>
        <w:t>Some dialog boxes for functions in the pay process contain process counts for transactions in previous pay processes in the same pay period. These counts are a quick snapshot of the status of transactions in the current pay period for the function you are currently running. They are intended to provide more visibility into the status of transactions in the current pay period and allow you to quickly identify if anything has changed in an earlier step of the current pay process that you may not be aware of.</w:t>
      </w:r>
    </w:p>
    <w:p w14:paraId="39D6A0A8" w14:textId="77777777" w:rsidR="00463CE5" w:rsidRDefault="00275D4F">
      <w:pPr>
        <w:pStyle w:val="h3Heading3"/>
      </w:pPr>
      <w:bookmarkStart w:id="60" w:name="_Toc165554840"/>
      <w:r>
        <w:t>5.1.1 Create Time from Rotation</w:t>
      </w:r>
      <w:bookmarkEnd w:id="60"/>
    </w:p>
    <w:p w14:paraId="79DE1C9A" w14:textId="77777777" w:rsidR="00463CE5" w:rsidRDefault="00275D4F">
      <w:pPr>
        <w:pStyle w:val="pBodyText"/>
      </w:pPr>
      <w:r>
        <w:rPr>
          <w:color w:val="000000"/>
        </w:rPr>
        <w:t xml:space="preserve">The create time from rotation procedure generates hours from workers with shifts/rotations. Time generated this way is automatically approved. If you have no hourly workers, you can skip to section </w:t>
      </w:r>
      <w:r>
        <w:rPr>
          <w:rStyle w:val="variable2"/>
        </w:rPr>
        <w:t>5.1.4</w:t>
      </w:r>
      <w:r>
        <w:rPr>
          <w:color w:val="000000"/>
        </w:rPr>
        <w:t>.</w:t>
      </w:r>
    </w:p>
    <w:p w14:paraId="58FC3C66" w14:textId="77777777" w:rsidR="00463CE5" w:rsidRDefault="00275D4F">
      <w:pPr>
        <w:pStyle w:val="pBodyText"/>
      </w:pPr>
      <w:r>
        <w:rPr>
          <w:color w:val="000000"/>
        </w:rPr>
        <w:t>To create time from rotation:</w:t>
      </w:r>
    </w:p>
    <w:p w14:paraId="5FA60A04" w14:textId="77777777" w:rsidR="00463CE5" w:rsidRDefault="00275D4F">
      <w:pPr>
        <w:pStyle w:val="liListNumber"/>
        <w:numPr>
          <w:ilvl w:val="0"/>
          <w:numId w:val="130"/>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7FDB2A0B" w14:textId="77777777" w:rsidR="00463CE5" w:rsidRDefault="00BD2579">
      <w:pPr>
        <w:pStyle w:val="pImgCenter"/>
      </w:pPr>
      <w:r>
        <w:rPr>
          <w:noProof/>
        </w:rPr>
        <w:drawing>
          <wp:inline distT="0" distB="0" distL="0" distR="0" wp14:anchorId="5833D99F" wp14:editId="58308DB0">
            <wp:extent cx="2499995" cy="1533525"/>
            <wp:effectExtent l="0" t="0" r="0" b="0"/>
            <wp:docPr id="94" name="Pictur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99995" cy="1533525"/>
                    </a:xfrm>
                    <a:prstGeom prst="rect">
                      <a:avLst/>
                    </a:prstGeom>
                    <a:noFill/>
                    <a:ln>
                      <a:noFill/>
                    </a:ln>
                  </pic:spPr>
                </pic:pic>
              </a:graphicData>
            </a:graphic>
          </wp:inline>
        </w:drawing>
      </w:r>
    </w:p>
    <w:p w14:paraId="15E8EC19" w14:textId="77777777" w:rsidR="00463CE5" w:rsidRDefault="00BD2579">
      <w:pPr>
        <w:pStyle w:val="pImgCenter"/>
      </w:pPr>
      <w:r>
        <w:rPr>
          <w:noProof/>
        </w:rPr>
        <w:lastRenderedPageBreak/>
        <w:drawing>
          <wp:inline distT="0" distB="0" distL="0" distR="0" wp14:anchorId="59B88C7A" wp14:editId="17F2019C">
            <wp:extent cx="730250" cy="641350"/>
            <wp:effectExtent l="0" t="0" r="0" b="0"/>
            <wp:docPr id="95" name="Pictur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23B6378D" w14:textId="77777777" w:rsidR="00463CE5" w:rsidRDefault="00BD2579">
      <w:pPr>
        <w:pStyle w:val="pImgCenter"/>
      </w:pPr>
      <w:r>
        <w:rPr>
          <w:noProof/>
        </w:rPr>
        <w:drawing>
          <wp:inline distT="0" distB="0" distL="0" distR="0" wp14:anchorId="3A34769E" wp14:editId="09B7670A">
            <wp:extent cx="4055745" cy="2499995"/>
            <wp:effectExtent l="0" t="0" r="0" b="0"/>
            <wp:docPr id="96" name="Pictur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55745" cy="2499995"/>
                    </a:xfrm>
                    <a:prstGeom prst="rect">
                      <a:avLst/>
                    </a:prstGeom>
                    <a:noFill/>
                    <a:ln>
                      <a:noFill/>
                    </a:ln>
                  </pic:spPr>
                </pic:pic>
              </a:graphicData>
            </a:graphic>
          </wp:inline>
        </w:drawing>
      </w:r>
    </w:p>
    <w:p w14:paraId="207DE61B" w14:textId="77777777" w:rsidR="00463CE5" w:rsidRDefault="00275D4F">
      <w:pPr>
        <w:pStyle w:val="liListNumber"/>
        <w:numPr>
          <w:ilvl w:val="0"/>
          <w:numId w:val="130"/>
        </w:numPr>
      </w:pPr>
      <w:r>
        <w:rPr>
          <w:color w:val="000000"/>
        </w:rPr>
        <w:t xml:space="preserve">On the ribbon, click </w:t>
      </w:r>
      <w:r>
        <w:rPr>
          <w:rStyle w:val="spanFormFieldEmphasis"/>
        </w:rPr>
        <w:t>Pay Period</w:t>
      </w:r>
      <w:r>
        <w:rPr>
          <w:color w:val="000000"/>
        </w:rPr>
        <w:t xml:space="preserve"> tab &gt; </w:t>
      </w:r>
      <w:r>
        <w:rPr>
          <w:rStyle w:val="spanFormFieldEmphasis"/>
        </w:rPr>
        <w:t>Create Time from Rotation</w:t>
      </w:r>
      <w:r>
        <w:rPr>
          <w:color w:val="000000"/>
        </w:rPr>
        <w:t xml:space="preserve"> to open the </w:t>
      </w:r>
      <w:r>
        <w:rPr>
          <w:rStyle w:val="spanFormFieldEmphasis"/>
        </w:rPr>
        <w:t>Create time from rotation</w:t>
      </w:r>
      <w:r>
        <w:rPr>
          <w:color w:val="000000"/>
        </w:rPr>
        <w:t xml:space="preserve"> </w:t>
      </w:r>
      <w:r>
        <w:rPr>
          <w:rStyle w:val="variable2"/>
        </w:rPr>
        <w:t>pane</w:t>
      </w:r>
      <w:r>
        <w:rPr>
          <w:color w:val="000000"/>
        </w:rPr>
        <w:t>.</w:t>
      </w:r>
    </w:p>
    <w:p w14:paraId="18F15109" w14:textId="77777777" w:rsidR="00463CE5" w:rsidRDefault="00275D4F">
      <w:pPr>
        <w:pStyle w:val="liListNumber"/>
        <w:numPr>
          <w:ilvl w:val="0"/>
          <w:numId w:val="130"/>
        </w:numPr>
      </w:pPr>
      <w:r>
        <w:rPr>
          <w:color w:val="000000"/>
        </w:rPr>
        <w:t xml:space="preserve">In the </w:t>
      </w:r>
      <w:r>
        <w:rPr>
          <w:rStyle w:val="spanFormFieldEmphasis"/>
        </w:rPr>
        <w:t>Create time from rotation</w:t>
      </w:r>
      <w:r>
        <w:rPr>
          <w:color w:val="000000"/>
        </w:rPr>
        <w:t xml:space="preserve"> </w:t>
      </w:r>
      <w:r>
        <w:rPr>
          <w:rStyle w:val="variable2"/>
        </w:rPr>
        <w:t>pane</w:t>
      </w:r>
      <w:r>
        <w:rPr>
          <w:color w:val="000000"/>
        </w:rPr>
        <w:t xml:space="preserve">, ensure the </w:t>
      </w:r>
      <w:r>
        <w:rPr>
          <w:rStyle w:val="spanFormFieldEmphasis"/>
        </w:rPr>
        <w:t>Overwrite existing time for pay period</w:t>
      </w:r>
      <w:r>
        <w:rPr>
          <w:color w:val="000000"/>
        </w:rPr>
        <w:t xml:space="preserve"> option is checked.</w:t>
      </w:r>
    </w:p>
    <w:p w14:paraId="7CBE74B9" w14:textId="77777777" w:rsidR="00463CE5" w:rsidRDefault="00275D4F">
      <w:pPr>
        <w:pStyle w:val="liListNumber"/>
        <w:numPr>
          <w:ilvl w:val="0"/>
          <w:numId w:val="130"/>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3190CEB9" w14:textId="77777777" w:rsidR="00463CE5" w:rsidRDefault="00275D4F">
      <w:pPr>
        <w:pStyle w:val="liListNumber"/>
        <w:numPr>
          <w:ilvl w:val="0"/>
          <w:numId w:val="130"/>
        </w:numPr>
      </w:pPr>
      <w:r>
        <w:rPr>
          <w:color w:val="000000"/>
        </w:rPr>
        <w:t xml:space="preserve">Click </w:t>
      </w:r>
      <w:r>
        <w:rPr>
          <w:rStyle w:val="spanFormFieldEmphasis"/>
        </w:rPr>
        <w:t>OK</w:t>
      </w:r>
      <w:r>
        <w:rPr>
          <w:color w:val="000000"/>
        </w:rPr>
        <w:t xml:space="preserve"> to create time records from rotations.</w:t>
      </w:r>
    </w:p>
    <w:p w14:paraId="1B57703E" w14:textId="77777777" w:rsidR="00463CE5" w:rsidRDefault="00275D4F">
      <w:pPr>
        <w:pStyle w:val="liListNumber"/>
        <w:numPr>
          <w:ilvl w:val="0"/>
          <w:numId w:val="130"/>
        </w:numPr>
        <w:spacing w:after="160"/>
      </w:pPr>
      <w:r>
        <w:rPr>
          <w:color w:val="000000"/>
        </w:rPr>
        <w:t>A popup message appears with a summary of the time records created.</w:t>
      </w:r>
    </w:p>
    <w:p w14:paraId="0479B69F" w14:textId="77777777" w:rsidR="00463CE5" w:rsidRDefault="00275D4F">
      <w:pPr>
        <w:pStyle w:val="h3Heading3"/>
      </w:pPr>
      <w:bookmarkStart w:id="61" w:name="_Toc165554841"/>
      <w:r>
        <w:t>5.1.2 Enter Time for a Worker</w:t>
      </w:r>
      <w:bookmarkEnd w:id="61"/>
    </w:p>
    <w:p w14:paraId="4C5F98CD" w14:textId="77777777" w:rsidR="00463CE5" w:rsidRDefault="00275D4F">
      <w:pPr>
        <w:pStyle w:val="pBodyText"/>
      </w:pPr>
      <w:r>
        <w:rPr>
          <w:color w:val="000000"/>
        </w:rPr>
        <w:t xml:space="preserve">Sometimes, time must be entered manually for a worker. Use this procedure to enter exception time, such as overtime, </w:t>
      </w:r>
      <w:r>
        <w:rPr>
          <w:rStyle w:val="variable2"/>
        </w:rPr>
        <w:t>vacation</w:t>
      </w:r>
      <w:r>
        <w:rPr>
          <w:color w:val="000000"/>
        </w:rPr>
        <w:t xml:space="preserve">, or unpaid leave. Before time can be entered manually, you must first </w:t>
      </w:r>
      <w:proofErr w:type="spellStart"/>
      <w:r>
        <w:rPr>
          <w:color w:val="000000"/>
        </w:rPr>
        <w:t>unapprove</w:t>
      </w:r>
      <w:proofErr w:type="spellEnd"/>
      <w:r>
        <w:rPr>
          <w:color w:val="000000"/>
        </w:rPr>
        <w:t xml:space="preserve"> the time records that conflict with the exception time as those records were automatically generated and generated time is approved by default.</w:t>
      </w:r>
    </w:p>
    <w:p w14:paraId="0A75BC4E" w14:textId="77777777" w:rsidR="00463CE5" w:rsidRDefault="00275D4F">
      <w:pPr>
        <w:pStyle w:val="pBodyText"/>
      </w:pPr>
      <w:r>
        <w:rPr>
          <w:color w:val="000000"/>
        </w:rPr>
        <w:t xml:space="preserve">To </w:t>
      </w:r>
      <w:proofErr w:type="spellStart"/>
      <w:r>
        <w:rPr>
          <w:color w:val="000000"/>
        </w:rPr>
        <w:t>unapprove</w:t>
      </w:r>
      <w:proofErr w:type="spellEnd"/>
      <w:r>
        <w:rPr>
          <w:color w:val="000000"/>
        </w:rPr>
        <w:t xml:space="preserve"> time records:</w:t>
      </w:r>
    </w:p>
    <w:p w14:paraId="61C5A8EB" w14:textId="77777777" w:rsidR="00463CE5" w:rsidRDefault="00275D4F">
      <w:pPr>
        <w:pStyle w:val="liListNumber"/>
        <w:numPr>
          <w:ilvl w:val="0"/>
          <w:numId w:val="13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76EE1C21" w14:textId="77777777" w:rsidR="00463CE5" w:rsidRDefault="00BD2579">
      <w:pPr>
        <w:pStyle w:val="pImgCenter"/>
      </w:pPr>
      <w:r>
        <w:rPr>
          <w:noProof/>
        </w:rPr>
        <w:drawing>
          <wp:inline distT="0" distB="0" distL="0" distR="0" wp14:anchorId="5BF8A3BA" wp14:editId="6CAE0024">
            <wp:extent cx="2566035" cy="1570990"/>
            <wp:effectExtent l="0" t="0" r="0" b="0"/>
            <wp:docPr id="97"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66035" cy="1570990"/>
                    </a:xfrm>
                    <a:prstGeom prst="rect">
                      <a:avLst/>
                    </a:prstGeom>
                    <a:noFill/>
                    <a:ln>
                      <a:noFill/>
                    </a:ln>
                  </pic:spPr>
                </pic:pic>
              </a:graphicData>
            </a:graphic>
          </wp:inline>
        </w:drawing>
      </w:r>
    </w:p>
    <w:p w14:paraId="27BA193F" w14:textId="77777777" w:rsidR="00463CE5" w:rsidRDefault="00BD2579">
      <w:pPr>
        <w:pStyle w:val="pImgCenter"/>
      </w:pPr>
      <w:r>
        <w:rPr>
          <w:noProof/>
        </w:rPr>
        <w:lastRenderedPageBreak/>
        <w:drawing>
          <wp:inline distT="0" distB="0" distL="0" distR="0" wp14:anchorId="6A4862A8" wp14:editId="75FDB15A">
            <wp:extent cx="730250" cy="641350"/>
            <wp:effectExtent l="0" t="0" r="0" b="0"/>
            <wp:docPr id="98" name="Pictur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29675816" w14:textId="77777777" w:rsidR="00463CE5" w:rsidRDefault="00BD2579">
      <w:pPr>
        <w:pStyle w:val="pImgCenter"/>
      </w:pPr>
      <w:r>
        <w:rPr>
          <w:noProof/>
        </w:rPr>
        <w:drawing>
          <wp:inline distT="0" distB="0" distL="0" distR="0" wp14:anchorId="2089C03C" wp14:editId="5FA07F0F">
            <wp:extent cx="4785995" cy="2765425"/>
            <wp:effectExtent l="0" t="0" r="0" b="0"/>
            <wp:docPr id="99" name="Pictur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85995" cy="2765425"/>
                    </a:xfrm>
                    <a:prstGeom prst="rect">
                      <a:avLst/>
                    </a:prstGeom>
                    <a:noFill/>
                    <a:ln>
                      <a:noFill/>
                    </a:ln>
                  </pic:spPr>
                </pic:pic>
              </a:graphicData>
            </a:graphic>
          </wp:inline>
        </w:drawing>
      </w:r>
    </w:p>
    <w:p w14:paraId="7CAB016E" w14:textId="77777777" w:rsidR="00463CE5" w:rsidRDefault="00275D4F">
      <w:pPr>
        <w:pStyle w:val="liListNumber"/>
        <w:numPr>
          <w:ilvl w:val="0"/>
          <w:numId w:val="131"/>
        </w:numPr>
      </w:pPr>
      <w:r>
        <w:rPr>
          <w:color w:val="000000"/>
        </w:rPr>
        <w:t xml:space="preserve">On the ribbon, click </w:t>
      </w:r>
      <w:r>
        <w:rPr>
          <w:rStyle w:val="spanFormFieldEmphasis"/>
        </w:rPr>
        <w:t>Pay Period</w:t>
      </w:r>
      <w:r>
        <w:rPr>
          <w:color w:val="000000"/>
        </w:rPr>
        <w:t xml:space="preserve"> tab &gt; </w:t>
      </w:r>
      <w:r>
        <w:rPr>
          <w:rStyle w:val="spanFormFieldEmphasis"/>
        </w:rPr>
        <w:t>Approve Time Entry</w:t>
      </w:r>
      <w:r>
        <w:rPr>
          <w:color w:val="000000"/>
        </w:rPr>
        <w:t xml:space="preserve"> to open the </w:t>
      </w:r>
      <w:r>
        <w:rPr>
          <w:rStyle w:val="spanFormFieldEmphasis"/>
        </w:rPr>
        <w:t>Time approval</w:t>
      </w:r>
      <w:r>
        <w:rPr>
          <w:color w:val="000000"/>
        </w:rPr>
        <w:t xml:space="preserve"> journal.</w:t>
      </w:r>
    </w:p>
    <w:p w14:paraId="4762D711" w14:textId="77777777" w:rsidR="00463CE5" w:rsidRDefault="00275D4F">
      <w:pPr>
        <w:pStyle w:val="liListNumber"/>
        <w:numPr>
          <w:ilvl w:val="0"/>
          <w:numId w:val="131"/>
        </w:numPr>
      </w:pPr>
      <w:r>
        <w:rPr>
          <w:color w:val="000000"/>
        </w:rPr>
        <w:t xml:space="preserve">Verify the </w:t>
      </w:r>
      <w:r>
        <w:rPr>
          <w:rStyle w:val="spanFormFieldEmphasis"/>
        </w:rPr>
        <w:t>End date</w:t>
      </w:r>
      <w:r>
        <w:rPr>
          <w:color w:val="000000"/>
        </w:rPr>
        <w:t xml:space="preserve"> of the date period corresponds to the desired (current) pay period.</w:t>
      </w:r>
    </w:p>
    <w:p w14:paraId="35E175A0" w14:textId="77777777" w:rsidR="00463CE5" w:rsidRDefault="00275D4F">
      <w:pPr>
        <w:pStyle w:val="liListNumber"/>
        <w:numPr>
          <w:ilvl w:val="0"/>
          <w:numId w:val="131"/>
        </w:numPr>
      </w:pPr>
      <w:r>
        <w:rPr>
          <w:color w:val="000000"/>
        </w:rPr>
        <w:t xml:space="preserve">To view only time records for a specific worker, specify a </w:t>
      </w:r>
      <w:r>
        <w:rPr>
          <w:rStyle w:val="spanFormFieldEmphasis"/>
        </w:rPr>
        <w:t>Worker ID</w:t>
      </w:r>
      <w:r>
        <w:rPr>
          <w:color w:val="000000"/>
        </w:rPr>
        <w:t>.</w:t>
      </w:r>
    </w:p>
    <w:p w14:paraId="256A5BC9" w14:textId="77777777" w:rsidR="00463CE5" w:rsidRDefault="00275D4F">
      <w:pPr>
        <w:pStyle w:val="liListNumber"/>
        <w:numPr>
          <w:ilvl w:val="0"/>
          <w:numId w:val="131"/>
        </w:numPr>
      </w:pPr>
      <w:r>
        <w:rPr>
          <w:color w:val="000000"/>
        </w:rPr>
        <w:t xml:space="preserve">Uncheck the </w:t>
      </w:r>
      <w:r>
        <w:rPr>
          <w:rStyle w:val="spanFormFieldEmphasis"/>
        </w:rPr>
        <w:t>Only view unapproved time</w:t>
      </w:r>
      <w:r>
        <w:rPr>
          <w:color w:val="000000"/>
        </w:rPr>
        <w:t xml:space="preserve"> option to view all approved time created from the </w:t>
      </w:r>
      <w:r>
        <w:rPr>
          <w:rStyle w:val="spanFormFieldEmphasis"/>
        </w:rPr>
        <w:t>Create time from rotation</w:t>
      </w:r>
      <w:r>
        <w:rPr>
          <w:color w:val="000000"/>
        </w:rPr>
        <w:t xml:space="preserve"> procedure.</w:t>
      </w:r>
    </w:p>
    <w:p w14:paraId="7C4FEDA1" w14:textId="77777777" w:rsidR="00463CE5" w:rsidRDefault="00BD2579">
      <w:pPr>
        <w:pStyle w:val="pImgCenter"/>
      </w:pPr>
      <w:r>
        <w:rPr>
          <w:noProof/>
        </w:rPr>
        <w:drawing>
          <wp:inline distT="0" distB="0" distL="0" distR="0" wp14:anchorId="2B37444F" wp14:editId="024446B9">
            <wp:extent cx="5995035" cy="855345"/>
            <wp:effectExtent l="0" t="0" r="0" b="0"/>
            <wp:docPr id="100" name="Pictur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95035" cy="855345"/>
                    </a:xfrm>
                    <a:prstGeom prst="rect">
                      <a:avLst/>
                    </a:prstGeom>
                    <a:noFill/>
                    <a:ln>
                      <a:noFill/>
                    </a:ln>
                  </pic:spPr>
                </pic:pic>
              </a:graphicData>
            </a:graphic>
          </wp:inline>
        </w:drawing>
      </w:r>
    </w:p>
    <w:p w14:paraId="215C41DC" w14:textId="77777777" w:rsidR="00463CE5" w:rsidRDefault="00275D4F">
      <w:pPr>
        <w:pStyle w:val="liListNumber"/>
        <w:numPr>
          <w:ilvl w:val="0"/>
          <w:numId w:val="131"/>
        </w:numPr>
      </w:pPr>
      <w:r>
        <w:rPr>
          <w:color w:val="000000"/>
        </w:rPr>
        <w:t xml:space="preserve">In the </w:t>
      </w:r>
      <w:r>
        <w:rPr>
          <w:rStyle w:val="spanFormFieldEmphasis"/>
        </w:rPr>
        <w:t>Details</w:t>
      </w:r>
      <w:r>
        <w:rPr>
          <w:color w:val="000000"/>
        </w:rPr>
        <w:t xml:space="preserve"> pane, select the time records for the dates that you wish to </w:t>
      </w:r>
      <w:proofErr w:type="spellStart"/>
      <w:r>
        <w:rPr>
          <w:color w:val="000000"/>
        </w:rPr>
        <w:t>unapprove</w:t>
      </w:r>
      <w:proofErr w:type="spellEnd"/>
      <w:r>
        <w:rPr>
          <w:color w:val="000000"/>
        </w:rPr>
        <w:t xml:space="preserve">. These are the time records for which you will modify to capture exception time. Alternatively, click the checkbox at the top-left corner of the </w:t>
      </w:r>
      <w:r>
        <w:rPr>
          <w:rStyle w:val="spanFormFieldEmphasis"/>
        </w:rPr>
        <w:t>Details</w:t>
      </w:r>
      <w:r>
        <w:rPr>
          <w:color w:val="000000"/>
        </w:rPr>
        <w:t xml:space="preserve"> pane to select all records if there is a possibility you may modify additional ones.</w:t>
      </w:r>
    </w:p>
    <w:p w14:paraId="6B575EE0" w14:textId="77777777" w:rsidR="00463CE5" w:rsidRDefault="00BD2579">
      <w:pPr>
        <w:pStyle w:val="pImgCenter"/>
      </w:pPr>
      <w:r>
        <w:rPr>
          <w:noProof/>
        </w:rPr>
        <w:drawing>
          <wp:inline distT="0" distB="0" distL="0" distR="0" wp14:anchorId="1059C748" wp14:editId="5F3EBEBE">
            <wp:extent cx="2278380" cy="781685"/>
            <wp:effectExtent l="0" t="0" r="0" b="0"/>
            <wp:docPr id="101" name="Pictur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78380" cy="781685"/>
                    </a:xfrm>
                    <a:prstGeom prst="rect">
                      <a:avLst/>
                    </a:prstGeom>
                    <a:noFill/>
                    <a:ln>
                      <a:noFill/>
                    </a:ln>
                  </pic:spPr>
                </pic:pic>
              </a:graphicData>
            </a:graphic>
          </wp:inline>
        </w:drawing>
      </w:r>
    </w:p>
    <w:p w14:paraId="11DF9BEF" w14:textId="77777777" w:rsidR="00463CE5" w:rsidRDefault="00275D4F">
      <w:pPr>
        <w:pStyle w:val="liListNumber"/>
        <w:numPr>
          <w:ilvl w:val="0"/>
          <w:numId w:val="131"/>
        </w:numPr>
      </w:pPr>
      <w:r>
        <w:rPr>
          <w:color w:val="000000"/>
        </w:rPr>
        <w:t xml:space="preserve">Click </w:t>
      </w:r>
      <w:proofErr w:type="spellStart"/>
      <w:r>
        <w:rPr>
          <w:rStyle w:val="spanFormFieldEmphasis"/>
        </w:rPr>
        <w:t>Unapprove</w:t>
      </w:r>
      <w:proofErr w:type="spellEnd"/>
      <w:r>
        <w:rPr>
          <w:color w:val="000000"/>
        </w:rPr>
        <w:t xml:space="preserve"> to </w:t>
      </w:r>
      <w:proofErr w:type="spellStart"/>
      <w:r>
        <w:rPr>
          <w:color w:val="000000"/>
        </w:rPr>
        <w:t>unapprove</w:t>
      </w:r>
      <w:proofErr w:type="spellEnd"/>
      <w:r>
        <w:rPr>
          <w:color w:val="000000"/>
        </w:rPr>
        <w:t xml:space="preserve"> the selected time.</w:t>
      </w:r>
    </w:p>
    <w:p w14:paraId="4A6DCA4F" w14:textId="77777777" w:rsidR="00463CE5" w:rsidRDefault="00BD2579">
      <w:pPr>
        <w:pStyle w:val="pImgCenter"/>
      </w:pPr>
      <w:r>
        <w:rPr>
          <w:noProof/>
        </w:rPr>
        <w:lastRenderedPageBreak/>
        <w:drawing>
          <wp:inline distT="0" distB="0" distL="0" distR="0" wp14:anchorId="0528689A" wp14:editId="7A418CCC">
            <wp:extent cx="1349375" cy="1592580"/>
            <wp:effectExtent l="0" t="0" r="0" b="0"/>
            <wp:docPr id="102"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49375" cy="1592580"/>
                    </a:xfrm>
                    <a:prstGeom prst="rect">
                      <a:avLst/>
                    </a:prstGeom>
                    <a:noFill/>
                    <a:ln>
                      <a:noFill/>
                    </a:ln>
                  </pic:spPr>
                </pic:pic>
              </a:graphicData>
            </a:graphic>
          </wp:inline>
        </w:drawing>
      </w:r>
    </w:p>
    <w:p w14:paraId="70F71229" w14:textId="77777777" w:rsidR="00463CE5" w:rsidRDefault="00275D4F">
      <w:pPr>
        <w:pStyle w:val="liListNumber"/>
        <w:numPr>
          <w:ilvl w:val="0"/>
          <w:numId w:val="131"/>
        </w:numPr>
      </w:pPr>
      <w:r>
        <w:rPr>
          <w:color w:val="000000"/>
        </w:rPr>
        <w:t xml:space="preserve">In the </w:t>
      </w:r>
      <w:r>
        <w:rPr>
          <w:rStyle w:val="spanFormFieldEmphasis"/>
        </w:rPr>
        <w:t>Details</w:t>
      </w:r>
      <w:r>
        <w:rPr>
          <w:color w:val="000000"/>
        </w:rPr>
        <w:t xml:space="preserve"> pane, verify that the desired time records display </w:t>
      </w:r>
      <w:r>
        <w:rPr>
          <w:rStyle w:val="spanDataItem"/>
        </w:rPr>
        <w:t>No</w:t>
      </w:r>
      <w:r>
        <w:rPr>
          <w:color w:val="000000"/>
        </w:rPr>
        <w:t xml:space="preserve"> in the </w:t>
      </w:r>
      <w:r>
        <w:rPr>
          <w:rStyle w:val="spanFormFieldEmphasis"/>
        </w:rPr>
        <w:t>Approved</w:t>
      </w:r>
      <w:r>
        <w:rPr>
          <w:color w:val="000000"/>
        </w:rPr>
        <w:t xml:space="preserve"> field.</w:t>
      </w:r>
    </w:p>
    <w:p w14:paraId="5180AA73" w14:textId="77777777" w:rsidR="00463CE5" w:rsidRDefault="00275D4F">
      <w:pPr>
        <w:pStyle w:val="liListNumber"/>
        <w:numPr>
          <w:ilvl w:val="0"/>
          <w:numId w:val="131"/>
        </w:numPr>
        <w:spacing w:after="160"/>
      </w:pPr>
      <w:r>
        <w:rPr>
          <w:color w:val="000000"/>
        </w:rPr>
        <w:t>Close the journal.</w:t>
      </w:r>
    </w:p>
    <w:p w14:paraId="5017EBD9" w14:textId="77777777" w:rsidR="00463CE5" w:rsidRDefault="00275D4F">
      <w:pPr>
        <w:pStyle w:val="pBodyText"/>
      </w:pPr>
      <w:r>
        <w:rPr>
          <w:color w:val="000000"/>
        </w:rPr>
        <w:t>To enter time manually for a worker:</w:t>
      </w:r>
    </w:p>
    <w:p w14:paraId="40BFB727" w14:textId="77777777" w:rsidR="00463CE5" w:rsidRDefault="00275D4F">
      <w:pPr>
        <w:pStyle w:val="liListNumber"/>
        <w:numPr>
          <w:ilvl w:val="0"/>
          <w:numId w:val="132"/>
        </w:numPr>
        <w:spacing w:before="160"/>
      </w:pPr>
      <w:r>
        <w:rPr>
          <w:color w:val="000000"/>
        </w:rPr>
        <w:t xml:space="preserve">On the ribbon, click </w:t>
      </w:r>
      <w:r>
        <w:rPr>
          <w:rStyle w:val="spanFormFieldEmphasis"/>
        </w:rPr>
        <w:t>Transaction</w:t>
      </w:r>
      <w:r>
        <w:rPr>
          <w:color w:val="000000"/>
        </w:rPr>
        <w:t xml:space="preserve"> tab &gt; </w:t>
      </w:r>
      <w:r>
        <w:rPr>
          <w:rStyle w:val="spanFormFieldEmphasis"/>
        </w:rPr>
        <w:t>Enter Time</w:t>
      </w:r>
      <w:r>
        <w:rPr>
          <w:color w:val="000000"/>
        </w:rPr>
        <w:t xml:space="preserve"> to open the </w:t>
      </w:r>
      <w:r>
        <w:rPr>
          <w:rStyle w:val="spanFormFieldEmphasis"/>
        </w:rPr>
        <w:t>Worker time</w:t>
      </w:r>
      <w:r>
        <w:rPr>
          <w:color w:val="000000"/>
        </w:rPr>
        <w:t xml:space="preserve"> journal.</w:t>
      </w:r>
    </w:p>
    <w:p w14:paraId="15E22C69" w14:textId="77777777" w:rsidR="00463CE5" w:rsidRDefault="00BD2579">
      <w:pPr>
        <w:pStyle w:val="pImgCenter"/>
      </w:pPr>
      <w:r>
        <w:rPr>
          <w:noProof/>
        </w:rPr>
        <w:drawing>
          <wp:inline distT="0" distB="0" distL="0" distR="0" wp14:anchorId="3FC3586F" wp14:editId="44246A93">
            <wp:extent cx="1629410" cy="1438275"/>
            <wp:effectExtent l="0" t="0" r="0" b="0"/>
            <wp:docPr id="103" name="Pictur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29410" cy="1438275"/>
                    </a:xfrm>
                    <a:prstGeom prst="rect">
                      <a:avLst/>
                    </a:prstGeom>
                    <a:noFill/>
                    <a:ln>
                      <a:noFill/>
                    </a:ln>
                  </pic:spPr>
                </pic:pic>
              </a:graphicData>
            </a:graphic>
          </wp:inline>
        </w:drawing>
      </w:r>
    </w:p>
    <w:p w14:paraId="20CE786F" w14:textId="77777777" w:rsidR="00463CE5" w:rsidRDefault="00BD2579">
      <w:pPr>
        <w:pStyle w:val="pImgCenter"/>
      </w:pPr>
      <w:r>
        <w:rPr>
          <w:noProof/>
        </w:rPr>
        <w:drawing>
          <wp:inline distT="0" distB="0" distL="0" distR="0" wp14:anchorId="4419517C" wp14:editId="1A57D1D9">
            <wp:extent cx="730250" cy="641350"/>
            <wp:effectExtent l="0" t="0" r="0" b="0"/>
            <wp:docPr id="104" name="Pictur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2BEF0E52" w14:textId="77777777" w:rsidR="00463CE5" w:rsidRDefault="00BD2579">
      <w:pPr>
        <w:pStyle w:val="pImgCenter"/>
      </w:pPr>
      <w:r>
        <w:rPr>
          <w:noProof/>
        </w:rPr>
        <w:drawing>
          <wp:inline distT="0" distB="0" distL="0" distR="0" wp14:anchorId="361A3678" wp14:editId="26A85BC2">
            <wp:extent cx="4712335" cy="2898140"/>
            <wp:effectExtent l="0" t="0" r="0" b="0"/>
            <wp:docPr id="105"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12335" cy="2898140"/>
                    </a:xfrm>
                    <a:prstGeom prst="rect">
                      <a:avLst/>
                    </a:prstGeom>
                    <a:noFill/>
                    <a:ln>
                      <a:noFill/>
                    </a:ln>
                  </pic:spPr>
                </pic:pic>
              </a:graphicData>
            </a:graphic>
          </wp:inline>
        </w:drawing>
      </w:r>
    </w:p>
    <w:p w14:paraId="0D052B05" w14:textId="77777777" w:rsidR="00463CE5" w:rsidRDefault="00275D4F">
      <w:pPr>
        <w:pStyle w:val="liListNumber"/>
        <w:numPr>
          <w:ilvl w:val="0"/>
          <w:numId w:val="132"/>
        </w:numPr>
      </w:pPr>
      <w:r>
        <w:rPr>
          <w:color w:val="000000"/>
        </w:rPr>
        <w:t xml:space="preserve">To view only time records for a specific worker, specify a </w:t>
      </w:r>
      <w:r>
        <w:rPr>
          <w:rStyle w:val="spanFormFieldEmphasis"/>
        </w:rPr>
        <w:t>Worker ID</w:t>
      </w:r>
      <w:r>
        <w:rPr>
          <w:color w:val="000000"/>
        </w:rPr>
        <w:t>.</w:t>
      </w:r>
    </w:p>
    <w:p w14:paraId="1A502062" w14:textId="77777777" w:rsidR="00463CE5" w:rsidRDefault="00275D4F">
      <w:pPr>
        <w:pStyle w:val="liListNumber"/>
        <w:numPr>
          <w:ilvl w:val="0"/>
          <w:numId w:val="132"/>
        </w:numPr>
      </w:pPr>
      <w:r>
        <w:rPr>
          <w:color w:val="000000"/>
        </w:rPr>
        <w:lastRenderedPageBreak/>
        <w:t>To modify a record, select it and modify the following fields as desired:</w:t>
      </w:r>
    </w:p>
    <w:p w14:paraId="0EF7009C" w14:textId="77777777" w:rsidR="00463CE5" w:rsidRDefault="00275D4F">
      <w:pPr>
        <w:pStyle w:val="liNoSpacing"/>
        <w:numPr>
          <w:ilvl w:val="1"/>
          <w:numId w:val="133"/>
        </w:numPr>
      </w:pPr>
      <w:r>
        <w:rPr>
          <w:rStyle w:val="spanFormFieldEmphasis"/>
        </w:rPr>
        <w:t>Shift</w:t>
      </w:r>
      <w:r>
        <w:rPr>
          <w:color w:val="000000"/>
        </w:rPr>
        <w:t>: change the shift that the worker worked</w:t>
      </w:r>
    </w:p>
    <w:p w14:paraId="34DF0C35" w14:textId="77777777" w:rsidR="00463CE5" w:rsidRDefault="00275D4F">
      <w:pPr>
        <w:pStyle w:val="liNoSpacing"/>
        <w:numPr>
          <w:ilvl w:val="1"/>
          <w:numId w:val="133"/>
        </w:numPr>
      </w:pPr>
      <w:r>
        <w:rPr>
          <w:rStyle w:val="spanFormFieldEmphasis"/>
        </w:rPr>
        <w:t>Work date</w:t>
      </w:r>
      <w:r>
        <w:rPr>
          <w:color w:val="000000"/>
        </w:rPr>
        <w:t xml:space="preserve">: change the date of the hours </w:t>
      </w:r>
      <w:proofErr w:type="gramStart"/>
      <w:r>
        <w:rPr>
          <w:color w:val="000000"/>
        </w:rPr>
        <w:t>worked</w:t>
      </w:r>
      <w:proofErr w:type="gramEnd"/>
    </w:p>
    <w:p w14:paraId="6BE4152F" w14:textId="77777777" w:rsidR="00463CE5" w:rsidRDefault="00275D4F">
      <w:pPr>
        <w:pStyle w:val="liNoSpacing"/>
        <w:numPr>
          <w:ilvl w:val="1"/>
          <w:numId w:val="133"/>
        </w:numPr>
      </w:pPr>
      <w:r>
        <w:rPr>
          <w:rStyle w:val="spanFormFieldEmphasis"/>
        </w:rPr>
        <w:t>Start time</w:t>
      </w:r>
      <w:r>
        <w:rPr>
          <w:color w:val="000000"/>
        </w:rPr>
        <w:t xml:space="preserve">: change the time of day when the shift </w:t>
      </w:r>
      <w:proofErr w:type="gramStart"/>
      <w:r>
        <w:rPr>
          <w:color w:val="000000"/>
        </w:rPr>
        <w:t>started</w:t>
      </w:r>
      <w:proofErr w:type="gramEnd"/>
    </w:p>
    <w:p w14:paraId="280D944D" w14:textId="77777777" w:rsidR="00463CE5" w:rsidRDefault="00275D4F">
      <w:pPr>
        <w:pStyle w:val="liNoSpacing"/>
        <w:numPr>
          <w:ilvl w:val="1"/>
          <w:numId w:val="133"/>
        </w:numPr>
      </w:pPr>
      <w:r>
        <w:rPr>
          <w:rStyle w:val="spanFormFieldEmphasis"/>
        </w:rPr>
        <w:t>Work hours</w:t>
      </w:r>
      <w:r>
        <w:rPr>
          <w:color w:val="000000"/>
        </w:rPr>
        <w:t xml:space="preserve">: change the number of hours the worker </w:t>
      </w:r>
      <w:proofErr w:type="gramStart"/>
      <w:r>
        <w:rPr>
          <w:color w:val="000000"/>
        </w:rPr>
        <w:t>worked</w:t>
      </w:r>
      <w:proofErr w:type="gramEnd"/>
    </w:p>
    <w:p w14:paraId="2BFF1AED" w14:textId="77777777" w:rsidR="00463CE5" w:rsidRDefault="00275D4F">
      <w:pPr>
        <w:pStyle w:val="pNote"/>
      </w:pPr>
      <w:r>
        <w:rPr>
          <w:color w:val="000000"/>
        </w:rPr>
        <w:t>NOTE: Only time records that are not approved can be modified.</w:t>
      </w:r>
    </w:p>
    <w:p w14:paraId="74B8BE7A" w14:textId="77777777" w:rsidR="00463CE5" w:rsidRDefault="00275D4F">
      <w:pPr>
        <w:pStyle w:val="liListNumber"/>
        <w:numPr>
          <w:ilvl w:val="0"/>
          <w:numId w:val="134"/>
        </w:numPr>
      </w:pPr>
      <w:r>
        <w:rPr>
          <w:color w:val="000000"/>
        </w:rPr>
        <w:t xml:space="preserve">To create new time records, </w:t>
      </w:r>
      <w:r>
        <w:rPr>
          <w:rStyle w:val="variable2"/>
        </w:rPr>
        <w:t xml:space="preserve">click </w:t>
      </w:r>
      <w:r>
        <w:rPr>
          <w:rStyle w:val="spanFormFieldEmphasis"/>
        </w:rPr>
        <w:t>New</w:t>
      </w:r>
      <w:r>
        <w:rPr>
          <w:color w:val="000000"/>
        </w:rPr>
        <w:t xml:space="preserve"> to create a new record. Specify the following fields for new records:</w:t>
      </w:r>
    </w:p>
    <w:p w14:paraId="6E7039FD" w14:textId="77777777" w:rsidR="00463CE5" w:rsidRDefault="00275D4F">
      <w:pPr>
        <w:pStyle w:val="liNoSpacing"/>
        <w:numPr>
          <w:ilvl w:val="1"/>
          <w:numId w:val="135"/>
        </w:numPr>
      </w:pPr>
      <w:r>
        <w:rPr>
          <w:color w:val="000000"/>
        </w:rPr>
        <w:t>Worker</w:t>
      </w:r>
    </w:p>
    <w:p w14:paraId="626D9FDC" w14:textId="77777777" w:rsidR="00463CE5" w:rsidRDefault="00275D4F">
      <w:pPr>
        <w:pStyle w:val="liNoSpacing"/>
        <w:numPr>
          <w:ilvl w:val="1"/>
          <w:numId w:val="135"/>
        </w:numPr>
      </w:pPr>
      <w:r>
        <w:rPr>
          <w:color w:val="000000"/>
        </w:rPr>
        <w:t>Shift</w:t>
      </w:r>
    </w:p>
    <w:p w14:paraId="229AABFE" w14:textId="77777777" w:rsidR="00463CE5" w:rsidRDefault="00275D4F">
      <w:pPr>
        <w:pStyle w:val="liNoSpacing"/>
        <w:numPr>
          <w:ilvl w:val="1"/>
          <w:numId w:val="135"/>
        </w:numPr>
      </w:pPr>
      <w:r>
        <w:rPr>
          <w:color w:val="000000"/>
        </w:rPr>
        <w:t xml:space="preserve">Work </w:t>
      </w:r>
      <w:proofErr w:type="gramStart"/>
      <w:r>
        <w:rPr>
          <w:color w:val="000000"/>
        </w:rPr>
        <w:t>date</w:t>
      </w:r>
      <w:proofErr w:type="gramEnd"/>
    </w:p>
    <w:p w14:paraId="22C4E66C" w14:textId="77777777" w:rsidR="00463CE5" w:rsidRDefault="00275D4F">
      <w:pPr>
        <w:pStyle w:val="liNoSpacing"/>
        <w:numPr>
          <w:ilvl w:val="1"/>
          <w:numId w:val="135"/>
        </w:numPr>
      </w:pPr>
      <w:r>
        <w:rPr>
          <w:color w:val="000000"/>
        </w:rPr>
        <w:t xml:space="preserve">Start </w:t>
      </w:r>
      <w:proofErr w:type="gramStart"/>
      <w:r>
        <w:rPr>
          <w:color w:val="000000"/>
        </w:rPr>
        <w:t>time</w:t>
      </w:r>
      <w:proofErr w:type="gramEnd"/>
    </w:p>
    <w:p w14:paraId="76C88B15" w14:textId="77777777" w:rsidR="00463CE5" w:rsidRDefault="00275D4F">
      <w:pPr>
        <w:pStyle w:val="liNoSpacing"/>
        <w:numPr>
          <w:ilvl w:val="1"/>
          <w:numId w:val="135"/>
        </w:numPr>
      </w:pPr>
      <w:r>
        <w:rPr>
          <w:color w:val="000000"/>
        </w:rPr>
        <w:t xml:space="preserve">Work </w:t>
      </w:r>
      <w:proofErr w:type="gramStart"/>
      <w:r>
        <w:rPr>
          <w:color w:val="000000"/>
        </w:rPr>
        <w:t>hours</w:t>
      </w:r>
      <w:proofErr w:type="gramEnd"/>
    </w:p>
    <w:p w14:paraId="068C9A45" w14:textId="77777777" w:rsidR="00463CE5" w:rsidRDefault="00275D4F">
      <w:pPr>
        <w:pStyle w:val="pNote"/>
      </w:pPr>
      <w:r>
        <w:rPr>
          <w:color w:val="000000"/>
        </w:rPr>
        <w:t xml:space="preserve">NOTE: A popup message will warn you when </w:t>
      </w:r>
      <w:proofErr w:type="gramStart"/>
      <w:r>
        <w:rPr>
          <w:color w:val="000000"/>
        </w:rPr>
        <w:t>two time</w:t>
      </w:r>
      <w:proofErr w:type="gramEnd"/>
      <w:r>
        <w:rPr>
          <w:color w:val="000000"/>
        </w:rPr>
        <w:t xml:space="preserve"> records are in conflict.</w:t>
      </w:r>
    </w:p>
    <w:p w14:paraId="5B07036F" w14:textId="77777777" w:rsidR="00463CE5" w:rsidRDefault="00275D4F">
      <w:pPr>
        <w:pStyle w:val="liListNumber"/>
        <w:numPr>
          <w:ilvl w:val="0"/>
          <w:numId w:val="136"/>
        </w:numPr>
      </w:pPr>
      <w:r>
        <w:rPr>
          <w:color w:val="000000"/>
        </w:rPr>
        <w:t xml:space="preserve">To delete a record, select it and </w:t>
      </w:r>
      <w:r>
        <w:rPr>
          <w:rStyle w:val="variable2"/>
        </w:rPr>
        <w:t xml:space="preserve">click </w:t>
      </w:r>
      <w:r>
        <w:rPr>
          <w:rStyle w:val="spanFormFieldEmphasis"/>
        </w:rPr>
        <w:t>Delete</w:t>
      </w:r>
      <w:r>
        <w:rPr>
          <w:color w:val="000000"/>
        </w:rPr>
        <w:t>.</w:t>
      </w:r>
    </w:p>
    <w:p w14:paraId="371BA645" w14:textId="77777777" w:rsidR="00463CE5" w:rsidRDefault="00275D4F">
      <w:pPr>
        <w:pStyle w:val="liListNumber"/>
        <w:numPr>
          <w:ilvl w:val="0"/>
          <w:numId w:val="136"/>
        </w:numPr>
      </w:pPr>
      <w:r>
        <w:rPr>
          <w:color w:val="000000"/>
        </w:rPr>
        <w:t>Repeat as necessary for additional time records.</w:t>
      </w:r>
    </w:p>
    <w:p w14:paraId="3AC682F4" w14:textId="77777777" w:rsidR="00463CE5" w:rsidRDefault="00275D4F">
      <w:pPr>
        <w:pStyle w:val="liListNumber"/>
        <w:numPr>
          <w:ilvl w:val="0"/>
          <w:numId w:val="136"/>
        </w:numPr>
        <w:spacing w:after="160"/>
      </w:pPr>
      <w:r>
        <w:rPr>
          <w:color w:val="000000"/>
        </w:rPr>
        <w:t xml:space="preserve">Click </w:t>
      </w:r>
      <w:r>
        <w:rPr>
          <w:rStyle w:val="spanFormFieldEmphasis"/>
        </w:rPr>
        <w:t>Save</w:t>
      </w:r>
      <w:r>
        <w:rPr>
          <w:color w:val="000000"/>
        </w:rPr>
        <w:t xml:space="preserve"> to save your changes.</w:t>
      </w:r>
    </w:p>
    <w:p w14:paraId="6C9A94F8" w14:textId="77777777" w:rsidR="00463CE5" w:rsidRDefault="00275D4F">
      <w:pPr>
        <w:pStyle w:val="h3Heading3"/>
      </w:pPr>
      <w:bookmarkStart w:id="62" w:name="_Toc165554842"/>
      <w:r>
        <w:t>5.1.3 Approve Time</w:t>
      </w:r>
      <w:bookmarkEnd w:id="62"/>
    </w:p>
    <w:p w14:paraId="0151CF21" w14:textId="77777777" w:rsidR="00463CE5" w:rsidRDefault="00275D4F">
      <w:pPr>
        <w:pStyle w:val="pBodyText"/>
      </w:pPr>
      <w:r>
        <w:rPr>
          <w:color w:val="000000"/>
        </w:rPr>
        <w:t xml:space="preserve">Skip this step if you did not </w:t>
      </w:r>
      <w:proofErr w:type="spellStart"/>
      <w:r>
        <w:rPr>
          <w:color w:val="000000"/>
        </w:rPr>
        <w:t>unapprove</w:t>
      </w:r>
      <w:proofErr w:type="spellEnd"/>
      <w:r>
        <w:rPr>
          <w:color w:val="000000"/>
        </w:rPr>
        <w:t xml:space="preserve"> time or manually enter any time records.</w:t>
      </w:r>
    </w:p>
    <w:p w14:paraId="3A83E128" w14:textId="77777777" w:rsidR="00463CE5" w:rsidRDefault="00275D4F">
      <w:pPr>
        <w:pStyle w:val="pBodyText"/>
      </w:pPr>
      <w:r>
        <w:rPr>
          <w:color w:val="000000"/>
        </w:rPr>
        <w:t>To approve time:</w:t>
      </w:r>
    </w:p>
    <w:p w14:paraId="70618FE6" w14:textId="77777777" w:rsidR="00463CE5" w:rsidRDefault="00275D4F">
      <w:pPr>
        <w:pStyle w:val="liListNumber"/>
        <w:numPr>
          <w:ilvl w:val="0"/>
          <w:numId w:val="13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69DA6416" w14:textId="77777777" w:rsidR="00463CE5" w:rsidRDefault="00275D4F">
      <w:pPr>
        <w:pStyle w:val="liListNumber"/>
        <w:numPr>
          <w:ilvl w:val="0"/>
          <w:numId w:val="137"/>
        </w:numPr>
      </w:pPr>
      <w:r>
        <w:rPr>
          <w:color w:val="000000"/>
        </w:rPr>
        <w:t xml:space="preserve">On the ribbon, click </w:t>
      </w:r>
      <w:r>
        <w:rPr>
          <w:rStyle w:val="spanFormFieldEmphasis"/>
        </w:rPr>
        <w:t>Pay Period</w:t>
      </w:r>
      <w:r>
        <w:rPr>
          <w:color w:val="000000"/>
        </w:rPr>
        <w:t xml:space="preserve"> tab &gt; </w:t>
      </w:r>
      <w:r>
        <w:rPr>
          <w:rStyle w:val="spanFormFieldEmphasis"/>
        </w:rPr>
        <w:t>Approve Time Entry</w:t>
      </w:r>
      <w:r>
        <w:rPr>
          <w:color w:val="000000"/>
        </w:rPr>
        <w:t xml:space="preserve"> to open the </w:t>
      </w:r>
      <w:r>
        <w:rPr>
          <w:rStyle w:val="spanFormFieldEmphasis"/>
        </w:rPr>
        <w:t>Time approval</w:t>
      </w:r>
      <w:r>
        <w:rPr>
          <w:color w:val="000000"/>
        </w:rPr>
        <w:t xml:space="preserve"> journal.</w:t>
      </w:r>
    </w:p>
    <w:p w14:paraId="7A3E91CE" w14:textId="77777777" w:rsidR="00463CE5" w:rsidRDefault="00275D4F">
      <w:pPr>
        <w:pStyle w:val="liListNumber"/>
        <w:numPr>
          <w:ilvl w:val="0"/>
          <w:numId w:val="137"/>
        </w:numPr>
      </w:pPr>
      <w:r>
        <w:rPr>
          <w:color w:val="000000"/>
        </w:rPr>
        <w:t xml:space="preserve">By default, the </w:t>
      </w:r>
      <w:r>
        <w:rPr>
          <w:rStyle w:val="spanFormFieldEmphasis"/>
        </w:rPr>
        <w:t>Time approval</w:t>
      </w:r>
      <w:r>
        <w:rPr>
          <w:color w:val="000000"/>
        </w:rPr>
        <w:t xml:space="preserve"> journal shows all unapproved time for the current pay period in the </w:t>
      </w:r>
      <w:r>
        <w:rPr>
          <w:rStyle w:val="spanFormFieldEmphasis"/>
        </w:rPr>
        <w:t>Details</w:t>
      </w:r>
      <w:r>
        <w:rPr>
          <w:color w:val="000000"/>
        </w:rPr>
        <w:t xml:space="preserve"> pane. Verify the time records are accurate.</w:t>
      </w:r>
    </w:p>
    <w:p w14:paraId="4D6C88AA" w14:textId="77777777" w:rsidR="00463CE5" w:rsidRDefault="00BD2579">
      <w:pPr>
        <w:pStyle w:val="pImgCenter"/>
      </w:pPr>
      <w:r>
        <w:rPr>
          <w:noProof/>
        </w:rPr>
        <w:drawing>
          <wp:inline distT="0" distB="0" distL="0" distR="0" wp14:anchorId="23D4E3DD" wp14:editId="39366C94">
            <wp:extent cx="1873250" cy="1334770"/>
            <wp:effectExtent l="0" t="0" r="0" b="0"/>
            <wp:docPr id="106"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73250" cy="1334770"/>
                    </a:xfrm>
                    <a:prstGeom prst="rect">
                      <a:avLst/>
                    </a:prstGeom>
                    <a:noFill/>
                    <a:ln>
                      <a:noFill/>
                    </a:ln>
                  </pic:spPr>
                </pic:pic>
              </a:graphicData>
            </a:graphic>
          </wp:inline>
        </w:drawing>
      </w:r>
    </w:p>
    <w:p w14:paraId="57C3D346" w14:textId="77777777" w:rsidR="00463CE5" w:rsidRDefault="00275D4F">
      <w:pPr>
        <w:pStyle w:val="liListNumber"/>
        <w:numPr>
          <w:ilvl w:val="0"/>
          <w:numId w:val="137"/>
        </w:numPr>
      </w:pPr>
      <w:r>
        <w:rPr>
          <w:color w:val="000000"/>
        </w:rPr>
        <w:t xml:space="preserve">By default, all unapproved time is already selected. If required, select all unapproved time records by clicking the checkbox in the top-left corner of the </w:t>
      </w:r>
      <w:r>
        <w:rPr>
          <w:rStyle w:val="spanFormFieldEmphasis"/>
        </w:rPr>
        <w:t>Details</w:t>
      </w:r>
      <w:r>
        <w:rPr>
          <w:color w:val="000000"/>
        </w:rPr>
        <w:t xml:space="preserve"> pane.</w:t>
      </w:r>
    </w:p>
    <w:p w14:paraId="0E8D0564" w14:textId="77777777" w:rsidR="00463CE5" w:rsidRDefault="00BD2579">
      <w:pPr>
        <w:pStyle w:val="pImgCenter"/>
      </w:pPr>
      <w:r>
        <w:rPr>
          <w:noProof/>
        </w:rPr>
        <w:drawing>
          <wp:inline distT="0" distB="0" distL="0" distR="0" wp14:anchorId="77F034B1" wp14:editId="55225CB7">
            <wp:extent cx="1983740" cy="678180"/>
            <wp:effectExtent l="0" t="0" r="0" b="0"/>
            <wp:docPr id="107"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83740" cy="678180"/>
                    </a:xfrm>
                    <a:prstGeom prst="rect">
                      <a:avLst/>
                    </a:prstGeom>
                    <a:noFill/>
                    <a:ln>
                      <a:noFill/>
                    </a:ln>
                  </pic:spPr>
                </pic:pic>
              </a:graphicData>
            </a:graphic>
          </wp:inline>
        </w:drawing>
      </w:r>
    </w:p>
    <w:p w14:paraId="53148274" w14:textId="77777777" w:rsidR="00463CE5" w:rsidRDefault="00275D4F">
      <w:pPr>
        <w:pStyle w:val="liListNumber"/>
        <w:numPr>
          <w:ilvl w:val="0"/>
          <w:numId w:val="137"/>
        </w:numPr>
      </w:pPr>
      <w:r>
        <w:rPr>
          <w:color w:val="000000"/>
        </w:rPr>
        <w:lastRenderedPageBreak/>
        <w:t xml:space="preserve">Click </w:t>
      </w:r>
      <w:r>
        <w:rPr>
          <w:rStyle w:val="spanFormFieldEmphasis"/>
        </w:rPr>
        <w:t>Approve</w:t>
      </w:r>
      <w:r>
        <w:rPr>
          <w:color w:val="000000"/>
        </w:rPr>
        <w:t xml:space="preserve"> to approve all selected time records.</w:t>
      </w:r>
    </w:p>
    <w:p w14:paraId="54DD6DA9" w14:textId="77777777" w:rsidR="00463CE5" w:rsidRDefault="00275D4F">
      <w:pPr>
        <w:pStyle w:val="liListNumber"/>
        <w:numPr>
          <w:ilvl w:val="0"/>
          <w:numId w:val="137"/>
        </w:numPr>
        <w:spacing w:after="160"/>
      </w:pPr>
      <w:r>
        <w:rPr>
          <w:color w:val="000000"/>
        </w:rPr>
        <w:t>Close the form.</w:t>
      </w:r>
    </w:p>
    <w:p w14:paraId="4DC4DE36" w14:textId="77777777" w:rsidR="00463CE5" w:rsidRDefault="00275D4F">
      <w:pPr>
        <w:pStyle w:val="h3Heading3"/>
      </w:pPr>
      <w:bookmarkStart w:id="63" w:name="_Toc165554843"/>
      <w:r>
        <w:t>5.1.4 Create Earnings from Time Records</w:t>
      </w:r>
      <w:bookmarkEnd w:id="63"/>
    </w:p>
    <w:p w14:paraId="148D9416" w14:textId="77777777" w:rsidR="00463CE5" w:rsidRDefault="00275D4F">
      <w:pPr>
        <w:pStyle w:val="pBodyText"/>
      </w:pPr>
      <w:r>
        <w:rPr>
          <w:color w:val="000000"/>
        </w:rPr>
        <w:t xml:space="preserve">The </w:t>
      </w:r>
      <w:r>
        <w:rPr>
          <w:rStyle w:val="spanDataItem"/>
        </w:rPr>
        <w:t>Time to earnings</w:t>
      </w:r>
      <w:r>
        <w:rPr>
          <w:color w:val="000000"/>
        </w:rPr>
        <w:t xml:space="preserve"> process creates the necessary earnings records from approved time records. This process also creates earnings for salaried workers. Earnings records are required to calculate pay.</w:t>
      </w:r>
    </w:p>
    <w:p w14:paraId="1676DB00" w14:textId="77777777" w:rsidR="00463CE5" w:rsidRDefault="00275D4F">
      <w:pPr>
        <w:pStyle w:val="pBodyText"/>
      </w:pPr>
      <w:r>
        <w:rPr>
          <w:color w:val="000000"/>
        </w:rPr>
        <w:t>To create earnings from time records:</w:t>
      </w:r>
    </w:p>
    <w:p w14:paraId="68BC3BA8" w14:textId="77777777" w:rsidR="00463CE5" w:rsidRDefault="00275D4F">
      <w:pPr>
        <w:pStyle w:val="liListNumber"/>
        <w:numPr>
          <w:ilvl w:val="0"/>
          <w:numId w:val="138"/>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18497FC3" w14:textId="77777777" w:rsidR="00463CE5" w:rsidRDefault="00BD2579">
      <w:pPr>
        <w:pStyle w:val="pImgCenter"/>
      </w:pPr>
      <w:r>
        <w:rPr>
          <w:noProof/>
        </w:rPr>
        <w:drawing>
          <wp:inline distT="0" distB="0" distL="0" distR="0" wp14:anchorId="224BC068" wp14:editId="4F212D26">
            <wp:extent cx="2249170" cy="1577975"/>
            <wp:effectExtent l="0" t="0" r="0" b="0"/>
            <wp:docPr id="108"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49170" cy="1577975"/>
                    </a:xfrm>
                    <a:prstGeom prst="rect">
                      <a:avLst/>
                    </a:prstGeom>
                    <a:noFill/>
                    <a:ln>
                      <a:noFill/>
                    </a:ln>
                  </pic:spPr>
                </pic:pic>
              </a:graphicData>
            </a:graphic>
          </wp:inline>
        </w:drawing>
      </w:r>
    </w:p>
    <w:p w14:paraId="56B72C9D" w14:textId="77777777" w:rsidR="00463CE5" w:rsidRDefault="00BD2579">
      <w:pPr>
        <w:pStyle w:val="pImgCenter"/>
      </w:pPr>
      <w:r>
        <w:rPr>
          <w:noProof/>
        </w:rPr>
        <w:drawing>
          <wp:inline distT="0" distB="0" distL="0" distR="0" wp14:anchorId="46CDDCB4" wp14:editId="6298AD52">
            <wp:extent cx="730250" cy="641350"/>
            <wp:effectExtent l="0" t="0" r="0" b="0"/>
            <wp:docPr id="109"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4C375588" w14:textId="77777777" w:rsidR="00463CE5" w:rsidRDefault="00BD2579">
      <w:pPr>
        <w:pStyle w:val="pImgCenter"/>
      </w:pPr>
      <w:r>
        <w:rPr>
          <w:noProof/>
        </w:rPr>
        <w:drawing>
          <wp:inline distT="0" distB="0" distL="0" distR="0" wp14:anchorId="163E0B04" wp14:editId="65396554">
            <wp:extent cx="3237230" cy="3849370"/>
            <wp:effectExtent l="0" t="0" r="0" b="0"/>
            <wp:docPr id="110"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37230" cy="3849370"/>
                    </a:xfrm>
                    <a:prstGeom prst="rect">
                      <a:avLst/>
                    </a:prstGeom>
                    <a:noFill/>
                    <a:ln>
                      <a:noFill/>
                    </a:ln>
                  </pic:spPr>
                </pic:pic>
              </a:graphicData>
            </a:graphic>
          </wp:inline>
        </w:drawing>
      </w:r>
    </w:p>
    <w:p w14:paraId="01D91BBA" w14:textId="77777777" w:rsidR="00463CE5" w:rsidRDefault="00275D4F">
      <w:pPr>
        <w:pStyle w:val="liListNumber"/>
        <w:numPr>
          <w:ilvl w:val="0"/>
          <w:numId w:val="138"/>
        </w:numPr>
      </w:pPr>
      <w:r>
        <w:rPr>
          <w:color w:val="000000"/>
        </w:rPr>
        <w:lastRenderedPageBreak/>
        <w:t xml:space="preserve">On the ribbon, click </w:t>
      </w:r>
      <w:r>
        <w:rPr>
          <w:rStyle w:val="spanFormFieldEmphasis"/>
        </w:rPr>
        <w:t>Pay Period</w:t>
      </w:r>
      <w:r>
        <w:rPr>
          <w:color w:val="000000"/>
        </w:rPr>
        <w:t xml:space="preserve"> tab &gt; </w:t>
      </w:r>
      <w:r>
        <w:rPr>
          <w:rStyle w:val="spanFormFieldEmphasis"/>
        </w:rPr>
        <w:t>Create Earnings from Time</w:t>
      </w:r>
      <w:r>
        <w:rPr>
          <w:color w:val="000000"/>
        </w:rPr>
        <w:t xml:space="preserve"> to open the </w:t>
      </w:r>
      <w:r>
        <w:rPr>
          <w:rStyle w:val="spanFormFieldEmphasis"/>
        </w:rPr>
        <w:t>Time to earnings</w:t>
      </w:r>
      <w:r>
        <w:rPr>
          <w:color w:val="000000"/>
        </w:rPr>
        <w:t xml:space="preserve"> </w:t>
      </w:r>
      <w:r>
        <w:rPr>
          <w:rStyle w:val="variable2"/>
        </w:rPr>
        <w:t>pane</w:t>
      </w:r>
      <w:r>
        <w:rPr>
          <w:color w:val="000000"/>
        </w:rPr>
        <w:t>.</w:t>
      </w:r>
    </w:p>
    <w:p w14:paraId="01094F78" w14:textId="77777777" w:rsidR="00463CE5" w:rsidRDefault="00275D4F">
      <w:pPr>
        <w:pStyle w:val="liListNumber"/>
        <w:numPr>
          <w:ilvl w:val="0"/>
          <w:numId w:val="138"/>
        </w:numPr>
      </w:pPr>
      <w:r>
        <w:rPr>
          <w:color w:val="000000"/>
        </w:rPr>
        <w:t xml:space="preserve">Verify the </w:t>
      </w:r>
      <w:r>
        <w:rPr>
          <w:rStyle w:val="spanFormFieldEmphasis"/>
        </w:rPr>
        <w:t>Pay period dates</w:t>
      </w:r>
      <w:r>
        <w:rPr>
          <w:color w:val="000000"/>
        </w:rPr>
        <w:t xml:space="preserve"> are accurate.</w:t>
      </w:r>
    </w:p>
    <w:p w14:paraId="5D3A581B" w14:textId="77777777" w:rsidR="00463CE5" w:rsidRDefault="00275D4F">
      <w:pPr>
        <w:pStyle w:val="liListNumber"/>
        <w:numPr>
          <w:ilvl w:val="0"/>
          <w:numId w:val="138"/>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2252E669" w14:textId="77777777" w:rsidR="00463CE5" w:rsidRDefault="00275D4F">
      <w:pPr>
        <w:pStyle w:val="liListNumber"/>
        <w:numPr>
          <w:ilvl w:val="0"/>
          <w:numId w:val="138"/>
        </w:numPr>
      </w:pPr>
      <w:r>
        <w:rPr>
          <w:color w:val="000000"/>
        </w:rPr>
        <w:t xml:space="preserve">The </w:t>
      </w:r>
      <w:r>
        <w:rPr>
          <w:rStyle w:val="spanFormFieldEmphasis"/>
        </w:rPr>
        <w:t>Time to earnings</w:t>
      </w:r>
      <w:r>
        <w:rPr>
          <w:color w:val="000000"/>
        </w:rPr>
        <w:t xml:space="preserve"> option is automatically selected. Do not select any other options.</w:t>
      </w:r>
    </w:p>
    <w:p w14:paraId="615E1260" w14:textId="77777777" w:rsidR="00463CE5" w:rsidRDefault="00275D4F">
      <w:pPr>
        <w:pStyle w:val="liListNumber"/>
        <w:numPr>
          <w:ilvl w:val="0"/>
          <w:numId w:val="138"/>
        </w:numPr>
      </w:pPr>
      <w:r>
        <w:rPr>
          <w:color w:val="000000"/>
        </w:rPr>
        <w:t xml:space="preserve">Ensure that there are no unprocessed records in previous pay processes. Click </w:t>
      </w:r>
      <w:r>
        <w:rPr>
          <w:rStyle w:val="spanFormFieldEmphasis"/>
        </w:rPr>
        <w:t>OK</w:t>
      </w:r>
      <w:r>
        <w:rPr>
          <w:color w:val="000000"/>
        </w:rPr>
        <w:t xml:space="preserve"> to create the earnings records.</w:t>
      </w:r>
    </w:p>
    <w:p w14:paraId="70F3CA9C" w14:textId="77777777" w:rsidR="00463CE5" w:rsidRDefault="00275D4F">
      <w:pPr>
        <w:pStyle w:val="liListNumber"/>
        <w:numPr>
          <w:ilvl w:val="0"/>
          <w:numId w:val="138"/>
        </w:numPr>
        <w:spacing w:after="160"/>
      </w:pPr>
      <w:r>
        <w:rPr>
          <w:color w:val="000000"/>
        </w:rPr>
        <w:t>A popup message appears with a summary of the earnings records created.</w:t>
      </w:r>
    </w:p>
    <w:p w14:paraId="53B0A56D" w14:textId="77777777" w:rsidR="00463CE5" w:rsidRDefault="00275D4F">
      <w:pPr>
        <w:pStyle w:val="h3Heading3"/>
      </w:pPr>
      <w:bookmarkStart w:id="64" w:name="_Toc165554844"/>
      <w:r>
        <w:t>5.1.5 Enter Earnings Manually</w:t>
      </w:r>
      <w:bookmarkEnd w:id="64"/>
    </w:p>
    <w:p w14:paraId="3AC73006" w14:textId="77777777" w:rsidR="00463CE5" w:rsidRDefault="00275D4F">
      <w:pPr>
        <w:pStyle w:val="pBodyText"/>
      </w:pPr>
      <w:r>
        <w:rPr>
          <w:color w:val="000000"/>
        </w:rPr>
        <w:t>Some earnings must be entered manually as they are not part of regular earnings. For example, earnings that represent expenses and job allowances must be entered manually for a specific worker on any given pay period.</w:t>
      </w:r>
    </w:p>
    <w:p w14:paraId="068A1F77" w14:textId="77777777" w:rsidR="00463CE5" w:rsidRDefault="00275D4F">
      <w:pPr>
        <w:pStyle w:val="pBodyText"/>
      </w:pPr>
      <w:r>
        <w:rPr>
          <w:color w:val="000000"/>
        </w:rPr>
        <w:t xml:space="preserve">This step also describes how to review earning records before processing them. Existing earning records can also be modified </w:t>
      </w:r>
      <w:proofErr w:type="gramStart"/>
      <w:r>
        <w:rPr>
          <w:color w:val="000000"/>
        </w:rPr>
        <w:t>provided that</w:t>
      </w:r>
      <w:proofErr w:type="gramEnd"/>
      <w:r>
        <w:rPr>
          <w:color w:val="000000"/>
        </w:rPr>
        <w:t xml:space="preserve"> accumulators have not yet been updated for this pay period (see section </w:t>
      </w:r>
      <w:r>
        <w:rPr>
          <w:rStyle w:val="variable2"/>
        </w:rPr>
        <w:t>5.1.6</w:t>
      </w:r>
      <w:r>
        <w:rPr>
          <w:color w:val="000000"/>
        </w:rPr>
        <w:t>).</w:t>
      </w:r>
    </w:p>
    <w:p w14:paraId="7BE5BE11" w14:textId="77777777" w:rsidR="00463CE5" w:rsidRDefault="00275D4F">
      <w:pPr>
        <w:pStyle w:val="pBodyText"/>
      </w:pPr>
      <w:r>
        <w:rPr>
          <w:color w:val="000000"/>
        </w:rPr>
        <w:t>To enter earnings manually:</w:t>
      </w:r>
    </w:p>
    <w:p w14:paraId="37B987F7" w14:textId="77777777" w:rsidR="00463CE5" w:rsidRDefault="00275D4F">
      <w:pPr>
        <w:pStyle w:val="liListNumber"/>
        <w:numPr>
          <w:ilvl w:val="0"/>
          <w:numId w:val="139"/>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63A1D6E2" w14:textId="77777777" w:rsidR="00463CE5" w:rsidRDefault="00BD2579">
      <w:pPr>
        <w:pStyle w:val="pImgCenter"/>
      </w:pPr>
      <w:r>
        <w:rPr>
          <w:noProof/>
        </w:rPr>
        <w:drawing>
          <wp:inline distT="0" distB="0" distL="0" distR="0" wp14:anchorId="65F12F4A" wp14:editId="70B019AC">
            <wp:extent cx="1622425" cy="1629410"/>
            <wp:effectExtent l="0" t="0" r="0" b="0"/>
            <wp:docPr id="111"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22425" cy="1629410"/>
                    </a:xfrm>
                    <a:prstGeom prst="rect">
                      <a:avLst/>
                    </a:prstGeom>
                    <a:noFill/>
                    <a:ln>
                      <a:noFill/>
                    </a:ln>
                  </pic:spPr>
                </pic:pic>
              </a:graphicData>
            </a:graphic>
          </wp:inline>
        </w:drawing>
      </w:r>
    </w:p>
    <w:p w14:paraId="52BD993B" w14:textId="77777777" w:rsidR="00463CE5" w:rsidRDefault="00BD2579">
      <w:pPr>
        <w:pStyle w:val="pImgCenter"/>
      </w:pPr>
      <w:r>
        <w:rPr>
          <w:noProof/>
        </w:rPr>
        <w:drawing>
          <wp:inline distT="0" distB="0" distL="0" distR="0" wp14:anchorId="2ED5DBFD" wp14:editId="5D65402A">
            <wp:extent cx="730250" cy="641350"/>
            <wp:effectExtent l="0" t="0" r="0" b="0"/>
            <wp:docPr id="112"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4EAC534F" w14:textId="77777777" w:rsidR="00463CE5" w:rsidRDefault="00BD2579">
      <w:pPr>
        <w:pStyle w:val="pImgCenter"/>
      </w:pPr>
      <w:r>
        <w:rPr>
          <w:noProof/>
        </w:rPr>
        <w:lastRenderedPageBreak/>
        <w:drawing>
          <wp:inline distT="0" distB="0" distL="0" distR="0" wp14:anchorId="105B817F" wp14:editId="2183B0BE">
            <wp:extent cx="4904105" cy="2912745"/>
            <wp:effectExtent l="0" t="0" r="0" b="0"/>
            <wp:docPr id="113"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04105" cy="2912745"/>
                    </a:xfrm>
                    <a:prstGeom prst="rect">
                      <a:avLst/>
                    </a:prstGeom>
                    <a:noFill/>
                    <a:ln>
                      <a:noFill/>
                    </a:ln>
                  </pic:spPr>
                </pic:pic>
              </a:graphicData>
            </a:graphic>
          </wp:inline>
        </w:drawing>
      </w:r>
    </w:p>
    <w:p w14:paraId="4404E699" w14:textId="77777777" w:rsidR="00463CE5" w:rsidRDefault="00275D4F">
      <w:pPr>
        <w:pStyle w:val="liListNumber"/>
        <w:numPr>
          <w:ilvl w:val="0"/>
          <w:numId w:val="139"/>
        </w:numPr>
      </w:pPr>
      <w:r>
        <w:rPr>
          <w:color w:val="000000"/>
        </w:rPr>
        <w:t xml:space="preserve">On the ribbon, click </w:t>
      </w:r>
      <w:r>
        <w:rPr>
          <w:rStyle w:val="spanFormFieldEmphasis"/>
        </w:rPr>
        <w:t>Transaction</w:t>
      </w:r>
      <w:r>
        <w:rPr>
          <w:color w:val="000000"/>
        </w:rPr>
        <w:t xml:space="preserve"> tab &gt; </w:t>
      </w:r>
      <w:r>
        <w:rPr>
          <w:rStyle w:val="spanFormFieldEmphasis"/>
        </w:rPr>
        <w:t>Enter Earnings</w:t>
      </w:r>
      <w:r>
        <w:rPr>
          <w:color w:val="000000"/>
        </w:rPr>
        <w:t xml:space="preserve"> to open the </w:t>
      </w:r>
      <w:r>
        <w:rPr>
          <w:rStyle w:val="spanFormFieldEmphasis"/>
        </w:rPr>
        <w:t>Worker earnings</w:t>
      </w:r>
      <w:r>
        <w:rPr>
          <w:color w:val="000000"/>
        </w:rPr>
        <w:t xml:space="preserve"> journal.</w:t>
      </w:r>
    </w:p>
    <w:p w14:paraId="0B0F60D0" w14:textId="77777777" w:rsidR="00463CE5" w:rsidRDefault="00275D4F">
      <w:pPr>
        <w:pStyle w:val="liListNumber"/>
        <w:numPr>
          <w:ilvl w:val="0"/>
          <w:numId w:val="139"/>
        </w:numPr>
      </w:pPr>
      <w:r>
        <w:rPr>
          <w:color w:val="000000"/>
        </w:rPr>
        <w:t xml:space="preserve">To view only earning records for a specific worker, specify a </w:t>
      </w:r>
      <w:r>
        <w:rPr>
          <w:rStyle w:val="spanFormFieldEmphasis"/>
        </w:rPr>
        <w:t>Worker ID</w:t>
      </w:r>
      <w:r>
        <w:rPr>
          <w:color w:val="000000"/>
        </w:rPr>
        <w:t>.</w:t>
      </w:r>
    </w:p>
    <w:p w14:paraId="6801CE3F" w14:textId="77777777" w:rsidR="00463CE5" w:rsidRDefault="00275D4F">
      <w:pPr>
        <w:pStyle w:val="liListNumber"/>
        <w:numPr>
          <w:ilvl w:val="0"/>
          <w:numId w:val="139"/>
        </w:numPr>
      </w:pPr>
      <w:r>
        <w:rPr>
          <w:color w:val="000000"/>
        </w:rPr>
        <w:t xml:space="preserve">Change the </w:t>
      </w:r>
      <w:r>
        <w:rPr>
          <w:rStyle w:val="spanFormFieldEmphasis"/>
        </w:rPr>
        <w:t>Rate of pay</w:t>
      </w:r>
      <w:r>
        <w:rPr>
          <w:color w:val="000000"/>
        </w:rPr>
        <w:t xml:space="preserve"> if the earning is to be paid a different rate for them.</w:t>
      </w:r>
    </w:p>
    <w:p w14:paraId="28523A0E" w14:textId="77777777" w:rsidR="00463CE5" w:rsidRDefault="00275D4F">
      <w:pPr>
        <w:pStyle w:val="liListNumber"/>
        <w:numPr>
          <w:ilvl w:val="0"/>
          <w:numId w:val="139"/>
        </w:numPr>
        <w:spacing w:after="160"/>
      </w:pPr>
      <w:r>
        <w:rPr>
          <w:color w:val="000000"/>
        </w:rPr>
        <w:t>See the following sub-procedures according to the type of earning.</w:t>
      </w:r>
    </w:p>
    <w:p w14:paraId="7589E587" w14:textId="77777777" w:rsidR="00463CE5" w:rsidRDefault="00275D4F">
      <w:pPr>
        <w:pStyle w:val="h4Heading4"/>
      </w:pPr>
      <w:bookmarkStart w:id="65" w:name="_Toc165554845"/>
      <w:r>
        <w:t>5.1.5.1 Enter Expenses</w:t>
      </w:r>
      <w:bookmarkEnd w:id="65"/>
    </w:p>
    <w:p w14:paraId="46375FF5" w14:textId="77777777" w:rsidR="00463CE5" w:rsidRDefault="00275D4F">
      <w:pPr>
        <w:pStyle w:val="pBodyText"/>
      </w:pPr>
      <w:r>
        <w:rPr>
          <w:color w:val="000000"/>
        </w:rPr>
        <w:t>To enter expenses:</w:t>
      </w:r>
    </w:p>
    <w:p w14:paraId="556913D8" w14:textId="77777777" w:rsidR="00463CE5" w:rsidRDefault="00275D4F">
      <w:pPr>
        <w:pStyle w:val="liListNumber"/>
        <w:numPr>
          <w:ilvl w:val="0"/>
          <w:numId w:val="140"/>
        </w:numPr>
        <w:spacing w:before="160"/>
      </w:pPr>
      <w:r>
        <w:rPr>
          <w:color w:val="000000"/>
        </w:rPr>
        <w:t xml:space="preserve">In the </w:t>
      </w:r>
      <w:r>
        <w:rPr>
          <w:rStyle w:val="spanFormFieldEmphasis"/>
        </w:rPr>
        <w:t>Worker earnings</w:t>
      </w:r>
      <w:r>
        <w:rPr>
          <w:color w:val="000000"/>
        </w:rPr>
        <w:t xml:space="preserve"> journal, </w:t>
      </w:r>
      <w:r>
        <w:rPr>
          <w:rStyle w:val="variable2"/>
        </w:rPr>
        <w:t xml:space="preserve">click </w:t>
      </w:r>
      <w:r>
        <w:rPr>
          <w:rStyle w:val="spanFormFieldEmphasis"/>
        </w:rPr>
        <w:t>New</w:t>
      </w:r>
      <w:r>
        <w:rPr>
          <w:color w:val="000000"/>
        </w:rPr>
        <w:t xml:space="preserve"> to create a new record.</w:t>
      </w:r>
    </w:p>
    <w:p w14:paraId="3B2B1724" w14:textId="77777777" w:rsidR="00463CE5" w:rsidRDefault="00275D4F">
      <w:pPr>
        <w:pStyle w:val="liListNumber"/>
        <w:numPr>
          <w:ilvl w:val="0"/>
          <w:numId w:val="140"/>
        </w:numPr>
      </w:pPr>
      <w:r>
        <w:rPr>
          <w:color w:val="000000"/>
        </w:rPr>
        <w:t xml:space="preserve">Specify the </w:t>
      </w:r>
      <w:r>
        <w:rPr>
          <w:rStyle w:val="spanFormFieldEmphasis"/>
        </w:rPr>
        <w:t>Worker</w:t>
      </w:r>
      <w:r>
        <w:rPr>
          <w:color w:val="000000"/>
        </w:rPr>
        <w:t>.</w:t>
      </w:r>
    </w:p>
    <w:p w14:paraId="7F239977" w14:textId="77777777" w:rsidR="00463CE5" w:rsidRDefault="00BD2579">
      <w:pPr>
        <w:pStyle w:val="pImgCenter"/>
      </w:pPr>
      <w:r>
        <w:rPr>
          <w:noProof/>
        </w:rPr>
        <w:drawing>
          <wp:inline distT="0" distB="0" distL="0" distR="0" wp14:anchorId="54202710" wp14:editId="708779EF">
            <wp:extent cx="3185795" cy="2404110"/>
            <wp:effectExtent l="0" t="0" r="0" b="0"/>
            <wp:docPr id="114"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85795" cy="2404110"/>
                    </a:xfrm>
                    <a:prstGeom prst="rect">
                      <a:avLst/>
                    </a:prstGeom>
                    <a:noFill/>
                    <a:ln>
                      <a:noFill/>
                    </a:ln>
                  </pic:spPr>
                </pic:pic>
              </a:graphicData>
            </a:graphic>
          </wp:inline>
        </w:drawing>
      </w:r>
    </w:p>
    <w:p w14:paraId="13C35ED2" w14:textId="77777777" w:rsidR="00463CE5" w:rsidRDefault="00275D4F">
      <w:pPr>
        <w:pStyle w:val="liListNumber"/>
        <w:numPr>
          <w:ilvl w:val="0"/>
          <w:numId w:val="140"/>
        </w:numPr>
      </w:pPr>
      <w:r>
        <w:rPr>
          <w:color w:val="000000"/>
        </w:rPr>
        <w:t xml:space="preserve">Select </w:t>
      </w:r>
      <w:r>
        <w:rPr>
          <w:rStyle w:val="spanDataItem"/>
        </w:rPr>
        <w:t>Expenses</w:t>
      </w:r>
      <w:r>
        <w:rPr>
          <w:color w:val="000000"/>
        </w:rPr>
        <w:t xml:space="preserve"> in the </w:t>
      </w:r>
      <w:r>
        <w:rPr>
          <w:rStyle w:val="spanFormFieldEmphasis"/>
        </w:rPr>
        <w:t>Earning</w:t>
      </w:r>
      <w:r>
        <w:rPr>
          <w:color w:val="000000"/>
        </w:rPr>
        <w:t xml:space="preserve"> field.</w:t>
      </w:r>
    </w:p>
    <w:p w14:paraId="49196A0B" w14:textId="77777777" w:rsidR="00463CE5" w:rsidRDefault="00275D4F">
      <w:pPr>
        <w:pStyle w:val="liListNumber"/>
        <w:numPr>
          <w:ilvl w:val="0"/>
          <w:numId w:val="140"/>
        </w:numPr>
      </w:pPr>
      <w:r>
        <w:rPr>
          <w:color w:val="000000"/>
        </w:rPr>
        <w:t xml:space="preserve">Specify the </w:t>
      </w:r>
      <w:r>
        <w:rPr>
          <w:rStyle w:val="spanFormFieldEmphasis"/>
        </w:rPr>
        <w:t>Earning date</w:t>
      </w:r>
      <w:r>
        <w:rPr>
          <w:color w:val="000000"/>
        </w:rPr>
        <w:t>, ensuring that it falls within the pay period.</w:t>
      </w:r>
    </w:p>
    <w:p w14:paraId="6F05F3F9" w14:textId="77777777" w:rsidR="00463CE5" w:rsidRDefault="00275D4F">
      <w:pPr>
        <w:pStyle w:val="liListNumber"/>
        <w:numPr>
          <w:ilvl w:val="0"/>
          <w:numId w:val="140"/>
        </w:numPr>
      </w:pPr>
      <w:r>
        <w:rPr>
          <w:color w:val="000000"/>
        </w:rPr>
        <w:t xml:space="preserve">Specify the </w:t>
      </w:r>
      <w:r>
        <w:rPr>
          <w:rStyle w:val="spanFormFieldEmphasis"/>
        </w:rPr>
        <w:t>Pay amount</w:t>
      </w:r>
      <w:r>
        <w:rPr>
          <w:color w:val="000000"/>
        </w:rPr>
        <w:t xml:space="preserve"> of the expense.</w:t>
      </w:r>
    </w:p>
    <w:p w14:paraId="526D7857" w14:textId="77777777" w:rsidR="00463CE5" w:rsidRDefault="00BD2579">
      <w:pPr>
        <w:pStyle w:val="pImgCenter"/>
      </w:pPr>
      <w:r>
        <w:rPr>
          <w:noProof/>
        </w:rPr>
        <w:lastRenderedPageBreak/>
        <w:drawing>
          <wp:inline distT="0" distB="0" distL="0" distR="0" wp14:anchorId="185DBFF6" wp14:editId="5F99F6D7">
            <wp:extent cx="5722620" cy="2389505"/>
            <wp:effectExtent l="0" t="0" r="0" b="0"/>
            <wp:docPr id="115"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22620" cy="2389505"/>
                    </a:xfrm>
                    <a:prstGeom prst="rect">
                      <a:avLst/>
                    </a:prstGeom>
                    <a:noFill/>
                    <a:ln>
                      <a:noFill/>
                    </a:ln>
                  </pic:spPr>
                </pic:pic>
              </a:graphicData>
            </a:graphic>
          </wp:inline>
        </w:drawing>
      </w:r>
    </w:p>
    <w:p w14:paraId="4CAE7633" w14:textId="77777777" w:rsidR="00463CE5" w:rsidRDefault="00275D4F">
      <w:pPr>
        <w:pStyle w:val="liListNumber"/>
        <w:numPr>
          <w:ilvl w:val="0"/>
          <w:numId w:val="140"/>
        </w:numPr>
      </w:pPr>
      <w:r>
        <w:rPr>
          <w:color w:val="000000"/>
        </w:rPr>
        <w:t xml:space="preserve">Scroll to the right and specify the appropriate </w:t>
      </w:r>
      <w:r>
        <w:rPr>
          <w:rStyle w:val="spanFormFieldEmphasis"/>
        </w:rPr>
        <w:t>Ledger account</w:t>
      </w:r>
      <w:r>
        <w:rPr>
          <w:color w:val="000000"/>
        </w:rPr>
        <w:t xml:space="preserve"> dimensions for the expense if it does not appear automatically.</w:t>
      </w:r>
    </w:p>
    <w:p w14:paraId="5BF95F23" w14:textId="77777777" w:rsidR="00463CE5" w:rsidRDefault="00275D4F">
      <w:pPr>
        <w:pStyle w:val="liListNumber"/>
        <w:numPr>
          <w:ilvl w:val="0"/>
          <w:numId w:val="140"/>
        </w:numPr>
      </w:pPr>
      <w:r>
        <w:rPr>
          <w:color w:val="000000"/>
        </w:rPr>
        <w:t>Repeat as required for additional expenses.</w:t>
      </w:r>
    </w:p>
    <w:p w14:paraId="08C3AF0A" w14:textId="77777777" w:rsidR="00463CE5" w:rsidRDefault="00275D4F">
      <w:pPr>
        <w:pStyle w:val="liListNumber"/>
        <w:numPr>
          <w:ilvl w:val="0"/>
          <w:numId w:val="140"/>
        </w:numPr>
        <w:spacing w:after="160"/>
      </w:pPr>
      <w:r>
        <w:rPr>
          <w:color w:val="000000"/>
        </w:rPr>
        <w:t xml:space="preserve">Click </w:t>
      </w:r>
      <w:r>
        <w:rPr>
          <w:rStyle w:val="spanFormFieldEmphasis"/>
        </w:rPr>
        <w:t>Save</w:t>
      </w:r>
      <w:r>
        <w:rPr>
          <w:color w:val="000000"/>
        </w:rPr>
        <w:t xml:space="preserve"> to save your changes.</w:t>
      </w:r>
    </w:p>
    <w:p w14:paraId="561EC6A2" w14:textId="77777777" w:rsidR="00463CE5" w:rsidRDefault="00275D4F">
      <w:pPr>
        <w:pStyle w:val="h3Heading3"/>
      </w:pPr>
      <w:bookmarkStart w:id="66" w:name="_Toc165554846"/>
      <w:r>
        <w:t>5.1.6 Update Entitlements, Accumulators, and Generated Earnings</w:t>
      </w:r>
      <w:bookmarkEnd w:id="66"/>
    </w:p>
    <w:p w14:paraId="75B710EF" w14:textId="77777777" w:rsidR="00463CE5" w:rsidRDefault="00275D4F">
      <w:pPr>
        <w:pStyle w:val="pBodyText"/>
      </w:pPr>
      <w:r>
        <w:rPr>
          <w:color w:val="000000"/>
        </w:rPr>
        <w:t xml:space="preserve">The next step in the payroll process is to update entitlements, accumulators, and generated earnings. After this step is performed, time and earning records can no longer be directly </w:t>
      </w:r>
      <w:proofErr w:type="gramStart"/>
      <w:r>
        <w:rPr>
          <w:color w:val="000000"/>
        </w:rPr>
        <w:t>modified—changes</w:t>
      </w:r>
      <w:proofErr w:type="gramEnd"/>
      <w:r>
        <w:rPr>
          <w:color w:val="000000"/>
        </w:rPr>
        <w:t xml:space="preserve"> to time or earning records must be made in the </w:t>
      </w:r>
      <w:r>
        <w:rPr>
          <w:rStyle w:val="spanFormFieldEmphasis"/>
        </w:rPr>
        <w:t>Time/earning adjustments</w:t>
      </w:r>
      <w:r>
        <w:rPr>
          <w:color w:val="000000"/>
        </w:rPr>
        <w:t xml:space="preserve"> journal where changes are recorded using effective dating.</w:t>
      </w:r>
    </w:p>
    <w:p w14:paraId="0B11AA19" w14:textId="77777777" w:rsidR="00463CE5" w:rsidRDefault="00275D4F">
      <w:pPr>
        <w:pStyle w:val="pBodyText"/>
      </w:pPr>
      <w:r>
        <w:rPr>
          <w:color w:val="000000"/>
        </w:rPr>
        <w:t>To update entitlements, accumulators, and generated earnings:</w:t>
      </w:r>
    </w:p>
    <w:p w14:paraId="3FB72B91" w14:textId="77777777" w:rsidR="00463CE5" w:rsidRDefault="00275D4F">
      <w:pPr>
        <w:pStyle w:val="liListNumber"/>
        <w:numPr>
          <w:ilvl w:val="0"/>
          <w:numId w:val="14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710F3323" w14:textId="77777777" w:rsidR="00463CE5" w:rsidRDefault="00BD2579">
      <w:pPr>
        <w:pStyle w:val="pImgCenter"/>
      </w:pPr>
      <w:r>
        <w:rPr>
          <w:noProof/>
        </w:rPr>
        <w:drawing>
          <wp:inline distT="0" distB="0" distL="0" distR="0" wp14:anchorId="309F71F8" wp14:editId="6FE40517">
            <wp:extent cx="2322830" cy="1637030"/>
            <wp:effectExtent l="0" t="0" r="0" b="0"/>
            <wp:docPr id="116"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22830" cy="1637030"/>
                    </a:xfrm>
                    <a:prstGeom prst="rect">
                      <a:avLst/>
                    </a:prstGeom>
                    <a:noFill/>
                    <a:ln>
                      <a:noFill/>
                    </a:ln>
                  </pic:spPr>
                </pic:pic>
              </a:graphicData>
            </a:graphic>
          </wp:inline>
        </w:drawing>
      </w:r>
    </w:p>
    <w:p w14:paraId="6F29C145" w14:textId="77777777" w:rsidR="00463CE5" w:rsidRDefault="00275D4F">
      <w:pPr>
        <w:pStyle w:val="liListNumber"/>
        <w:numPr>
          <w:ilvl w:val="0"/>
          <w:numId w:val="141"/>
        </w:numPr>
      </w:pPr>
      <w:r>
        <w:rPr>
          <w:color w:val="000000"/>
        </w:rPr>
        <w:t xml:space="preserve">On the ribbon, click </w:t>
      </w:r>
      <w:r>
        <w:rPr>
          <w:rStyle w:val="spanFormFieldEmphasis"/>
        </w:rPr>
        <w:t>Pay Period</w:t>
      </w:r>
      <w:r>
        <w:rPr>
          <w:color w:val="000000"/>
        </w:rPr>
        <w:t xml:space="preserve"> tab &gt; </w:t>
      </w:r>
      <w:r>
        <w:rPr>
          <w:rStyle w:val="spanFormFieldEmphasis"/>
        </w:rPr>
        <w:t>Update Entitlements</w:t>
      </w:r>
      <w:r>
        <w:rPr>
          <w:color w:val="000000"/>
        </w:rPr>
        <w:t xml:space="preserve"> to open the </w:t>
      </w:r>
      <w:r>
        <w:rPr>
          <w:rStyle w:val="spanFormFieldEmphasis"/>
        </w:rPr>
        <w:t>Entitlement updates</w:t>
      </w:r>
      <w:r>
        <w:rPr>
          <w:color w:val="000000"/>
        </w:rPr>
        <w:t xml:space="preserve"> pane.</w:t>
      </w:r>
    </w:p>
    <w:p w14:paraId="2FE86223" w14:textId="77777777" w:rsidR="00463CE5" w:rsidRDefault="00275D4F">
      <w:pPr>
        <w:pStyle w:val="liListNumber"/>
        <w:numPr>
          <w:ilvl w:val="0"/>
          <w:numId w:val="141"/>
        </w:numPr>
      </w:pPr>
      <w:r>
        <w:rPr>
          <w:color w:val="000000"/>
        </w:rPr>
        <w:t xml:space="preserve">Verify the </w:t>
      </w:r>
      <w:r>
        <w:rPr>
          <w:rStyle w:val="spanFormFieldEmphasis"/>
        </w:rPr>
        <w:t>Pay period dates</w:t>
      </w:r>
      <w:r>
        <w:rPr>
          <w:color w:val="000000"/>
        </w:rPr>
        <w:t xml:space="preserve"> are accurate.</w:t>
      </w:r>
    </w:p>
    <w:p w14:paraId="0109AC1D" w14:textId="77777777" w:rsidR="00463CE5" w:rsidRDefault="00BD2579">
      <w:pPr>
        <w:pStyle w:val="pImgCenter"/>
      </w:pPr>
      <w:r>
        <w:rPr>
          <w:noProof/>
        </w:rPr>
        <w:lastRenderedPageBreak/>
        <w:drawing>
          <wp:inline distT="0" distB="0" distL="0" distR="0" wp14:anchorId="19A446EF" wp14:editId="4E41F0CD">
            <wp:extent cx="3318510" cy="3945255"/>
            <wp:effectExtent l="0" t="0" r="0" b="0"/>
            <wp:docPr id="117"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18510" cy="3945255"/>
                    </a:xfrm>
                    <a:prstGeom prst="rect">
                      <a:avLst/>
                    </a:prstGeom>
                    <a:noFill/>
                    <a:ln>
                      <a:noFill/>
                    </a:ln>
                  </pic:spPr>
                </pic:pic>
              </a:graphicData>
            </a:graphic>
          </wp:inline>
        </w:drawing>
      </w:r>
    </w:p>
    <w:p w14:paraId="6B1C8E61" w14:textId="77777777" w:rsidR="00463CE5" w:rsidRDefault="00275D4F">
      <w:pPr>
        <w:pStyle w:val="liListNumber"/>
        <w:numPr>
          <w:ilvl w:val="0"/>
          <w:numId w:val="141"/>
        </w:numPr>
      </w:pPr>
      <w:r>
        <w:rPr>
          <w:color w:val="000000"/>
        </w:rPr>
        <w:t xml:space="preserve">The </w:t>
      </w:r>
      <w:r>
        <w:rPr>
          <w:rStyle w:val="spanFormFieldEmphasis"/>
        </w:rPr>
        <w:t>Update entitlements</w:t>
      </w:r>
      <w:r>
        <w:rPr>
          <w:color w:val="000000"/>
        </w:rPr>
        <w:t xml:space="preserve"> option is automatically selected. Select the </w:t>
      </w:r>
      <w:r>
        <w:rPr>
          <w:rStyle w:val="spanFormFieldEmphasis"/>
        </w:rPr>
        <w:t>Update accumulators</w:t>
      </w:r>
      <w:r>
        <w:rPr>
          <w:color w:val="000000"/>
        </w:rPr>
        <w:t xml:space="preserve"> and </w:t>
      </w:r>
      <w:r>
        <w:rPr>
          <w:rStyle w:val="spanFormFieldEmphasis"/>
        </w:rPr>
        <w:t>Generated earnings</w:t>
      </w:r>
      <w:r>
        <w:rPr>
          <w:color w:val="000000"/>
        </w:rPr>
        <w:t xml:space="preserve"> options.</w:t>
      </w:r>
    </w:p>
    <w:p w14:paraId="418F01C5" w14:textId="77777777" w:rsidR="00463CE5" w:rsidRDefault="00275D4F">
      <w:pPr>
        <w:pStyle w:val="liListNumber"/>
        <w:numPr>
          <w:ilvl w:val="0"/>
          <w:numId w:val="141"/>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2643C28D" w14:textId="77777777" w:rsidR="00463CE5" w:rsidRDefault="00275D4F">
      <w:pPr>
        <w:pStyle w:val="liListNumber"/>
        <w:numPr>
          <w:ilvl w:val="0"/>
          <w:numId w:val="141"/>
        </w:numPr>
      </w:pPr>
      <w:r>
        <w:rPr>
          <w:color w:val="000000"/>
        </w:rPr>
        <w:t xml:space="preserve">Ensure that there are no unprocessed records in previous pay processes. Click </w:t>
      </w:r>
      <w:r>
        <w:rPr>
          <w:rStyle w:val="spanFormFieldEmphasis"/>
        </w:rPr>
        <w:t>OK</w:t>
      </w:r>
      <w:r>
        <w:rPr>
          <w:color w:val="000000"/>
        </w:rPr>
        <w:t xml:space="preserve"> to update entitlements, accumulators, and generated earnings.</w:t>
      </w:r>
    </w:p>
    <w:p w14:paraId="108B68DA" w14:textId="77777777" w:rsidR="00463CE5" w:rsidRDefault="00275D4F">
      <w:pPr>
        <w:pStyle w:val="liListNumber"/>
        <w:numPr>
          <w:ilvl w:val="0"/>
          <w:numId w:val="141"/>
        </w:numPr>
        <w:spacing w:after="160"/>
      </w:pPr>
      <w:r>
        <w:rPr>
          <w:color w:val="000000"/>
        </w:rPr>
        <w:t>A message popup appears with a summary of the updates.</w:t>
      </w:r>
    </w:p>
    <w:p w14:paraId="4F422D90" w14:textId="77777777" w:rsidR="00463CE5" w:rsidRDefault="00275D4F">
      <w:pPr>
        <w:pStyle w:val="h3Heading3"/>
      </w:pPr>
      <w:bookmarkStart w:id="67" w:name="_Toc165554847"/>
      <w:r>
        <w:t>5.1.7 Check accumulated amounts</w:t>
      </w:r>
      <w:bookmarkEnd w:id="67"/>
    </w:p>
    <w:p w14:paraId="38DADA42" w14:textId="77777777" w:rsidR="00463CE5" w:rsidRDefault="00275D4F">
      <w:pPr>
        <w:pStyle w:val="pBodyText"/>
      </w:pPr>
      <w:r>
        <w:rPr>
          <w:color w:val="000000"/>
        </w:rPr>
        <w:t xml:space="preserve">If your implementation is configured with the benefit/deductions and generated earnings checks that detect whether workers have been properly assigned the correct benefit/deduction codes and generated earnings </w:t>
      </w:r>
      <w:proofErr w:type="spellStart"/>
      <w:r>
        <w:rPr>
          <w:color w:val="000000"/>
        </w:rPr>
        <w:t>enrol</w:t>
      </w:r>
      <w:r>
        <w:rPr>
          <w:rStyle w:val="variable2"/>
        </w:rPr>
        <w:t>l</w:t>
      </w:r>
      <w:r>
        <w:rPr>
          <w:color w:val="000000"/>
        </w:rPr>
        <w:t>ments</w:t>
      </w:r>
      <w:proofErr w:type="spellEnd"/>
      <w:r>
        <w:rPr>
          <w:color w:val="000000"/>
        </w:rPr>
        <w:t xml:space="preserve"> based on their accumulator values in the pay period, you can run this process to perform the validation. This process checks the workers' accumulated amounts against your benefit/deduction and generated earnings setup to ensure that workers have been assigned the proper benefit/deductions and generated earnings they have accumulated amounts </w:t>
      </w:r>
      <w:proofErr w:type="gramStart"/>
      <w:r>
        <w:rPr>
          <w:color w:val="000000"/>
        </w:rPr>
        <w:t>for, and</w:t>
      </w:r>
      <w:proofErr w:type="gramEnd"/>
      <w:r>
        <w:rPr>
          <w:color w:val="000000"/>
        </w:rPr>
        <w:t xml:space="preserve"> returns a warning when this assignment is missing. </w:t>
      </w:r>
    </w:p>
    <w:p w14:paraId="3EF3F3DD" w14:textId="77777777" w:rsidR="00463CE5" w:rsidRDefault="00275D4F">
      <w:pPr>
        <w:pStyle w:val="pBodyText"/>
      </w:pPr>
      <w:r>
        <w:rPr>
          <w:color w:val="000000"/>
        </w:rPr>
        <w:t>This step is optional during the pay process, but your system may be configured to make this checking step mandatory. This process requires that benefit/deductions and generated earnings checks be configured first.</w:t>
      </w:r>
    </w:p>
    <w:p w14:paraId="2FDF2F9E" w14:textId="77777777" w:rsidR="00463CE5" w:rsidRDefault="00275D4F">
      <w:pPr>
        <w:pStyle w:val="pBodyText"/>
      </w:pPr>
      <w:r>
        <w:rPr>
          <w:color w:val="000000"/>
        </w:rPr>
        <w:t>To check accumulated amounts:</w:t>
      </w:r>
    </w:p>
    <w:p w14:paraId="20327B12" w14:textId="77777777" w:rsidR="00463CE5" w:rsidRDefault="00275D4F">
      <w:pPr>
        <w:pStyle w:val="liListNumber"/>
        <w:numPr>
          <w:ilvl w:val="0"/>
          <w:numId w:val="14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4BA81DA2" w14:textId="77777777" w:rsidR="00463CE5" w:rsidRDefault="00BD2579">
      <w:pPr>
        <w:pStyle w:val="pImgCenter"/>
      </w:pPr>
      <w:r>
        <w:rPr>
          <w:noProof/>
        </w:rPr>
        <w:lastRenderedPageBreak/>
        <w:drawing>
          <wp:inline distT="0" distB="0" distL="0" distR="0" wp14:anchorId="52BFC83B" wp14:editId="22715E85">
            <wp:extent cx="3502660" cy="1342390"/>
            <wp:effectExtent l="0" t="0" r="0" b="0"/>
            <wp:docPr id="118"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02660" cy="1342390"/>
                    </a:xfrm>
                    <a:prstGeom prst="rect">
                      <a:avLst/>
                    </a:prstGeom>
                    <a:noFill/>
                    <a:ln>
                      <a:noFill/>
                    </a:ln>
                  </pic:spPr>
                </pic:pic>
              </a:graphicData>
            </a:graphic>
          </wp:inline>
        </w:drawing>
      </w:r>
    </w:p>
    <w:p w14:paraId="0B859D42" w14:textId="77777777" w:rsidR="00463CE5" w:rsidRDefault="00BD2579">
      <w:pPr>
        <w:pStyle w:val="pImgCenter"/>
      </w:pPr>
      <w:r>
        <w:rPr>
          <w:noProof/>
        </w:rPr>
        <w:drawing>
          <wp:inline distT="0" distB="0" distL="0" distR="0" wp14:anchorId="7243DB0C" wp14:editId="3037472F">
            <wp:extent cx="730250" cy="641350"/>
            <wp:effectExtent l="0" t="0" r="0" b="0"/>
            <wp:docPr id="119"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1FEE9271" w14:textId="77777777" w:rsidR="00463CE5" w:rsidRDefault="00BD2579">
      <w:pPr>
        <w:pStyle w:val="pImgCenter"/>
      </w:pPr>
      <w:r>
        <w:rPr>
          <w:noProof/>
        </w:rPr>
        <w:drawing>
          <wp:inline distT="0" distB="0" distL="0" distR="0" wp14:anchorId="53B2983C" wp14:editId="05871E8D">
            <wp:extent cx="3989705" cy="2728595"/>
            <wp:effectExtent l="0" t="0" r="0" b="0"/>
            <wp:docPr id="120"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89705" cy="2728595"/>
                    </a:xfrm>
                    <a:prstGeom prst="rect">
                      <a:avLst/>
                    </a:prstGeom>
                    <a:noFill/>
                    <a:ln>
                      <a:noFill/>
                    </a:ln>
                  </pic:spPr>
                </pic:pic>
              </a:graphicData>
            </a:graphic>
          </wp:inline>
        </w:drawing>
      </w:r>
    </w:p>
    <w:p w14:paraId="1E74CC00" w14:textId="77777777" w:rsidR="00463CE5" w:rsidRDefault="00275D4F">
      <w:pPr>
        <w:pStyle w:val="liListNumber"/>
        <w:numPr>
          <w:ilvl w:val="0"/>
          <w:numId w:val="142"/>
        </w:numPr>
      </w:pPr>
      <w:r>
        <w:rPr>
          <w:color w:val="000000"/>
        </w:rPr>
        <w:t xml:space="preserve">On the ribbon, click </w:t>
      </w:r>
      <w:r>
        <w:rPr>
          <w:rStyle w:val="spanFormFieldEmphasis"/>
        </w:rPr>
        <w:t>Pay Period</w:t>
      </w:r>
      <w:r>
        <w:rPr>
          <w:color w:val="000000"/>
        </w:rPr>
        <w:t xml:space="preserve"> tab &gt; </w:t>
      </w:r>
      <w:r>
        <w:rPr>
          <w:rStyle w:val="spanFormFieldEmphasis"/>
        </w:rPr>
        <w:t>Check accumulated amounts</w:t>
      </w:r>
      <w:r>
        <w:rPr>
          <w:color w:val="000000"/>
        </w:rPr>
        <w:t xml:space="preserve"> to open the </w:t>
      </w:r>
      <w:r>
        <w:rPr>
          <w:rStyle w:val="spanFormFieldEmphasis"/>
        </w:rPr>
        <w:t>Check accumulated amounts</w:t>
      </w:r>
      <w:r>
        <w:rPr>
          <w:color w:val="000000"/>
        </w:rPr>
        <w:t xml:space="preserve"> </w:t>
      </w:r>
      <w:r>
        <w:rPr>
          <w:rStyle w:val="variable2"/>
        </w:rPr>
        <w:t>pane</w:t>
      </w:r>
      <w:r>
        <w:rPr>
          <w:color w:val="000000"/>
        </w:rPr>
        <w:t>.</w:t>
      </w:r>
    </w:p>
    <w:p w14:paraId="01C2D267" w14:textId="77777777" w:rsidR="00463CE5" w:rsidRDefault="00275D4F">
      <w:pPr>
        <w:pStyle w:val="liListNumber"/>
        <w:numPr>
          <w:ilvl w:val="0"/>
          <w:numId w:val="142"/>
        </w:numPr>
      </w:pPr>
      <w:r>
        <w:rPr>
          <w:color w:val="000000"/>
        </w:rPr>
        <w:t xml:space="preserve">Verify the </w:t>
      </w:r>
      <w:r>
        <w:rPr>
          <w:rStyle w:val="spanFormFieldEmphasis"/>
        </w:rPr>
        <w:t>Pay period dates</w:t>
      </w:r>
      <w:r>
        <w:rPr>
          <w:color w:val="000000"/>
        </w:rPr>
        <w:t xml:space="preserve"> are accurate.</w:t>
      </w:r>
    </w:p>
    <w:p w14:paraId="2A0E67F3" w14:textId="77777777" w:rsidR="00463CE5" w:rsidRDefault="00275D4F">
      <w:pPr>
        <w:pStyle w:val="liListNumber"/>
        <w:numPr>
          <w:ilvl w:val="0"/>
          <w:numId w:val="142"/>
        </w:numPr>
      </w:pPr>
      <w:r>
        <w:rPr>
          <w:color w:val="000000"/>
        </w:rPr>
        <w:t xml:space="preserve">To check only </w:t>
      </w:r>
      <w:r>
        <w:rPr>
          <w:rStyle w:val="spanDataItem"/>
        </w:rPr>
        <w:t>Benefit/deductions</w:t>
      </w:r>
      <w:r>
        <w:rPr>
          <w:color w:val="000000"/>
        </w:rPr>
        <w:t xml:space="preserve"> or </w:t>
      </w:r>
      <w:r>
        <w:rPr>
          <w:rStyle w:val="spanDataItem"/>
        </w:rPr>
        <w:t>Generated earnings</w:t>
      </w:r>
      <w:r>
        <w:rPr>
          <w:color w:val="000000"/>
        </w:rPr>
        <w:t xml:space="preserve">, select the appropriate option in the </w:t>
      </w:r>
      <w:r>
        <w:rPr>
          <w:rStyle w:val="spanFormFieldEmphasis"/>
        </w:rPr>
        <w:t>Check type</w:t>
      </w:r>
      <w:r>
        <w:rPr>
          <w:color w:val="000000"/>
        </w:rPr>
        <w:t xml:space="preserve"> field. Otherwise, to check both, leave the option as </w:t>
      </w:r>
      <w:r>
        <w:rPr>
          <w:rStyle w:val="spanDataItem"/>
        </w:rPr>
        <w:t>Both</w:t>
      </w:r>
      <w:r>
        <w:rPr>
          <w:color w:val="000000"/>
        </w:rPr>
        <w:t>.</w:t>
      </w:r>
    </w:p>
    <w:p w14:paraId="05B6A768" w14:textId="77777777" w:rsidR="00463CE5" w:rsidRDefault="00275D4F">
      <w:pPr>
        <w:pStyle w:val="liListNumber"/>
        <w:numPr>
          <w:ilvl w:val="0"/>
          <w:numId w:val="142"/>
        </w:numPr>
        <w:spacing w:after="160"/>
      </w:pPr>
      <w:r>
        <w:rPr>
          <w:color w:val="000000"/>
        </w:rPr>
        <w:t xml:space="preserve">Click </w:t>
      </w:r>
      <w:r>
        <w:rPr>
          <w:rStyle w:val="spanFormFieldEmphasis"/>
        </w:rPr>
        <w:t>OK</w:t>
      </w:r>
      <w:r>
        <w:rPr>
          <w:color w:val="000000"/>
        </w:rPr>
        <w:t xml:space="preserve"> to check accumulated amounts.</w:t>
      </w:r>
    </w:p>
    <w:p w14:paraId="4B40E7E5" w14:textId="77777777" w:rsidR="00463CE5" w:rsidRDefault="00275D4F">
      <w:pPr>
        <w:pStyle w:val="pBodyText"/>
      </w:pPr>
      <w:r>
        <w:rPr>
          <w:color w:val="000000"/>
        </w:rPr>
        <w:t xml:space="preserve">If exceptions were found during the checking process, you must pause the pay process and update worker benefit/deductions and/or generated earnings </w:t>
      </w:r>
      <w:proofErr w:type="spellStart"/>
      <w:r>
        <w:rPr>
          <w:color w:val="000000"/>
        </w:rPr>
        <w:t>enrol</w:t>
      </w:r>
      <w:r>
        <w:rPr>
          <w:rStyle w:val="variable2"/>
        </w:rPr>
        <w:t>l</w:t>
      </w:r>
      <w:r>
        <w:rPr>
          <w:color w:val="000000"/>
        </w:rPr>
        <w:t>ments</w:t>
      </w:r>
      <w:proofErr w:type="spellEnd"/>
      <w:r>
        <w:rPr>
          <w:color w:val="000000"/>
        </w:rPr>
        <w:t xml:space="preserve"> (see section </w:t>
      </w:r>
      <w:r>
        <w:rPr>
          <w:rStyle w:val="variable2"/>
        </w:rPr>
        <w:t>4.3</w:t>
      </w:r>
      <w:r>
        <w:rPr>
          <w:color w:val="000000"/>
        </w:rPr>
        <w:t xml:space="preserve">) before proceeding with payment generation. This setup is done on the </w:t>
      </w:r>
      <w:r>
        <w:rPr>
          <w:rStyle w:val="spanFormFieldEmphasis"/>
        </w:rPr>
        <w:t>Worker benefit/deductions</w:t>
      </w:r>
      <w:r>
        <w:rPr>
          <w:color w:val="000000"/>
        </w:rPr>
        <w:t xml:space="preserve"> and </w:t>
      </w:r>
      <w:r>
        <w:rPr>
          <w:rStyle w:val="spanFormFieldEmphasis"/>
        </w:rPr>
        <w:t xml:space="preserve">Generated earning </w:t>
      </w:r>
      <w:proofErr w:type="spellStart"/>
      <w:r>
        <w:rPr>
          <w:rStyle w:val="spanFormFieldEmphasis"/>
        </w:rPr>
        <w:t>enrol</w:t>
      </w:r>
      <w:r>
        <w:rPr>
          <w:rStyle w:val="variable2"/>
        </w:rPr>
        <w:t>l</w:t>
      </w:r>
      <w:r>
        <w:rPr>
          <w:rStyle w:val="spanFormFieldEmphasis"/>
        </w:rPr>
        <w:t>ments</w:t>
      </w:r>
      <w:proofErr w:type="spellEnd"/>
      <w:r>
        <w:rPr>
          <w:color w:val="000000"/>
        </w:rPr>
        <w:t xml:space="preserve"> forms.</w:t>
      </w:r>
    </w:p>
    <w:p w14:paraId="140D0EFD" w14:textId="77777777" w:rsidR="00463CE5" w:rsidRDefault="00275D4F">
      <w:pPr>
        <w:pStyle w:val="h3Heading3"/>
      </w:pPr>
      <w:bookmarkStart w:id="68" w:name="_Toc165554848"/>
      <w:r>
        <w:t>5.1.8 Assess Local Taxes</w:t>
      </w:r>
      <w:bookmarkEnd w:id="68"/>
    </w:p>
    <w:p w14:paraId="5404CEBC" w14:textId="77777777" w:rsidR="00463CE5" w:rsidRDefault="00275D4F">
      <w:pPr>
        <w:pStyle w:val="pBodyText"/>
      </w:pPr>
      <w:r>
        <w:rPr>
          <w:color w:val="000000"/>
        </w:rPr>
        <w:t>Depending on where your workers reside and where they work, you may withhold local taxes as part of the pay process. Local taxes withholding is optional for employers and your implementation of Anthology Payroll must be configured for it before this procedure will function.</w:t>
      </w:r>
    </w:p>
    <w:p w14:paraId="577BDF6E" w14:textId="77777777" w:rsidR="00463CE5" w:rsidRDefault="00275D4F">
      <w:pPr>
        <w:pStyle w:val="pBodyText"/>
      </w:pPr>
      <w:r>
        <w:rPr>
          <w:color w:val="000000"/>
        </w:rPr>
        <w:t xml:space="preserve">Anthology Payroll uses a tax calculation engine web service provided by Symmetry Software to look up local tax rates for workers according to their addresses. Local taxes are then automatically withheld as deductions on the worker's pay statement. </w:t>
      </w:r>
    </w:p>
    <w:p w14:paraId="463776B2" w14:textId="77777777" w:rsidR="00463CE5" w:rsidRDefault="00275D4F">
      <w:pPr>
        <w:pStyle w:val="pBodyText"/>
      </w:pPr>
      <w:r>
        <w:rPr>
          <w:color w:val="000000"/>
        </w:rPr>
        <w:lastRenderedPageBreak/>
        <w:t>To assess local taxes for a pay group:</w:t>
      </w:r>
    </w:p>
    <w:p w14:paraId="58D16E8B" w14:textId="77777777" w:rsidR="00463CE5" w:rsidRDefault="00275D4F">
      <w:pPr>
        <w:pStyle w:val="liListNumber"/>
        <w:numPr>
          <w:ilvl w:val="0"/>
          <w:numId w:val="143"/>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Pay Period</w:t>
      </w:r>
      <w:r>
        <w:rPr>
          <w:color w:val="000000"/>
        </w:rPr>
        <w:t xml:space="preserve"> &gt; </w:t>
      </w:r>
      <w:r>
        <w:rPr>
          <w:rStyle w:val="spanFormFieldEmphasis"/>
        </w:rPr>
        <w:t>Local taxes assessment</w:t>
      </w:r>
      <w:r>
        <w:rPr>
          <w:color w:val="000000"/>
        </w:rPr>
        <w:t xml:space="preserve"> to open the </w:t>
      </w:r>
      <w:r>
        <w:rPr>
          <w:rStyle w:val="spanFormFieldEmphasis"/>
        </w:rPr>
        <w:t>Local taxes assessment</w:t>
      </w:r>
      <w:r>
        <w:rPr>
          <w:color w:val="000000"/>
        </w:rPr>
        <w:t xml:space="preserve"> </w:t>
      </w:r>
      <w:r>
        <w:rPr>
          <w:rStyle w:val="variable2"/>
        </w:rPr>
        <w:t>pane</w:t>
      </w:r>
      <w:r>
        <w:rPr>
          <w:color w:val="000000"/>
        </w:rPr>
        <w:t>.</w:t>
      </w:r>
    </w:p>
    <w:p w14:paraId="758AA934" w14:textId="77777777" w:rsidR="00463CE5" w:rsidRDefault="00BD2579">
      <w:pPr>
        <w:pStyle w:val="pImgCenter"/>
      </w:pPr>
      <w:r>
        <w:rPr>
          <w:noProof/>
        </w:rPr>
        <w:drawing>
          <wp:inline distT="0" distB="0" distL="0" distR="0" wp14:anchorId="2BABB827" wp14:editId="75C47B18">
            <wp:extent cx="1983740" cy="1511935"/>
            <wp:effectExtent l="0" t="0" r="0" b="0"/>
            <wp:docPr id="121"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83740" cy="1511935"/>
                    </a:xfrm>
                    <a:prstGeom prst="rect">
                      <a:avLst/>
                    </a:prstGeom>
                    <a:noFill/>
                    <a:ln>
                      <a:noFill/>
                    </a:ln>
                  </pic:spPr>
                </pic:pic>
              </a:graphicData>
            </a:graphic>
          </wp:inline>
        </w:drawing>
      </w:r>
    </w:p>
    <w:p w14:paraId="638A2082" w14:textId="77777777" w:rsidR="00463CE5" w:rsidRDefault="00BD2579">
      <w:pPr>
        <w:pStyle w:val="pImgCenter"/>
      </w:pPr>
      <w:r>
        <w:rPr>
          <w:noProof/>
        </w:rPr>
        <w:drawing>
          <wp:inline distT="0" distB="0" distL="0" distR="0" wp14:anchorId="0DB33A23" wp14:editId="2FCA1247">
            <wp:extent cx="730250" cy="641350"/>
            <wp:effectExtent l="0" t="0" r="0" b="0"/>
            <wp:docPr id="122"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450DF55E" w14:textId="77777777" w:rsidR="00463CE5" w:rsidRDefault="00BD2579">
      <w:pPr>
        <w:pStyle w:val="pImgCenter"/>
      </w:pPr>
      <w:r>
        <w:rPr>
          <w:noProof/>
        </w:rPr>
        <w:drawing>
          <wp:inline distT="0" distB="0" distL="0" distR="0" wp14:anchorId="762C0528" wp14:editId="11CEC7CB">
            <wp:extent cx="4137025" cy="1895475"/>
            <wp:effectExtent l="0" t="0" r="0" b="0"/>
            <wp:docPr id="123"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37025" cy="1895475"/>
                    </a:xfrm>
                    <a:prstGeom prst="rect">
                      <a:avLst/>
                    </a:prstGeom>
                    <a:noFill/>
                    <a:ln>
                      <a:noFill/>
                    </a:ln>
                  </pic:spPr>
                </pic:pic>
              </a:graphicData>
            </a:graphic>
          </wp:inline>
        </w:drawing>
      </w:r>
    </w:p>
    <w:p w14:paraId="438ADE55" w14:textId="77777777" w:rsidR="00463CE5" w:rsidRDefault="00275D4F">
      <w:pPr>
        <w:pStyle w:val="liListNumber"/>
        <w:numPr>
          <w:ilvl w:val="0"/>
          <w:numId w:val="143"/>
        </w:numPr>
      </w:pPr>
      <w:r>
        <w:rPr>
          <w:color w:val="000000"/>
        </w:rPr>
        <w:t xml:space="preserve">Specify the </w:t>
      </w:r>
      <w:r>
        <w:rPr>
          <w:rStyle w:val="spanFormFieldEmphasis"/>
        </w:rPr>
        <w:t>Pay group</w:t>
      </w:r>
      <w:r>
        <w:rPr>
          <w:color w:val="000000"/>
        </w:rPr>
        <w:t xml:space="preserve"> to assess. Verify the </w:t>
      </w:r>
      <w:r>
        <w:rPr>
          <w:rStyle w:val="spanFormFieldEmphasis"/>
        </w:rPr>
        <w:t>Pay period dates</w:t>
      </w:r>
      <w:r>
        <w:rPr>
          <w:color w:val="000000"/>
        </w:rPr>
        <w:t xml:space="preserve"> are accurate.</w:t>
      </w:r>
    </w:p>
    <w:p w14:paraId="41802BC9" w14:textId="77777777" w:rsidR="00463CE5" w:rsidRDefault="00275D4F">
      <w:pPr>
        <w:pStyle w:val="liListNumber"/>
        <w:numPr>
          <w:ilvl w:val="0"/>
          <w:numId w:val="143"/>
        </w:numPr>
      </w:pPr>
      <w:r>
        <w:rPr>
          <w:color w:val="000000"/>
        </w:rPr>
        <w:t xml:space="preserve">Click </w:t>
      </w:r>
      <w:r>
        <w:rPr>
          <w:rStyle w:val="spanFormFieldEmphasis"/>
        </w:rPr>
        <w:t>OK</w:t>
      </w:r>
      <w:r>
        <w:rPr>
          <w:color w:val="000000"/>
        </w:rPr>
        <w:t xml:space="preserve"> to assess local taxes for the selected pay group in the current pay period.</w:t>
      </w:r>
    </w:p>
    <w:p w14:paraId="6D1C8DBE" w14:textId="77777777" w:rsidR="00463CE5" w:rsidRDefault="00275D4F">
      <w:pPr>
        <w:pStyle w:val="liListNumber"/>
        <w:numPr>
          <w:ilvl w:val="0"/>
          <w:numId w:val="143"/>
        </w:numPr>
        <w:spacing w:after="160"/>
      </w:pPr>
      <w:r>
        <w:rPr>
          <w:color w:val="000000"/>
        </w:rPr>
        <w:t>A message popup appears with a summary of the updates.</w:t>
      </w:r>
    </w:p>
    <w:p w14:paraId="7B76960D" w14:textId="77777777" w:rsidR="00463CE5" w:rsidRDefault="00275D4F">
      <w:pPr>
        <w:pStyle w:val="pBodyText"/>
      </w:pPr>
      <w:r>
        <w:rPr>
          <w:color w:val="000000"/>
        </w:rPr>
        <w:t>The local tax assessment procedure creates many Anthology Payroll objects automatically. Some of these objects require additional setup information before they can be processed correctly. The local tax assessment procedure does the following:</w:t>
      </w:r>
    </w:p>
    <w:p w14:paraId="0F675D72" w14:textId="77777777" w:rsidR="00463CE5" w:rsidRDefault="00275D4F">
      <w:pPr>
        <w:pStyle w:val="liListParagraph"/>
        <w:numPr>
          <w:ilvl w:val="0"/>
          <w:numId w:val="144"/>
        </w:numPr>
        <w:spacing w:before="160"/>
      </w:pPr>
      <w:r>
        <w:rPr>
          <w:color w:val="000000"/>
        </w:rPr>
        <w:t>create benefit/deduction codes for the local taxes applicable</w:t>
      </w:r>
    </w:p>
    <w:p w14:paraId="0B78A779" w14:textId="77777777" w:rsidR="00463CE5" w:rsidRDefault="00275D4F">
      <w:pPr>
        <w:pStyle w:val="liListParagraph"/>
        <w:numPr>
          <w:ilvl w:val="0"/>
          <w:numId w:val="144"/>
        </w:numPr>
      </w:pPr>
      <w:r>
        <w:rPr>
          <w:color w:val="000000"/>
        </w:rPr>
        <w:t xml:space="preserve">add the local tax benefit/deduction codes to the </w:t>
      </w:r>
      <w:r>
        <w:rPr>
          <w:rStyle w:val="spanDataItem"/>
        </w:rPr>
        <w:t>US Local Taxes</w:t>
      </w:r>
      <w:r>
        <w:rPr>
          <w:color w:val="000000"/>
        </w:rPr>
        <w:t xml:space="preserve"> benefit/deduction </w:t>
      </w:r>
      <w:proofErr w:type="gramStart"/>
      <w:r>
        <w:rPr>
          <w:color w:val="000000"/>
        </w:rPr>
        <w:t>group</w:t>
      </w:r>
      <w:proofErr w:type="gramEnd"/>
    </w:p>
    <w:p w14:paraId="2EBD8441" w14:textId="77777777" w:rsidR="00463CE5" w:rsidRDefault="00275D4F">
      <w:pPr>
        <w:pStyle w:val="liListParagraph"/>
        <w:numPr>
          <w:ilvl w:val="0"/>
          <w:numId w:val="144"/>
        </w:numPr>
      </w:pPr>
      <w:r>
        <w:rPr>
          <w:color w:val="000000"/>
        </w:rPr>
        <w:t xml:space="preserve">create earning groups for the local taxable earnings for each state assessed. The earning group names are </w:t>
      </w:r>
      <w:r>
        <w:rPr>
          <w:rStyle w:val="spanDataItem"/>
        </w:rPr>
        <w:t>XX Local Taxable Inc</w:t>
      </w:r>
      <w:r>
        <w:rPr>
          <w:color w:val="000000"/>
        </w:rPr>
        <w:t xml:space="preserve">, where </w:t>
      </w:r>
      <w:r>
        <w:rPr>
          <w:rStyle w:val="spanDataItem"/>
        </w:rPr>
        <w:t>XX</w:t>
      </w:r>
      <w:r>
        <w:rPr>
          <w:color w:val="000000"/>
        </w:rPr>
        <w:t xml:space="preserve"> is the 2-character state identifier.</w:t>
      </w:r>
    </w:p>
    <w:p w14:paraId="37878D67" w14:textId="77777777" w:rsidR="00463CE5" w:rsidRDefault="00275D4F">
      <w:pPr>
        <w:pStyle w:val="liListParagraph"/>
        <w:numPr>
          <w:ilvl w:val="0"/>
          <w:numId w:val="144"/>
        </w:numPr>
      </w:pPr>
      <w:r>
        <w:rPr>
          <w:color w:val="000000"/>
        </w:rPr>
        <w:t>add applicable earnings to the created earning groups. Eligible earnings are based on the state's taxable earnings accumulator.</w:t>
      </w:r>
    </w:p>
    <w:p w14:paraId="66486F73" w14:textId="77777777" w:rsidR="00463CE5" w:rsidRDefault="00275D4F">
      <w:pPr>
        <w:pStyle w:val="liListParagraph"/>
        <w:numPr>
          <w:ilvl w:val="0"/>
          <w:numId w:val="144"/>
        </w:numPr>
      </w:pPr>
      <w:r>
        <w:rPr>
          <w:color w:val="000000"/>
        </w:rPr>
        <w:t xml:space="preserve">create local tax type rule group record and local tax </w:t>
      </w:r>
      <w:proofErr w:type="gramStart"/>
      <w:r>
        <w:rPr>
          <w:color w:val="000000"/>
        </w:rPr>
        <w:t>code</w:t>
      </w:r>
      <w:proofErr w:type="gramEnd"/>
    </w:p>
    <w:p w14:paraId="03E8701D" w14:textId="77777777" w:rsidR="00463CE5" w:rsidRDefault="00275D4F">
      <w:pPr>
        <w:pStyle w:val="liListParagraph"/>
        <w:numPr>
          <w:ilvl w:val="0"/>
          <w:numId w:val="144"/>
        </w:numPr>
        <w:spacing w:after="160"/>
      </w:pPr>
      <w:r>
        <w:rPr>
          <w:color w:val="000000"/>
        </w:rPr>
        <w:t xml:space="preserve">schedule a one-time deduction for each worker and each local tax in the current pay </w:t>
      </w:r>
      <w:proofErr w:type="gramStart"/>
      <w:r>
        <w:rPr>
          <w:color w:val="000000"/>
        </w:rPr>
        <w:t>period</w:t>
      </w:r>
      <w:proofErr w:type="gramEnd"/>
    </w:p>
    <w:p w14:paraId="0721BA24" w14:textId="77777777" w:rsidR="00463CE5" w:rsidRDefault="00275D4F">
      <w:pPr>
        <w:pStyle w:val="pBodyText"/>
      </w:pPr>
      <w:r>
        <w:rPr>
          <w:color w:val="000000"/>
        </w:rPr>
        <w:lastRenderedPageBreak/>
        <w:t>If this is the first time you are assessing local tax or you have hired new workers in states that have local taxes since the last time you assessed local tax, you must update the newly created benefit/deduction codes with the correct GL accounts for deductions that withhold employer-paid amounts. See next section.</w:t>
      </w:r>
    </w:p>
    <w:p w14:paraId="33EEB3FF" w14:textId="77777777" w:rsidR="00463CE5" w:rsidRDefault="00275D4F">
      <w:pPr>
        <w:pStyle w:val="pBodyText"/>
      </w:pPr>
      <w:r>
        <w:rPr>
          <w:color w:val="000000"/>
        </w:rPr>
        <w:t xml:space="preserve">At this point, it is recommended to view the </w:t>
      </w:r>
      <w:r>
        <w:rPr>
          <w:rStyle w:val="spanFormFieldEmphasis"/>
        </w:rPr>
        <w:t>Pay period benefit/deduction schedules</w:t>
      </w:r>
      <w:r>
        <w:rPr>
          <w:color w:val="000000"/>
        </w:rPr>
        <w:t xml:space="preserve"> form (</w:t>
      </w:r>
      <w:r>
        <w:rPr>
          <w:rStyle w:val="spanFormFieldEmphasis"/>
        </w:rPr>
        <w:t>Setup</w:t>
      </w:r>
      <w:r>
        <w:rPr>
          <w:color w:val="000000"/>
        </w:rPr>
        <w:t xml:space="preserve"> </w:t>
      </w:r>
      <w:r>
        <w:rPr>
          <w:rStyle w:val="variable2"/>
        </w:rPr>
        <w:t xml:space="preserve">&gt; </w:t>
      </w:r>
      <w:r>
        <w:rPr>
          <w:rStyle w:val="spanFormFieldEmphasis"/>
        </w:rPr>
        <w:t>Tables</w:t>
      </w:r>
      <w:r>
        <w:rPr>
          <w:rStyle w:val="variable2"/>
        </w:rPr>
        <w:t xml:space="preserve"> </w:t>
      </w:r>
      <w:r>
        <w:rPr>
          <w:color w:val="000000"/>
        </w:rPr>
        <w:t xml:space="preserve">&gt; </w:t>
      </w:r>
      <w:r>
        <w:rPr>
          <w:rStyle w:val="spanFormFieldEmphasis"/>
        </w:rPr>
        <w:t>Schedules</w:t>
      </w:r>
      <w:r>
        <w:rPr>
          <w:color w:val="000000"/>
        </w:rPr>
        <w:t xml:space="preserve"> &gt; </w:t>
      </w:r>
      <w:r>
        <w:rPr>
          <w:rStyle w:val="spanFormFieldEmphasis"/>
        </w:rPr>
        <w:t>Pay period benefit/deductions</w:t>
      </w:r>
      <w:r>
        <w:rPr>
          <w:color w:val="000000"/>
        </w:rPr>
        <w:t xml:space="preserve">) and verify that the correct local taxes were created for your workers. If there are any errors, you must update the worker's home address (see section </w:t>
      </w:r>
      <w:r>
        <w:rPr>
          <w:rStyle w:val="variable2"/>
        </w:rPr>
        <w:t>4.2.1</w:t>
      </w:r>
      <w:r>
        <w:rPr>
          <w:color w:val="000000"/>
        </w:rPr>
        <w:t xml:space="preserve">) or work address (see section </w:t>
      </w:r>
      <w:r>
        <w:rPr>
          <w:rStyle w:val="variable2"/>
        </w:rPr>
        <w:t>4.1.1</w:t>
      </w:r>
      <w:r>
        <w:rPr>
          <w:color w:val="000000"/>
        </w:rPr>
        <w:t xml:space="preserve">) and then run the local tax assessment again. If you have already processed payment with incorrect local taxes, please see section </w:t>
      </w:r>
      <w:r>
        <w:rPr>
          <w:rStyle w:val="variable2"/>
        </w:rPr>
        <w:t>5.2.9</w:t>
      </w:r>
      <w:r>
        <w:rPr>
          <w:color w:val="000000"/>
        </w:rPr>
        <w:t>.</w:t>
      </w:r>
    </w:p>
    <w:p w14:paraId="677C0AF6" w14:textId="77777777" w:rsidR="00463CE5" w:rsidRDefault="00275D4F">
      <w:pPr>
        <w:pStyle w:val="h4Heading4"/>
      </w:pPr>
      <w:bookmarkStart w:id="69" w:name="_Toc165554849"/>
      <w:r>
        <w:t>5.1.8.1 Set Accounting Information for Local Tax Benefit/deductions</w:t>
      </w:r>
      <w:bookmarkEnd w:id="69"/>
    </w:p>
    <w:p w14:paraId="1CBD6A98" w14:textId="77777777" w:rsidR="00463CE5" w:rsidRDefault="00275D4F">
      <w:pPr>
        <w:pStyle w:val="pBodyText"/>
      </w:pPr>
      <w:r>
        <w:rPr>
          <w:color w:val="000000"/>
        </w:rPr>
        <w:t xml:space="preserve">You only need to complete this step if you assessed local </w:t>
      </w:r>
      <w:proofErr w:type="gramStart"/>
      <w:r>
        <w:rPr>
          <w:color w:val="000000"/>
        </w:rPr>
        <w:t>taxes</w:t>
      </w:r>
      <w:proofErr w:type="gramEnd"/>
      <w:r>
        <w:rPr>
          <w:color w:val="000000"/>
        </w:rPr>
        <w:t xml:space="preserve"> and it is either the first time you assessed local taxes or you have hired new workers in states where you withhold local taxes since the last time you assessed them. Additionally, you only need to set accounting information for local taxes where there is an employer-paid amount. Otherwise, this procedure can be skipped.</w:t>
      </w:r>
    </w:p>
    <w:p w14:paraId="29AEF9ED" w14:textId="77777777" w:rsidR="00463CE5" w:rsidRDefault="00275D4F">
      <w:pPr>
        <w:pStyle w:val="pBodyText"/>
      </w:pPr>
      <w:r>
        <w:rPr>
          <w:color w:val="000000"/>
        </w:rPr>
        <w:t>If you do not have the proper permissions to access the following functions, please contact your superuser or implementer for assistance.</w:t>
      </w:r>
    </w:p>
    <w:p w14:paraId="38B6AF1F" w14:textId="77777777" w:rsidR="00463CE5" w:rsidRDefault="00275D4F">
      <w:pPr>
        <w:pStyle w:val="pBodyText"/>
      </w:pPr>
      <w:r>
        <w:rPr>
          <w:color w:val="000000"/>
        </w:rPr>
        <w:t>To set accounting information for local tax benefit/deductions:</w:t>
      </w:r>
    </w:p>
    <w:p w14:paraId="536910AD" w14:textId="77777777" w:rsidR="00463CE5" w:rsidRDefault="00275D4F">
      <w:pPr>
        <w:pStyle w:val="liListNumber"/>
        <w:numPr>
          <w:ilvl w:val="0"/>
          <w:numId w:val="145"/>
        </w:numPr>
        <w:spacing w:before="160"/>
      </w:pPr>
      <w:r>
        <w:rPr>
          <w:color w:val="000000"/>
        </w:rPr>
        <w:t xml:space="preserve">In the </w:t>
      </w:r>
      <w:r>
        <w:rPr>
          <w:rStyle w:val="spanFormFieldEmphasis"/>
        </w:rPr>
        <w:t>Anthology Payroll</w:t>
      </w:r>
      <w:r>
        <w:rPr>
          <w:color w:val="000000"/>
        </w:rPr>
        <w:t xml:space="preserve"> navigation pane, click </w:t>
      </w:r>
      <w:r>
        <w:rPr>
          <w:rStyle w:val="spanFormFieldEmphasis"/>
        </w:rPr>
        <w:t>Setup</w:t>
      </w:r>
      <w:r>
        <w:rPr>
          <w:color w:val="000000"/>
        </w:rPr>
        <w:t xml:space="preserve"> &gt; </w:t>
      </w:r>
      <w:r>
        <w:rPr>
          <w:rStyle w:val="spanFormFieldEmphasis"/>
        </w:rPr>
        <w:t>Tables</w:t>
      </w:r>
      <w:r>
        <w:rPr>
          <w:rStyle w:val="variable2"/>
        </w:rPr>
        <w:t xml:space="preserve"> &gt; </w:t>
      </w:r>
      <w:r>
        <w:rPr>
          <w:rStyle w:val="spanFormFieldEmphasis"/>
        </w:rPr>
        <w:t>Benefit/deductions</w:t>
      </w:r>
      <w:r>
        <w:rPr>
          <w:color w:val="000000"/>
        </w:rPr>
        <w:t xml:space="preserve"> &gt; </w:t>
      </w:r>
      <w:r>
        <w:rPr>
          <w:rStyle w:val="spanFormFieldEmphasis"/>
        </w:rPr>
        <w:t>Benefit/deductions</w:t>
      </w:r>
      <w:r>
        <w:rPr>
          <w:color w:val="000000"/>
        </w:rPr>
        <w:t xml:space="preserve"> to open the </w:t>
      </w:r>
      <w:r>
        <w:rPr>
          <w:rStyle w:val="spanFormFieldEmphasis"/>
        </w:rPr>
        <w:t>Benefit deductions</w:t>
      </w:r>
      <w:r>
        <w:rPr>
          <w:color w:val="000000"/>
        </w:rPr>
        <w:t xml:space="preserve"> form.</w:t>
      </w:r>
    </w:p>
    <w:p w14:paraId="00B1A394" w14:textId="77777777" w:rsidR="00463CE5" w:rsidRDefault="00BD2579">
      <w:pPr>
        <w:pStyle w:val="pImgCenter"/>
      </w:pPr>
      <w:r>
        <w:rPr>
          <w:noProof/>
        </w:rPr>
        <w:drawing>
          <wp:inline distT="0" distB="0" distL="0" distR="0" wp14:anchorId="44D37EC1" wp14:editId="00B27AF3">
            <wp:extent cx="1961515" cy="1430655"/>
            <wp:effectExtent l="0" t="0" r="0" b="0"/>
            <wp:docPr id="124"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61515" cy="1430655"/>
                    </a:xfrm>
                    <a:prstGeom prst="rect">
                      <a:avLst/>
                    </a:prstGeom>
                    <a:noFill/>
                    <a:ln>
                      <a:noFill/>
                    </a:ln>
                  </pic:spPr>
                </pic:pic>
              </a:graphicData>
            </a:graphic>
          </wp:inline>
        </w:drawing>
      </w:r>
    </w:p>
    <w:p w14:paraId="39DD195E" w14:textId="77777777" w:rsidR="00463CE5" w:rsidRDefault="00BD2579">
      <w:pPr>
        <w:pStyle w:val="pImgCenter"/>
      </w:pPr>
      <w:r>
        <w:rPr>
          <w:noProof/>
        </w:rPr>
        <w:drawing>
          <wp:inline distT="0" distB="0" distL="0" distR="0" wp14:anchorId="5A235EAB" wp14:editId="19F3AE46">
            <wp:extent cx="730250" cy="641350"/>
            <wp:effectExtent l="0" t="0" r="0" b="0"/>
            <wp:docPr id="125"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7222F241" w14:textId="77777777" w:rsidR="00463CE5" w:rsidRDefault="00BD2579">
      <w:pPr>
        <w:pStyle w:val="pImgCenter"/>
      </w:pPr>
      <w:r>
        <w:rPr>
          <w:noProof/>
        </w:rPr>
        <w:lastRenderedPageBreak/>
        <w:drawing>
          <wp:inline distT="0" distB="0" distL="0" distR="0" wp14:anchorId="347184CE" wp14:editId="0200905B">
            <wp:extent cx="5449570" cy="2618105"/>
            <wp:effectExtent l="0" t="0" r="0" b="0"/>
            <wp:docPr id="126"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49570" cy="2618105"/>
                    </a:xfrm>
                    <a:prstGeom prst="rect">
                      <a:avLst/>
                    </a:prstGeom>
                    <a:noFill/>
                    <a:ln>
                      <a:noFill/>
                    </a:ln>
                  </pic:spPr>
                </pic:pic>
              </a:graphicData>
            </a:graphic>
          </wp:inline>
        </w:drawing>
      </w:r>
    </w:p>
    <w:p w14:paraId="41B49B61" w14:textId="77777777" w:rsidR="00463CE5" w:rsidRDefault="00275D4F">
      <w:pPr>
        <w:pStyle w:val="liListNumber"/>
        <w:numPr>
          <w:ilvl w:val="0"/>
          <w:numId w:val="145"/>
        </w:numPr>
      </w:pPr>
      <w:r>
        <w:rPr>
          <w:color w:val="000000"/>
        </w:rPr>
        <w:t xml:space="preserve">On the </w:t>
      </w:r>
      <w:r>
        <w:rPr>
          <w:rStyle w:val="spanFormFieldEmphasis"/>
        </w:rPr>
        <w:t>Overview</w:t>
      </w:r>
      <w:r>
        <w:rPr>
          <w:color w:val="000000"/>
        </w:rPr>
        <w:t xml:space="preserve"> tab, locate and select the local tax </w:t>
      </w:r>
      <w:r>
        <w:rPr>
          <w:rStyle w:val="spanFormFieldEmphasis"/>
        </w:rPr>
        <w:t>Benefit/deduction</w:t>
      </w:r>
      <w:r>
        <w:rPr>
          <w:color w:val="000000"/>
        </w:rPr>
        <w:t xml:space="preserve"> that was created as part of the local tax assessment process. The benefit/deduction codes are in the following format:</w:t>
      </w:r>
    </w:p>
    <w:p w14:paraId="48B9A424" w14:textId="77777777" w:rsidR="00463CE5" w:rsidRDefault="00275D4F">
      <w:pPr>
        <w:pStyle w:val="pCode"/>
      </w:pPr>
      <w:r>
        <w:rPr>
          <w:color w:val="000000"/>
        </w:rPr>
        <w:t>XX TR &lt;region name&gt; &lt;region code&gt;</w:t>
      </w:r>
    </w:p>
    <w:p w14:paraId="14DAD2FF" w14:textId="77777777" w:rsidR="00463CE5" w:rsidRDefault="00275D4F">
      <w:pPr>
        <w:pStyle w:val="liNoSpacing"/>
        <w:numPr>
          <w:ilvl w:val="1"/>
          <w:numId w:val="146"/>
        </w:numPr>
      </w:pPr>
      <w:r>
        <w:rPr>
          <w:rStyle w:val="spanDataItem"/>
        </w:rPr>
        <w:t>XX</w:t>
      </w:r>
      <w:r>
        <w:rPr>
          <w:color w:val="000000"/>
        </w:rPr>
        <w:t>: 2-character state identifier</w:t>
      </w:r>
    </w:p>
    <w:p w14:paraId="29DD32EA" w14:textId="77777777" w:rsidR="00463CE5" w:rsidRDefault="00275D4F">
      <w:pPr>
        <w:pStyle w:val="liNoSpacing"/>
        <w:numPr>
          <w:ilvl w:val="1"/>
          <w:numId w:val="146"/>
        </w:numPr>
      </w:pPr>
      <w:r>
        <w:rPr>
          <w:rStyle w:val="spanDataItem"/>
        </w:rPr>
        <w:t>T</w:t>
      </w:r>
      <w:r>
        <w:rPr>
          <w:color w:val="000000"/>
        </w:rPr>
        <w:t>: type of local tax (</w:t>
      </w:r>
      <w:r>
        <w:rPr>
          <w:rStyle w:val="spanDataItem"/>
        </w:rPr>
        <w:t>C</w:t>
      </w:r>
      <w:r>
        <w:rPr>
          <w:color w:val="000000"/>
        </w:rPr>
        <w:t xml:space="preserve"> for county, </w:t>
      </w:r>
      <w:r>
        <w:rPr>
          <w:rStyle w:val="spanDataItem"/>
        </w:rPr>
        <w:t>M</w:t>
      </w:r>
      <w:r>
        <w:rPr>
          <w:color w:val="000000"/>
        </w:rPr>
        <w:t xml:space="preserve"> for municipality, </w:t>
      </w:r>
      <w:r>
        <w:rPr>
          <w:rStyle w:val="spanDataItem"/>
        </w:rPr>
        <w:t>S</w:t>
      </w:r>
      <w:r>
        <w:rPr>
          <w:color w:val="000000"/>
        </w:rPr>
        <w:t xml:space="preserve"> for school district, </w:t>
      </w:r>
      <w:r>
        <w:rPr>
          <w:rStyle w:val="spanDataItem"/>
        </w:rPr>
        <w:t>E</w:t>
      </w:r>
      <w:r>
        <w:rPr>
          <w:color w:val="000000"/>
        </w:rPr>
        <w:t xml:space="preserve"> for earned income, </w:t>
      </w:r>
      <w:r>
        <w:rPr>
          <w:rStyle w:val="spanDataItem"/>
        </w:rPr>
        <w:t>L</w:t>
      </w:r>
      <w:r>
        <w:rPr>
          <w:color w:val="000000"/>
        </w:rPr>
        <w:t xml:space="preserve"> for local services, </w:t>
      </w:r>
      <w:r>
        <w:rPr>
          <w:rStyle w:val="spanDataItem"/>
        </w:rPr>
        <w:t>O</w:t>
      </w:r>
      <w:r>
        <w:rPr>
          <w:color w:val="000000"/>
        </w:rPr>
        <w:t xml:space="preserve"> for other)</w:t>
      </w:r>
    </w:p>
    <w:p w14:paraId="25F71047" w14:textId="77777777" w:rsidR="00463CE5" w:rsidRDefault="00275D4F">
      <w:pPr>
        <w:pStyle w:val="liNoSpacing"/>
        <w:numPr>
          <w:ilvl w:val="1"/>
          <w:numId w:val="146"/>
        </w:numPr>
      </w:pPr>
      <w:r>
        <w:rPr>
          <w:rStyle w:val="spanDataItem"/>
        </w:rPr>
        <w:t>R</w:t>
      </w:r>
      <w:r>
        <w:rPr>
          <w:color w:val="000000"/>
        </w:rPr>
        <w:t xml:space="preserve">: </w:t>
      </w:r>
      <w:r>
        <w:rPr>
          <w:rStyle w:val="spanDataItem"/>
        </w:rPr>
        <w:t>R</w:t>
      </w:r>
      <w:r>
        <w:rPr>
          <w:color w:val="000000"/>
        </w:rPr>
        <w:t xml:space="preserve"> for resident tax, </w:t>
      </w:r>
      <w:r>
        <w:rPr>
          <w:rStyle w:val="spanDataItem"/>
        </w:rPr>
        <w:t>N</w:t>
      </w:r>
      <w:r>
        <w:rPr>
          <w:color w:val="000000"/>
        </w:rPr>
        <w:t xml:space="preserve"> for non-resident tax</w:t>
      </w:r>
    </w:p>
    <w:p w14:paraId="12384265" w14:textId="77777777" w:rsidR="00463CE5" w:rsidRDefault="00275D4F">
      <w:pPr>
        <w:pStyle w:val="liNoSpacing"/>
        <w:numPr>
          <w:ilvl w:val="1"/>
          <w:numId w:val="146"/>
        </w:numPr>
      </w:pPr>
      <w:r>
        <w:rPr>
          <w:rStyle w:val="spanDataItem"/>
        </w:rPr>
        <w:t>&lt;region name&gt;</w:t>
      </w:r>
      <w:r>
        <w:rPr>
          <w:color w:val="000000"/>
        </w:rPr>
        <w:t>: 6-character tax region name</w:t>
      </w:r>
    </w:p>
    <w:p w14:paraId="1357E4ED" w14:textId="77777777" w:rsidR="00463CE5" w:rsidRDefault="00275D4F">
      <w:pPr>
        <w:pStyle w:val="liNoSpacing"/>
        <w:numPr>
          <w:ilvl w:val="1"/>
          <w:numId w:val="146"/>
        </w:numPr>
      </w:pPr>
      <w:r>
        <w:rPr>
          <w:rStyle w:val="spanDataItem"/>
        </w:rPr>
        <w:t>&lt;region code&gt;</w:t>
      </w:r>
      <w:r>
        <w:rPr>
          <w:color w:val="000000"/>
        </w:rPr>
        <w:t>: 7-digit region numeric code</w:t>
      </w:r>
    </w:p>
    <w:p w14:paraId="2DF60F79" w14:textId="77777777" w:rsidR="00463CE5" w:rsidRDefault="00275D4F">
      <w:pPr>
        <w:pStyle w:val="liListNumber"/>
        <w:numPr>
          <w:ilvl w:val="0"/>
          <w:numId w:val="147"/>
        </w:numPr>
      </w:pPr>
      <w:r>
        <w:rPr>
          <w:color w:val="000000"/>
        </w:rPr>
        <w:t xml:space="preserve">On the </w:t>
      </w:r>
      <w:r>
        <w:rPr>
          <w:rStyle w:val="spanFormFieldEmphasis"/>
        </w:rPr>
        <w:t>General</w:t>
      </w:r>
      <w:r>
        <w:rPr>
          <w:color w:val="000000"/>
        </w:rPr>
        <w:t xml:space="preserve"> tab, enter accounting information for each deduction code as needed.</w:t>
      </w:r>
    </w:p>
    <w:p w14:paraId="53BC5159" w14:textId="77777777" w:rsidR="00463CE5" w:rsidRDefault="00275D4F">
      <w:pPr>
        <w:pStyle w:val="liListNumber"/>
        <w:numPr>
          <w:ilvl w:val="0"/>
          <w:numId w:val="147"/>
        </w:numPr>
        <w:spacing w:after="160"/>
      </w:pPr>
      <w:r>
        <w:rPr>
          <w:color w:val="000000"/>
        </w:rPr>
        <w:t xml:space="preserve">Click </w:t>
      </w:r>
      <w:r>
        <w:rPr>
          <w:rStyle w:val="spanFormFieldEmphasis"/>
        </w:rPr>
        <w:t>Save</w:t>
      </w:r>
      <w:r>
        <w:rPr>
          <w:color w:val="000000"/>
        </w:rPr>
        <w:t xml:space="preserve"> to save your changes.</w:t>
      </w:r>
    </w:p>
    <w:p w14:paraId="7A89AC9A" w14:textId="77777777" w:rsidR="00463CE5" w:rsidRDefault="00275D4F">
      <w:pPr>
        <w:pStyle w:val="h3Heading3"/>
      </w:pPr>
      <w:bookmarkStart w:id="70" w:name="_Toc165554850"/>
      <w:r>
        <w:t>5.1.9 Generate Payments</w:t>
      </w:r>
      <w:bookmarkEnd w:id="70"/>
    </w:p>
    <w:p w14:paraId="0EAF9805" w14:textId="77777777" w:rsidR="00463CE5" w:rsidRDefault="00275D4F">
      <w:pPr>
        <w:pStyle w:val="pBodyText"/>
      </w:pPr>
      <w:r>
        <w:rPr>
          <w:color w:val="000000"/>
        </w:rPr>
        <w:t xml:space="preserve">The next step is generating payments. Payment generation involves calculating gross earnings, total deductions, and net earnings. </w:t>
      </w:r>
    </w:p>
    <w:p w14:paraId="0167A5E7" w14:textId="77777777" w:rsidR="00463CE5" w:rsidRDefault="00275D4F">
      <w:pPr>
        <w:pStyle w:val="pBodyText"/>
      </w:pPr>
      <w:r>
        <w:rPr>
          <w:color w:val="000000"/>
        </w:rPr>
        <w:t>To generate payments:</w:t>
      </w:r>
    </w:p>
    <w:p w14:paraId="0054373C" w14:textId="77777777" w:rsidR="00463CE5" w:rsidRDefault="00275D4F">
      <w:pPr>
        <w:pStyle w:val="liListNumber"/>
        <w:numPr>
          <w:ilvl w:val="0"/>
          <w:numId w:val="148"/>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39D7A1A2" w14:textId="77777777" w:rsidR="00463CE5" w:rsidRDefault="00BD2579">
      <w:pPr>
        <w:pStyle w:val="pImgCenter"/>
      </w:pPr>
      <w:r>
        <w:rPr>
          <w:noProof/>
        </w:rPr>
        <w:drawing>
          <wp:inline distT="0" distB="0" distL="0" distR="0" wp14:anchorId="6AAEAB67" wp14:editId="49F27F0A">
            <wp:extent cx="2249170" cy="1577975"/>
            <wp:effectExtent l="0" t="0" r="0" b="0"/>
            <wp:docPr id="127"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49170" cy="1577975"/>
                    </a:xfrm>
                    <a:prstGeom prst="rect">
                      <a:avLst/>
                    </a:prstGeom>
                    <a:noFill/>
                    <a:ln>
                      <a:noFill/>
                    </a:ln>
                  </pic:spPr>
                </pic:pic>
              </a:graphicData>
            </a:graphic>
          </wp:inline>
        </w:drawing>
      </w:r>
    </w:p>
    <w:p w14:paraId="2060A8F8" w14:textId="77777777" w:rsidR="00463CE5" w:rsidRDefault="00BD2579">
      <w:pPr>
        <w:pStyle w:val="pImgCenter"/>
      </w:pPr>
      <w:r>
        <w:rPr>
          <w:noProof/>
        </w:rPr>
        <w:lastRenderedPageBreak/>
        <w:drawing>
          <wp:inline distT="0" distB="0" distL="0" distR="0" wp14:anchorId="77006D55" wp14:editId="666F59C0">
            <wp:extent cx="730250" cy="641350"/>
            <wp:effectExtent l="0" t="0" r="0" b="0"/>
            <wp:docPr id="128"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373EE964" w14:textId="77777777" w:rsidR="00463CE5" w:rsidRDefault="00BD2579">
      <w:pPr>
        <w:pStyle w:val="pImgCenter"/>
      </w:pPr>
      <w:r>
        <w:rPr>
          <w:noProof/>
        </w:rPr>
        <w:drawing>
          <wp:inline distT="0" distB="0" distL="0" distR="0" wp14:anchorId="58D30EF6" wp14:editId="33F1E901">
            <wp:extent cx="3340735" cy="3974465"/>
            <wp:effectExtent l="0" t="0" r="0" b="0"/>
            <wp:docPr id="129"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40735" cy="3974465"/>
                    </a:xfrm>
                    <a:prstGeom prst="rect">
                      <a:avLst/>
                    </a:prstGeom>
                    <a:noFill/>
                    <a:ln>
                      <a:noFill/>
                    </a:ln>
                  </pic:spPr>
                </pic:pic>
              </a:graphicData>
            </a:graphic>
          </wp:inline>
        </w:drawing>
      </w:r>
    </w:p>
    <w:p w14:paraId="038C7D1F" w14:textId="77777777" w:rsidR="00463CE5" w:rsidRDefault="00275D4F">
      <w:pPr>
        <w:pStyle w:val="liListNumber"/>
        <w:numPr>
          <w:ilvl w:val="0"/>
          <w:numId w:val="148"/>
        </w:numPr>
      </w:pPr>
      <w:r>
        <w:rPr>
          <w:color w:val="000000"/>
        </w:rPr>
        <w:t xml:space="preserve">On the ribbon, click </w:t>
      </w:r>
      <w:r>
        <w:rPr>
          <w:rStyle w:val="spanFormFieldEmphasis"/>
        </w:rPr>
        <w:t>Pay Period</w:t>
      </w:r>
      <w:r>
        <w:rPr>
          <w:color w:val="000000"/>
        </w:rPr>
        <w:t xml:space="preserve"> tab &gt; </w:t>
      </w:r>
      <w:r>
        <w:rPr>
          <w:rStyle w:val="spanFormFieldEmphasis"/>
        </w:rPr>
        <w:t>Generate Payments</w:t>
      </w:r>
      <w:r>
        <w:rPr>
          <w:color w:val="000000"/>
        </w:rPr>
        <w:t xml:space="preserve"> to open the </w:t>
      </w:r>
      <w:r>
        <w:rPr>
          <w:rStyle w:val="spanFormFieldEmphasis"/>
        </w:rPr>
        <w:t>Payments generation</w:t>
      </w:r>
      <w:r>
        <w:rPr>
          <w:color w:val="000000"/>
        </w:rPr>
        <w:t xml:space="preserve"> </w:t>
      </w:r>
      <w:r>
        <w:rPr>
          <w:rStyle w:val="variable2"/>
        </w:rPr>
        <w:t>pane</w:t>
      </w:r>
      <w:r>
        <w:rPr>
          <w:color w:val="000000"/>
        </w:rPr>
        <w:t>.</w:t>
      </w:r>
    </w:p>
    <w:p w14:paraId="3FA8AEEE" w14:textId="77777777" w:rsidR="00463CE5" w:rsidRDefault="00275D4F">
      <w:pPr>
        <w:pStyle w:val="liListNumber"/>
        <w:numPr>
          <w:ilvl w:val="0"/>
          <w:numId w:val="148"/>
        </w:numPr>
      </w:pPr>
      <w:r>
        <w:rPr>
          <w:color w:val="000000"/>
        </w:rPr>
        <w:t xml:space="preserve">Verify the </w:t>
      </w:r>
      <w:r>
        <w:rPr>
          <w:rStyle w:val="spanFormFieldEmphasis"/>
        </w:rPr>
        <w:t>Pay period dates</w:t>
      </w:r>
      <w:r>
        <w:rPr>
          <w:color w:val="000000"/>
        </w:rPr>
        <w:t xml:space="preserve"> are accurate.</w:t>
      </w:r>
    </w:p>
    <w:p w14:paraId="454BC1CB" w14:textId="77777777" w:rsidR="00463CE5" w:rsidRDefault="00275D4F">
      <w:pPr>
        <w:pStyle w:val="liListNumber"/>
        <w:numPr>
          <w:ilvl w:val="0"/>
          <w:numId w:val="148"/>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065660B7" w14:textId="77777777" w:rsidR="00463CE5" w:rsidRDefault="00275D4F">
      <w:pPr>
        <w:pStyle w:val="liListNumber"/>
        <w:numPr>
          <w:ilvl w:val="0"/>
          <w:numId w:val="148"/>
        </w:numPr>
      </w:pPr>
      <w:r>
        <w:rPr>
          <w:color w:val="000000"/>
        </w:rPr>
        <w:t xml:space="preserve">If you set a </w:t>
      </w:r>
      <w:r>
        <w:rPr>
          <w:rStyle w:val="spanFormFieldEmphasis"/>
        </w:rPr>
        <w:t>Worker group</w:t>
      </w:r>
      <w:r>
        <w:rPr>
          <w:color w:val="000000"/>
        </w:rPr>
        <w:t xml:space="preserve">, you can change the </w:t>
      </w:r>
      <w:r>
        <w:rPr>
          <w:rStyle w:val="spanFormFieldEmphasis"/>
        </w:rPr>
        <w:t>Payment method</w:t>
      </w:r>
      <w:r>
        <w:rPr>
          <w:color w:val="000000"/>
        </w:rPr>
        <w:t xml:space="preserve">, </w:t>
      </w:r>
      <w:r>
        <w:rPr>
          <w:rStyle w:val="spanFormFieldEmphasis"/>
        </w:rPr>
        <w:t>Statement date</w:t>
      </w:r>
      <w:r>
        <w:rPr>
          <w:color w:val="000000"/>
        </w:rPr>
        <w:t xml:space="preserve">, and </w:t>
      </w:r>
      <w:r>
        <w:rPr>
          <w:rStyle w:val="spanFormFieldEmphasis"/>
        </w:rPr>
        <w:t>Reporting date</w:t>
      </w:r>
      <w:r>
        <w:rPr>
          <w:color w:val="000000"/>
        </w:rPr>
        <w:t xml:space="preserve"> as desired. These will override the defaults for this pay group and pay period. The standard validation rules apply for the </w:t>
      </w:r>
      <w:r>
        <w:rPr>
          <w:rStyle w:val="spanFormFieldEmphasis"/>
        </w:rPr>
        <w:t>Statement date</w:t>
      </w:r>
      <w:r>
        <w:rPr>
          <w:color w:val="000000"/>
        </w:rPr>
        <w:t xml:space="preserve"> and </w:t>
      </w:r>
      <w:r>
        <w:rPr>
          <w:rStyle w:val="spanFormFieldEmphasis"/>
        </w:rPr>
        <w:t>Reporting date</w:t>
      </w:r>
      <w:r>
        <w:rPr>
          <w:color w:val="000000"/>
        </w:rPr>
        <w:t>.</w:t>
      </w:r>
    </w:p>
    <w:p w14:paraId="3AC90966" w14:textId="77777777" w:rsidR="00463CE5" w:rsidRDefault="00275D4F">
      <w:pPr>
        <w:pStyle w:val="liListNumber"/>
        <w:numPr>
          <w:ilvl w:val="0"/>
          <w:numId w:val="148"/>
        </w:numPr>
      </w:pPr>
      <w:r>
        <w:rPr>
          <w:color w:val="000000"/>
        </w:rPr>
        <w:t xml:space="preserve">Leave the </w:t>
      </w:r>
      <w:r>
        <w:rPr>
          <w:rStyle w:val="spanFormFieldEmphasis"/>
        </w:rPr>
        <w:t>Payment type</w:t>
      </w:r>
      <w:r>
        <w:rPr>
          <w:color w:val="000000"/>
        </w:rPr>
        <w:t xml:space="preserve"> as </w:t>
      </w:r>
      <w:r>
        <w:rPr>
          <w:rStyle w:val="spanDataItem"/>
        </w:rPr>
        <w:t>Regular</w:t>
      </w:r>
      <w:r>
        <w:rPr>
          <w:color w:val="000000"/>
        </w:rPr>
        <w:t>.</w:t>
      </w:r>
    </w:p>
    <w:p w14:paraId="4D7A5B61" w14:textId="77777777" w:rsidR="00463CE5" w:rsidRDefault="00275D4F">
      <w:pPr>
        <w:pStyle w:val="liListNumber"/>
        <w:numPr>
          <w:ilvl w:val="0"/>
          <w:numId w:val="148"/>
        </w:numPr>
        <w:spacing w:after="160"/>
      </w:pPr>
      <w:r>
        <w:rPr>
          <w:color w:val="000000"/>
        </w:rPr>
        <w:t xml:space="preserve">Ensure that there are no unprocessed records in previous pay processes. Click </w:t>
      </w:r>
      <w:r>
        <w:rPr>
          <w:rStyle w:val="spanFormFieldEmphasis"/>
        </w:rPr>
        <w:t>OK</w:t>
      </w:r>
      <w:r>
        <w:rPr>
          <w:color w:val="000000"/>
        </w:rPr>
        <w:t xml:space="preserve"> to generate payments.</w:t>
      </w:r>
    </w:p>
    <w:p w14:paraId="6A108375" w14:textId="77777777" w:rsidR="00463CE5" w:rsidRDefault="00275D4F">
      <w:pPr>
        <w:pStyle w:val="h3Heading3"/>
      </w:pPr>
      <w:bookmarkStart w:id="71" w:name="_Toc165554851"/>
      <w:r>
        <w:t>5.1.10 Print Pay Register</w:t>
      </w:r>
      <w:bookmarkEnd w:id="71"/>
    </w:p>
    <w:p w14:paraId="16901CF0" w14:textId="77777777" w:rsidR="00463CE5" w:rsidRDefault="00275D4F">
      <w:pPr>
        <w:pStyle w:val="pBodyText"/>
      </w:pPr>
      <w:r>
        <w:rPr>
          <w:color w:val="000000"/>
        </w:rPr>
        <w:t>After generating payments, the pay register can be printed and reviewed. The pay register contains the pay details of every payment generated for every worker in the pay group. This step is optional.</w:t>
      </w:r>
    </w:p>
    <w:p w14:paraId="31B2D936" w14:textId="77777777" w:rsidR="00463CE5" w:rsidRDefault="00275D4F">
      <w:pPr>
        <w:pStyle w:val="pBodyText"/>
      </w:pPr>
      <w:r>
        <w:rPr>
          <w:color w:val="000000"/>
        </w:rPr>
        <w:t>To print the pay register:</w:t>
      </w:r>
    </w:p>
    <w:p w14:paraId="3543C509" w14:textId="77777777" w:rsidR="00463CE5" w:rsidRDefault="00275D4F">
      <w:pPr>
        <w:pStyle w:val="liListNumber"/>
        <w:numPr>
          <w:ilvl w:val="0"/>
          <w:numId w:val="149"/>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03EAAAA3" w14:textId="77777777" w:rsidR="00463CE5" w:rsidRDefault="00BD2579">
      <w:pPr>
        <w:pStyle w:val="pImgCenter"/>
      </w:pPr>
      <w:r>
        <w:rPr>
          <w:noProof/>
        </w:rPr>
        <w:lastRenderedPageBreak/>
        <w:drawing>
          <wp:inline distT="0" distB="0" distL="0" distR="0" wp14:anchorId="6284ABF2" wp14:editId="16C541ED">
            <wp:extent cx="2278380" cy="1541145"/>
            <wp:effectExtent l="0" t="0" r="0" b="0"/>
            <wp:docPr id="130"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78380" cy="1541145"/>
                    </a:xfrm>
                    <a:prstGeom prst="rect">
                      <a:avLst/>
                    </a:prstGeom>
                    <a:noFill/>
                    <a:ln>
                      <a:noFill/>
                    </a:ln>
                  </pic:spPr>
                </pic:pic>
              </a:graphicData>
            </a:graphic>
          </wp:inline>
        </w:drawing>
      </w:r>
    </w:p>
    <w:p w14:paraId="5CA0E3D0" w14:textId="77777777" w:rsidR="00463CE5" w:rsidRDefault="00BD2579">
      <w:pPr>
        <w:pStyle w:val="pImgCenter"/>
      </w:pPr>
      <w:r>
        <w:rPr>
          <w:noProof/>
        </w:rPr>
        <w:drawing>
          <wp:inline distT="0" distB="0" distL="0" distR="0" wp14:anchorId="287EE0DD" wp14:editId="268547DE">
            <wp:extent cx="730250" cy="641350"/>
            <wp:effectExtent l="0" t="0" r="0" b="0"/>
            <wp:docPr id="131"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23509009" w14:textId="77777777" w:rsidR="00463CE5" w:rsidRDefault="00BD2579">
      <w:pPr>
        <w:pStyle w:val="pImgCenter"/>
      </w:pPr>
      <w:r>
        <w:rPr>
          <w:noProof/>
        </w:rPr>
        <w:drawing>
          <wp:inline distT="0" distB="0" distL="0" distR="0" wp14:anchorId="6222D15C" wp14:editId="6CC69BB9">
            <wp:extent cx="3267075" cy="3598545"/>
            <wp:effectExtent l="0" t="0" r="0" b="0"/>
            <wp:docPr id="132"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67075" cy="3598545"/>
                    </a:xfrm>
                    <a:prstGeom prst="rect">
                      <a:avLst/>
                    </a:prstGeom>
                    <a:noFill/>
                    <a:ln>
                      <a:noFill/>
                    </a:ln>
                  </pic:spPr>
                </pic:pic>
              </a:graphicData>
            </a:graphic>
          </wp:inline>
        </w:drawing>
      </w:r>
    </w:p>
    <w:p w14:paraId="64B26B34" w14:textId="77777777" w:rsidR="00463CE5" w:rsidRDefault="00275D4F">
      <w:pPr>
        <w:pStyle w:val="liListNumber"/>
        <w:numPr>
          <w:ilvl w:val="0"/>
          <w:numId w:val="149"/>
        </w:numPr>
      </w:pPr>
      <w:r>
        <w:rPr>
          <w:color w:val="000000"/>
        </w:rPr>
        <w:t xml:space="preserve">On the ribbon, click </w:t>
      </w:r>
      <w:r>
        <w:rPr>
          <w:rStyle w:val="spanFormFieldEmphasis"/>
        </w:rPr>
        <w:t>General</w:t>
      </w:r>
      <w:r>
        <w:rPr>
          <w:color w:val="000000"/>
        </w:rPr>
        <w:t xml:space="preserve"> tab &gt; </w:t>
      </w:r>
      <w:r>
        <w:rPr>
          <w:rStyle w:val="spanFormFieldEmphasis"/>
        </w:rPr>
        <w:t>Payroll Register</w:t>
      </w:r>
      <w:r>
        <w:rPr>
          <w:color w:val="000000"/>
        </w:rPr>
        <w:t xml:space="preserve"> to open the </w:t>
      </w:r>
      <w:proofErr w:type="gramStart"/>
      <w:r>
        <w:rPr>
          <w:rStyle w:val="spanFormFieldEmphasis"/>
        </w:rPr>
        <w:t>Payroll</w:t>
      </w:r>
      <w:proofErr w:type="gramEnd"/>
      <w:r>
        <w:rPr>
          <w:rStyle w:val="spanFormFieldEmphasis"/>
        </w:rPr>
        <w:t xml:space="preserve"> register</w:t>
      </w:r>
      <w:r>
        <w:rPr>
          <w:color w:val="000000"/>
        </w:rPr>
        <w:t xml:space="preserve"> </w:t>
      </w:r>
      <w:r>
        <w:rPr>
          <w:rStyle w:val="variable2"/>
        </w:rPr>
        <w:t>pane</w:t>
      </w:r>
      <w:r>
        <w:rPr>
          <w:color w:val="000000"/>
        </w:rPr>
        <w:t>.</w:t>
      </w:r>
    </w:p>
    <w:p w14:paraId="2BC7A41A" w14:textId="77777777" w:rsidR="00463CE5" w:rsidRDefault="00275D4F">
      <w:pPr>
        <w:pStyle w:val="liListNumber"/>
        <w:numPr>
          <w:ilvl w:val="0"/>
          <w:numId w:val="149"/>
        </w:numPr>
      </w:pPr>
      <w:r>
        <w:rPr>
          <w:color w:val="000000"/>
        </w:rPr>
        <w:t xml:space="preserve">By default, the current pay period is selected. Change the </w:t>
      </w:r>
      <w:r>
        <w:rPr>
          <w:rStyle w:val="spanFormFieldEmphasis"/>
        </w:rPr>
        <w:t>Pay period year</w:t>
      </w:r>
      <w:r>
        <w:rPr>
          <w:color w:val="000000"/>
        </w:rPr>
        <w:t xml:space="preserve"> and </w:t>
      </w:r>
      <w:r>
        <w:rPr>
          <w:rStyle w:val="spanFormFieldEmphasis"/>
        </w:rPr>
        <w:t>Pay period number</w:t>
      </w:r>
      <w:r>
        <w:rPr>
          <w:color w:val="000000"/>
        </w:rPr>
        <w:t xml:space="preserve"> to change which pay period to display.</w:t>
      </w:r>
    </w:p>
    <w:p w14:paraId="24EF36BD" w14:textId="77777777" w:rsidR="00463CE5" w:rsidRDefault="00275D4F">
      <w:pPr>
        <w:pStyle w:val="liListNumber"/>
        <w:numPr>
          <w:ilvl w:val="0"/>
          <w:numId w:val="149"/>
        </w:numPr>
      </w:pPr>
      <w:r>
        <w:rPr>
          <w:color w:val="000000"/>
        </w:rPr>
        <w:t xml:space="preserve">Select a </w:t>
      </w:r>
      <w:r>
        <w:rPr>
          <w:rStyle w:val="spanFormFieldEmphasis"/>
        </w:rPr>
        <w:t>Sort option</w:t>
      </w:r>
      <w:r>
        <w:rPr>
          <w:color w:val="000000"/>
        </w:rPr>
        <w:t xml:space="preserve"> to change how records are ordered in the report.</w:t>
      </w:r>
    </w:p>
    <w:p w14:paraId="0813BA78" w14:textId="77777777" w:rsidR="00463CE5" w:rsidRDefault="00275D4F">
      <w:pPr>
        <w:pStyle w:val="liListNumber"/>
        <w:numPr>
          <w:ilvl w:val="0"/>
          <w:numId w:val="149"/>
        </w:numPr>
      </w:pPr>
      <w:r>
        <w:rPr>
          <w:color w:val="000000"/>
        </w:rPr>
        <w:t xml:space="preserve">Select an appropriate </w:t>
      </w:r>
      <w:r>
        <w:rPr>
          <w:rStyle w:val="spanFormFieldEmphasis"/>
        </w:rPr>
        <w:t>Report option</w:t>
      </w:r>
      <w:r>
        <w:rPr>
          <w:color w:val="000000"/>
        </w:rPr>
        <w:t xml:space="preserve"> as desired to display totals and summary information on the report.</w:t>
      </w:r>
    </w:p>
    <w:p w14:paraId="77E53DD8" w14:textId="77777777" w:rsidR="00463CE5" w:rsidRDefault="00275D4F">
      <w:pPr>
        <w:pStyle w:val="liListNumber"/>
        <w:numPr>
          <w:ilvl w:val="0"/>
          <w:numId w:val="149"/>
        </w:numPr>
      </w:pPr>
      <w:r>
        <w:rPr>
          <w:color w:val="000000"/>
        </w:rPr>
        <w:t xml:space="preserve">Select a </w:t>
      </w:r>
      <w:r>
        <w:rPr>
          <w:rStyle w:val="spanFormFieldEmphasis"/>
        </w:rPr>
        <w:t>Totals option</w:t>
      </w:r>
      <w:r>
        <w:rPr>
          <w:color w:val="000000"/>
        </w:rPr>
        <w:t xml:space="preserve"> to include or exclude displaying zero-value payments in the report.</w:t>
      </w:r>
    </w:p>
    <w:p w14:paraId="308286C6" w14:textId="77777777" w:rsidR="00463CE5" w:rsidRDefault="00275D4F">
      <w:pPr>
        <w:pStyle w:val="liListNumber"/>
        <w:numPr>
          <w:ilvl w:val="0"/>
          <w:numId w:val="149"/>
        </w:numPr>
      </w:pPr>
      <w:r>
        <w:rPr>
          <w:color w:val="000000"/>
        </w:rPr>
        <w:t xml:space="preserve">Click </w:t>
      </w:r>
      <w:r>
        <w:rPr>
          <w:rStyle w:val="spanFormFieldEmphasis"/>
        </w:rPr>
        <w:t>OK</w:t>
      </w:r>
      <w:r>
        <w:rPr>
          <w:color w:val="000000"/>
        </w:rPr>
        <w:t xml:space="preserve"> to view the report.</w:t>
      </w:r>
    </w:p>
    <w:p w14:paraId="1A7924C9" w14:textId="77777777" w:rsidR="00463CE5" w:rsidRDefault="00BD2579">
      <w:pPr>
        <w:pStyle w:val="pImgCenter"/>
      </w:pPr>
      <w:r>
        <w:rPr>
          <w:noProof/>
        </w:rPr>
        <w:lastRenderedPageBreak/>
        <w:drawing>
          <wp:inline distT="0" distB="0" distL="0" distR="0" wp14:anchorId="1A50F83A" wp14:editId="2F4F91D4">
            <wp:extent cx="5995035" cy="1969135"/>
            <wp:effectExtent l="0" t="0" r="0" b="0"/>
            <wp:docPr id="133"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95035" cy="1969135"/>
                    </a:xfrm>
                    <a:prstGeom prst="rect">
                      <a:avLst/>
                    </a:prstGeom>
                    <a:noFill/>
                    <a:ln>
                      <a:noFill/>
                    </a:ln>
                  </pic:spPr>
                </pic:pic>
              </a:graphicData>
            </a:graphic>
          </wp:inline>
        </w:drawing>
      </w:r>
    </w:p>
    <w:p w14:paraId="3484F81B" w14:textId="77777777" w:rsidR="00463CE5" w:rsidRDefault="00275D4F">
      <w:pPr>
        <w:pStyle w:val="liListNumber"/>
        <w:numPr>
          <w:ilvl w:val="0"/>
          <w:numId w:val="149"/>
        </w:numPr>
      </w:pPr>
      <w:r>
        <w:rPr>
          <w:color w:val="000000"/>
        </w:rPr>
        <w:t>In the report window, you can choose to print or export the report to another format (MS Word or Excel, for example).</w:t>
      </w:r>
    </w:p>
    <w:p w14:paraId="6C2EE96A" w14:textId="77777777" w:rsidR="00463CE5" w:rsidRDefault="00275D4F">
      <w:pPr>
        <w:pStyle w:val="liListNumber"/>
        <w:numPr>
          <w:ilvl w:val="0"/>
          <w:numId w:val="149"/>
        </w:numPr>
      </w:pPr>
      <w:r>
        <w:rPr>
          <w:color w:val="000000"/>
        </w:rPr>
        <w:t>Review the pay register and verify the accuracy of the payments and deductions. Totals by pay element are on the final pages.</w:t>
      </w:r>
    </w:p>
    <w:p w14:paraId="5EBD7DE5" w14:textId="77777777" w:rsidR="00463CE5" w:rsidRDefault="00275D4F">
      <w:pPr>
        <w:pStyle w:val="liListNumber"/>
        <w:numPr>
          <w:ilvl w:val="0"/>
          <w:numId w:val="149"/>
        </w:numPr>
        <w:spacing w:after="160"/>
      </w:pPr>
      <w:r>
        <w:rPr>
          <w:color w:val="000000"/>
        </w:rPr>
        <w:t>Close the report window.</w:t>
      </w:r>
    </w:p>
    <w:p w14:paraId="269393BC" w14:textId="77777777" w:rsidR="00463CE5" w:rsidRDefault="00275D4F">
      <w:pPr>
        <w:pStyle w:val="h3Heading3"/>
      </w:pPr>
      <w:bookmarkStart w:id="72" w:name="_Toc165554852"/>
      <w:r>
        <w:t>5.1.11 Approve Payments</w:t>
      </w:r>
      <w:bookmarkEnd w:id="72"/>
    </w:p>
    <w:p w14:paraId="06974919" w14:textId="77777777" w:rsidR="00463CE5" w:rsidRDefault="00275D4F">
      <w:pPr>
        <w:pStyle w:val="pBodyText"/>
      </w:pPr>
      <w:r>
        <w:rPr>
          <w:color w:val="000000"/>
        </w:rPr>
        <w:t>When the payments are accurate, the following payment approval processes can be completed:</w:t>
      </w:r>
    </w:p>
    <w:p w14:paraId="74DC0797" w14:textId="77777777" w:rsidR="00463CE5" w:rsidRDefault="00275D4F">
      <w:pPr>
        <w:pStyle w:val="liListParagraph"/>
        <w:numPr>
          <w:ilvl w:val="0"/>
          <w:numId w:val="150"/>
        </w:numPr>
        <w:spacing w:before="160"/>
      </w:pPr>
      <w:r>
        <w:rPr>
          <w:color w:val="000000"/>
        </w:rPr>
        <w:t xml:space="preserve">create bank information, such as direct deposit EFT </w:t>
      </w:r>
      <w:proofErr w:type="gramStart"/>
      <w:r>
        <w:rPr>
          <w:color w:val="000000"/>
        </w:rPr>
        <w:t>files</w:t>
      </w:r>
      <w:proofErr w:type="gramEnd"/>
    </w:p>
    <w:p w14:paraId="381C1EF2" w14:textId="77777777" w:rsidR="00463CE5" w:rsidRDefault="00275D4F">
      <w:pPr>
        <w:pStyle w:val="liListParagraph"/>
        <w:numPr>
          <w:ilvl w:val="0"/>
          <w:numId w:val="150"/>
        </w:numPr>
      </w:pPr>
      <w:r>
        <w:rPr>
          <w:color w:val="000000"/>
        </w:rPr>
        <w:t xml:space="preserve">prepare pay statements and generate payment print </w:t>
      </w:r>
      <w:proofErr w:type="gramStart"/>
      <w:r>
        <w:rPr>
          <w:color w:val="000000"/>
        </w:rPr>
        <w:t>history</w:t>
      </w:r>
      <w:proofErr w:type="gramEnd"/>
    </w:p>
    <w:p w14:paraId="29DC03C1" w14:textId="77777777" w:rsidR="00463CE5" w:rsidRDefault="00275D4F">
      <w:pPr>
        <w:pStyle w:val="liListParagraph"/>
        <w:numPr>
          <w:ilvl w:val="0"/>
          <w:numId w:val="150"/>
        </w:numPr>
      </w:pPr>
      <w:r>
        <w:rPr>
          <w:color w:val="000000"/>
        </w:rPr>
        <w:t>produce worker che</w:t>
      </w:r>
      <w:r>
        <w:rPr>
          <w:rStyle w:val="variable2"/>
        </w:rPr>
        <w:t>ck</w:t>
      </w:r>
      <w:r>
        <w:rPr>
          <w:color w:val="000000"/>
        </w:rPr>
        <w:t xml:space="preserve"> and direct deposit pay statement reports for the pay </w:t>
      </w:r>
      <w:proofErr w:type="gramStart"/>
      <w:r>
        <w:rPr>
          <w:color w:val="000000"/>
        </w:rPr>
        <w:t>group</w:t>
      </w:r>
      <w:proofErr w:type="gramEnd"/>
    </w:p>
    <w:p w14:paraId="7888D4C8" w14:textId="77777777" w:rsidR="00463CE5" w:rsidRDefault="00275D4F">
      <w:pPr>
        <w:pStyle w:val="liListParagraph"/>
        <w:numPr>
          <w:ilvl w:val="0"/>
          <w:numId w:val="150"/>
        </w:numPr>
        <w:spacing w:after="160"/>
      </w:pPr>
      <w:r>
        <w:rPr>
          <w:color w:val="000000"/>
        </w:rPr>
        <w:t>produce individual che</w:t>
      </w:r>
      <w:r>
        <w:rPr>
          <w:rStyle w:val="variable2"/>
        </w:rPr>
        <w:t>ck</w:t>
      </w:r>
      <w:r>
        <w:rPr>
          <w:color w:val="000000"/>
        </w:rPr>
        <w:t xml:space="preserve"> and direct deposit pay statements for specific workers (optional)</w:t>
      </w:r>
    </w:p>
    <w:p w14:paraId="3457FC69" w14:textId="77777777" w:rsidR="00463CE5" w:rsidRDefault="00275D4F">
      <w:pPr>
        <w:pStyle w:val="h4Heading4"/>
      </w:pPr>
      <w:bookmarkStart w:id="73" w:name="_Toc165554853"/>
      <w:r>
        <w:t>5.1.11.1 Create Bank Information</w:t>
      </w:r>
      <w:bookmarkEnd w:id="73"/>
    </w:p>
    <w:p w14:paraId="2E7B1672" w14:textId="77777777" w:rsidR="00463CE5" w:rsidRDefault="00275D4F">
      <w:pPr>
        <w:pStyle w:val="pBodyText"/>
      </w:pPr>
      <w:r>
        <w:rPr>
          <w:color w:val="000000"/>
        </w:rPr>
        <w:t xml:space="preserve">This payment approval process creates the EFT file for direct deposit payments. The EFT file can be submitted to your company's financial institution as a separate process. </w:t>
      </w:r>
    </w:p>
    <w:p w14:paraId="4318E623" w14:textId="77777777" w:rsidR="00463CE5" w:rsidRDefault="00275D4F">
      <w:pPr>
        <w:pStyle w:val="pBodyText"/>
      </w:pPr>
      <w:r>
        <w:rPr>
          <w:color w:val="000000"/>
        </w:rPr>
        <w:t xml:space="preserve">To produce payments for individual workers, see section </w:t>
      </w:r>
      <w:r>
        <w:rPr>
          <w:rStyle w:val="variable2"/>
        </w:rPr>
        <w:t>5.1.11.4</w:t>
      </w:r>
      <w:r>
        <w:rPr>
          <w:color w:val="000000"/>
        </w:rPr>
        <w:t>.</w:t>
      </w:r>
    </w:p>
    <w:p w14:paraId="2D419493" w14:textId="77777777" w:rsidR="00463CE5" w:rsidRDefault="00275D4F">
      <w:pPr>
        <w:pStyle w:val="pBodyText"/>
      </w:pPr>
      <w:r>
        <w:rPr>
          <w:color w:val="000000"/>
        </w:rPr>
        <w:t>This function cannot be run as a batch process.</w:t>
      </w:r>
    </w:p>
    <w:p w14:paraId="47ED864C" w14:textId="77777777" w:rsidR="00463CE5" w:rsidRDefault="00275D4F">
      <w:pPr>
        <w:pStyle w:val="pBodyText"/>
      </w:pPr>
      <w:r>
        <w:rPr>
          <w:color w:val="000000"/>
        </w:rPr>
        <w:t>To create bank information:</w:t>
      </w:r>
    </w:p>
    <w:p w14:paraId="7E45E29A" w14:textId="77777777" w:rsidR="00463CE5" w:rsidRDefault="00275D4F">
      <w:pPr>
        <w:pStyle w:val="liListNumber"/>
        <w:numPr>
          <w:ilvl w:val="0"/>
          <w:numId w:val="151"/>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5A133BB5" w14:textId="77777777" w:rsidR="00463CE5" w:rsidRDefault="00BD2579">
      <w:pPr>
        <w:pStyle w:val="pImgCenter"/>
      </w:pPr>
      <w:r>
        <w:rPr>
          <w:noProof/>
        </w:rPr>
        <w:drawing>
          <wp:inline distT="0" distB="0" distL="0" distR="0" wp14:anchorId="1A9A33CE" wp14:editId="28C22BBF">
            <wp:extent cx="2912745" cy="1327150"/>
            <wp:effectExtent l="0" t="0" r="0" b="0"/>
            <wp:docPr id="134"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12745" cy="1327150"/>
                    </a:xfrm>
                    <a:prstGeom prst="rect">
                      <a:avLst/>
                    </a:prstGeom>
                    <a:noFill/>
                    <a:ln>
                      <a:noFill/>
                    </a:ln>
                  </pic:spPr>
                </pic:pic>
              </a:graphicData>
            </a:graphic>
          </wp:inline>
        </w:drawing>
      </w:r>
    </w:p>
    <w:p w14:paraId="2EE68212" w14:textId="77777777" w:rsidR="00463CE5" w:rsidRDefault="00BD2579">
      <w:pPr>
        <w:pStyle w:val="pImgCenter"/>
      </w:pPr>
      <w:r>
        <w:rPr>
          <w:noProof/>
        </w:rPr>
        <w:lastRenderedPageBreak/>
        <w:drawing>
          <wp:inline distT="0" distB="0" distL="0" distR="0" wp14:anchorId="3C1503EC" wp14:editId="0D443DCB">
            <wp:extent cx="730250" cy="641350"/>
            <wp:effectExtent l="0" t="0" r="0" b="0"/>
            <wp:docPr id="135"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5C18B4EB" w14:textId="77777777" w:rsidR="00463CE5" w:rsidRDefault="00BD2579">
      <w:pPr>
        <w:pStyle w:val="pImgCenter"/>
      </w:pPr>
      <w:r>
        <w:rPr>
          <w:noProof/>
        </w:rPr>
        <w:drawing>
          <wp:inline distT="0" distB="0" distL="0" distR="0" wp14:anchorId="0E034C0C" wp14:editId="2F891DC9">
            <wp:extent cx="3429000" cy="3421380"/>
            <wp:effectExtent l="0" t="0" r="0" b="0"/>
            <wp:docPr id="136"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429000" cy="3421380"/>
                    </a:xfrm>
                    <a:prstGeom prst="rect">
                      <a:avLst/>
                    </a:prstGeom>
                    <a:noFill/>
                    <a:ln>
                      <a:noFill/>
                    </a:ln>
                  </pic:spPr>
                </pic:pic>
              </a:graphicData>
            </a:graphic>
          </wp:inline>
        </w:drawing>
      </w:r>
    </w:p>
    <w:p w14:paraId="3AE1870B" w14:textId="77777777" w:rsidR="00463CE5" w:rsidRDefault="00275D4F">
      <w:pPr>
        <w:pStyle w:val="liListNumber"/>
        <w:numPr>
          <w:ilvl w:val="0"/>
          <w:numId w:val="151"/>
        </w:numPr>
      </w:pPr>
      <w:r>
        <w:rPr>
          <w:color w:val="000000"/>
        </w:rPr>
        <w:t xml:space="preserve">On the ribbon, click </w:t>
      </w:r>
      <w:r>
        <w:rPr>
          <w:rStyle w:val="spanFormFieldEmphasis"/>
        </w:rPr>
        <w:t>Pay Period</w:t>
      </w:r>
      <w:r>
        <w:rPr>
          <w:color w:val="000000"/>
        </w:rPr>
        <w:t xml:space="preserve"> tab &gt; </w:t>
      </w:r>
      <w:r>
        <w:rPr>
          <w:rStyle w:val="spanFormFieldEmphasis"/>
        </w:rPr>
        <w:t>Create Bank Information</w:t>
      </w:r>
      <w:r>
        <w:rPr>
          <w:color w:val="000000"/>
        </w:rPr>
        <w:t xml:space="preserve"> to open the </w:t>
      </w:r>
      <w:r>
        <w:rPr>
          <w:rStyle w:val="spanFormFieldEmphasis"/>
        </w:rPr>
        <w:t>Create bank information</w:t>
      </w:r>
      <w:r>
        <w:rPr>
          <w:color w:val="000000"/>
        </w:rPr>
        <w:t xml:space="preserve"> </w:t>
      </w:r>
      <w:r>
        <w:rPr>
          <w:rStyle w:val="variable2"/>
        </w:rPr>
        <w:t>pane</w:t>
      </w:r>
      <w:r>
        <w:rPr>
          <w:color w:val="000000"/>
        </w:rPr>
        <w:t>.</w:t>
      </w:r>
    </w:p>
    <w:p w14:paraId="79068B82" w14:textId="77777777" w:rsidR="00463CE5" w:rsidRDefault="00275D4F">
      <w:pPr>
        <w:pStyle w:val="liListNumber"/>
        <w:numPr>
          <w:ilvl w:val="0"/>
          <w:numId w:val="151"/>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0B22E441" w14:textId="77777777" w:rsidR="00463CE5" w:rsidRDefault="00275D4F">
      <w:pPr>
        <w:pStyle w:val="liListNumber"/>
        <w:numPr>
          <w:ilvl w:val="0"/>
          <w:numId w:val="151"/>
        </w:numPr>
      </w:pPr>
      <w:r>
        <w:rPr>
          <w:color w:val="000000"/>
        </w:rPr>
        <w:t xml:space="preserve">Specify the </w:t>
      </w:r>
      <w:r>
        <w:rPr>
          <w:rStyle w:val="spanFormFieldEmphasis"/>
        </w:rPr>
        <w:t>Payment method</w:t>
      </w:r>
      <w:r>
        <w:rPr>
          <w:color w:val="000000"/>
        </w:rPr>
        <w:t>. The payment method must be a direct deposit method.</w:t>
      </w:r>
    </w:p>
    <w:p w14:paraId="549B45FD" w14:textId="77777777" w:rsidR="00463CE5" w:rsidRDefault="00275D4F">
      <w:pPr>
        <w:pStyle w:val="liListNumber"/>
        <w:numPr>
          <w:ilvl w:val="0"/>
          <w:numId w:val="151"/>
        </w:numPr>
      </w:pPr>
      <w:r>
        <w:rPr>
          <w:color w:val="000000"/>
        </w:rPr>
        <w:t xml:space="preserve">To run subsequent payment approval processes after creating the bank file, select the </w:t>
      </w:r>
      <w:r>
        <w:rPr>
          <w:rStyle w:val="spanFormFieldEmphasis"/>
        </w:rPr>
        <w:t>Prepare pay statements</w:t>
      </w:r>
      <w:r>
        <w:rPr>
          <w:color w:val="000000"/>
        </w:rPr>
        <w:t xml:space="preserve"> and </w:t>
      </w:r>
      <w:r>
        <w:rPr>
          <w:rStyle w:val="spanFormFieldEmphasis"/>
        </w:rPr>
        <w:t>Print pay statements</w:t>
      </w:r>
      <w:r>
        <w:rPr>
          <w:color w:val="000000"/>
        </w:rPr>
        <w:t xml:space="preserve"> functions as desired. These are optional and can be run separately. </w:t>
      </w:r>
    </w:p>
    <w:p w14:paraId="63D8D379" w14:textId="77777777" w:rsidR="00463CE5" w:rsidRDefault="00275D4F">
      <w:pPr>
        <w:pStyle w:val="liListNumber"/>
        <w:numPr>
          <w:ilvl w:val="0"/>
          <w:numId w:val="151"/>
        </w:numPr>
      </w:pPr>
      <w:r>
        <w:rPr>
          <w:color w:val="000000"/>
        </w:rPr>
        <w:t xml:space="preserve">If you selected a direct deposit payment method, change any of the following </w:t>
      </w:r>
      <w:r>
        <w:rPr>
          <w:rStyle w:val="spanFormFieldEmphasis"/>
        </w:rPr>
        <w:t>NACHA parameters</w:t>
      </w:r>
      <w:r>
        <w:rPr>
          <w:color w:val="000000"/>
        </w:rPr>
        <w:t xml:space="preserve"> as desired:</w:t>
      </w:r>
    </w:p>
    <w:p w14:paraId="1035BDA0" w14:textId="77777777" w:rsidR="00463CE5" w:rsidRDefault="00275D4F">
      <w:pPr>
        <w:pStyle w:val="liNoSpacing"/>
        <w:numPr>
          <w:ilvl w:val="1"/>
          <w:numId w:val="152"/>
        </w:numPr>
      </w:pPr>
      <w:r>
        <w:rPr>
          <w:rStyle w:val="spanFormFieldEmphasis"/>
        </w:rPr>
        <w:t>File creation date</w:t>
      </w:r>
      <w:r>
        <w:rPr>
          <w:color w:val="000000"/>
        </w:rPr>
        <w:t>: date and time stamp of the EFT file. This is typically the current date. This date must be in the current pay period.</w:t>
      </w:r>
    </w:p>
    <w:p w14:paraId="78B84F7B" w14:textId="77777777" w:rsidR="00463CE5" w:rsidRDefault="00275D4F">
      <w:pPr>
        <w:pStyle w:val="liNoSpacing"/>
        <w:numPr>
          <w:ilvl w:val="1"/>
          <w:numId w:val="152"/>
        </w:numPr>
      </w:pPr>
      <w:r>
        <w:rPr>
          <w:rStyle w:val="spanFormFieldEmphasis"/>
        </w:rPr>
        <w:t>File ID modifier</w:t>
      </w:r>
      <w:r>
        <w:rPr>
          <w:color w:val="000000"/>
        </w:rPr>
        <w:t>: NACHA file ID modifier located in the file header at position 34. Can be numeric or alphabetic. Used to differentiate between multiple files transmitted on the same day.</w:t>
      </w:r>
    </w:p>
    <w:p w14:paraId="51CE0FE7" w14:textId="77777777" w:rsidR="00463CE5" w:rsidRDefault="00275D4F">
      <w:pPr>
        <w:pStyle w:val="liNoSpacing"/>
        <w:numPr>
          <w:ilvl w:val="1"/>
          <w:numId w:val="152"/>
        </w:numPr>
      </w:pPr>
      <w:r>
        <w:rPr>
          <w:rStyle w:val="spanFormFieldEmphasis"/>
        </w:rPr>
        <w:t>Effective entry date</w:t>
      </w:r>
      <w:r>
        <w:rPr>
          <w:color w:val="000000"/>
        </w:rPr>
        <w:t xml:space="preserve">: NACHA file effective date included in the file header. </w:t>
      </w:r>
    </w:p>
    <w:p w14:paraId="6944F23F" w14:textId="77777777" w:rsidR="00463CE5" w:rsidRDefault="00275D4F">
      <w:pPr>
        <w:pStyle w:val="liListNumber"/>
        <w:numPr>
          <w:ilvl w:val="0"/>
          <w:numId w:val="153"/>
        </w:numPr>
        <w:spacing w:after="160"/>
      </w:pPr>
      <w:r>
        <w:rPr>
          <w:color w:val="000000"/>
        </w:rPr>
        <w:t xml:space="preserve">Click </w:t>
      </w:r>
      <w:r>
        <w:rPr>
          <w:rStyle w:val="spanFormFieldEmphasis"/>
        </w:rPr>
        <w:t>OK</w:t>
      </w:r>
      <w:r>
        <w:rPr>
          <w:color w:val="000000"/>
        </w:rPr>
        <w:t xml:space="preserve"> to produce the bank file.</w:t>
      </w:r>
    </w:p>
    <w:p w14:paraId="150E5938" w14:textId="77777777" w:rsidR="00463CE5" w:rsidRDefault="00275D4F">
      <w:pPr>
        <w:pStyle w:val="pBodyText"/>
      </w:pPr>
      <w:r>
        <w:rPr>
          <w:color w:val="000000"/>
        </w:rPr>
        <w:t xml:space="preserve">To download the direct deposit export file to your local computer, see section </w:t>
      </w:r>
      <w:r>
        <w:rPr>
          <w:rStyle w:val="variable2"/>
        </w:rPr>
        <w:t>5.1.12</w:t>
      </w:r>
      <w:r>
        <w:rPr>
          <w:color w:val="000000"/>
        </w:rPr>
        <w:t>.</w:t>
      </w:r>
    </w:p>
    <w:p w14:paraId="62817642" w14:textId="77777777" w:rsidR="00463CE5" w:rsidRDefault="00275D4F">
      <w:pPr>
        <w:pStyle w:val="h4Heading4"/>
      </w:pPr>
      <w:bookmarkStart w:id="74" w:name="_Toc165554854"/>
      <w:r>
        <w:lastRenderedPageBreak/>
        <w:t>5.1.11.2 Prepare Pay Statements</w:t>
      </w:r>
      <w:bookmarkEnd w:id="74"/>
    </w:p>
    <w:p w14:paraId="1BA2B5AB" w14:textId="77777777" w:rsidR="00463CE5" w:rsidRDefault="00275D4F">
      <w:pPr>
        <w:pStyle w:val="pBodyText"/>
      </w:pPr>
      <w:r>
        <w:rPr>
          <w:color w:val="000000"/>
        </w:rPr>
        <w:t>This payment approval process populates the payment print history for each worker in the pay group and prepares their pay statements for printing.</w:t>
      </w:r>
    </w:p>
    <w:p w14:paraId="4C2025FB" w14:textId="77777777" w:rsidR="00463CE5" w:rsidRDefault="00275D4F">
      <w:pPr>
        <w:pStyle w:val="pBodyText"/>
      </w:pPr>
      <w:r>
        <w:rPr>
          <w:color w:val="000000"/>
        </w:rPr>
        <w:t xml:space="preserve">To produce payments for individual workers, see section </w:t>
      </w:r>
      <w:r>
        <w:rPr>
          <w:rStyle w:val="variable2"/>
        </w:rPr>
        <w:t>5.1.11.4</w:t>
      </w:r>
      <w:r>
        <w:rPr>
          <w:color w:val="000000"/>
        </w:rPr>
        <w:t>.</w:t>
      </w:r>
    </w:p>
    <w:p w14:paraId="085DE541" w14:textId="77777777" w:rsidR="00463CE5" w:rsidRDefault="00275D4F">
      <w:pPr>
        <w:pStyle w:val="pBodyText"/>
      </w:pPr>
      <w:r>
        <w:rPr>
          <w:color w:val="000000"/>
        </w:rPr>
        <w:t>This function can be run as a batch process for off-loaded processing and improved performance.</w:t>
      </w:r>
    </w:p>
    <w:p w14:paraId="1530A4A4" w14:textId="77777777" w:rsidR="00463CE5" w:rsidRDefault="00275D4F">
      <w:pPr>
        <w:pStyle w:val="pBodyText"/>
      </w:pPr>
      <w:r>
        <w:rPr>
          <w:color w:val="000000"/>
        </w:rPr>
        <w:t>To prepare pay statements:</w:t>
      </w:r>
    </w:p>
    <w:p w14:paraId="0628D9A2" w14:textId="77777777" w:rsidR="00463CE5" w:rsidRDefault="00275D4F">
      <w:pPr>
        <w:pStyle w:val="liListNumber"/>
        <w:numPr>
          <w:ilvl w:val="0"/>
          <w:numId w:val="154"/>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6831DC36" w14:textId="77777777" w:rsidR="00463CE5" w:rsidRDefault="00BD2579">
      <w:pPr>
        <w:pStyle w:val="pImgCenter"/>
      </w:pPr>
      <w:r>
        <w:rPr>
          <w:noProof/>
        </w:rPr>
        <w:drawing>
          <wp:inline distT="0" distB="0" distL="0" distR="0" wp14:anchorId="3A486F0D" wp14:editId="07D9270F">
            <wp:extent cx="2883535" cy="1312545"/>
            <wp:effectExtent l="0" t="0" r="0" b="0"/>
            <wp:docPr id="137"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83535" cy="1312545"/>
                    </a:xfrm>
                    <a:prstGeom prst="rect">
                      <a:avLst/>
                    </a:prstGeom>
                    <a:noFill/>
                    <a:ln>
                      <a:noFill/>
                    </a:ln>
                  </pic:spPr>
                </pic:pic>
              </a:graphicData>
            </a:graphic>
          </wp:inline>
        </w:drawing>
      </w:r>
    </w:p>
    <w:p w14:paraId="5BDA04F1" w14:textId="77777777" w:rsidR="00463CE5" w:rsidRDefault="00BD2579">
      <w:pPr>
        <w:pStyle w:val="pImgCenter"/>
      </w:pPr>
      <w:r>
        <w:rPr>
          <w:noProof/>
        </w:rPr>
        <w:drawing>
          <wp:inline distT="0" distB="0" distL="0" distR="0" wp14:anchorId="30BC1C0E" wp14:editId="3B8D0201">
            <wp:extent cx="730250" cy="641350"/>
            <wp:effectExtent l="0" t="0" r="0" b="0"/>
            <wp:docPr id="138"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55FC7F05" w14:textId="77777777" w:rsidR="00463CE5" w:rsidRDefault="00BD2579">
      <w:pPr>
        <w:pStyle w:val="pImgCenter"/>
      </w:pPr>
      <w:r>
        <w:rPr>
          <w:noProof/>
        </w:rPr>
        <w:drawing>
          <wp:inline distT="0" distB="0" distL="0" distR="0" wp14:anchorId="2B92ADB1" wp14:editId="351E2429">
            <wp:extent cx="3547110" cy="3421380"/>
            <wp:effectExtent l="0" t="0" r="0" b="0"/>
            <wp:docPr id="139"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47110" cy="3421380"/>
                    </a:xfrm>
                    <a:prstGeom prst="rect">
                      <a:avLst/>
                    </a:prstGeom>
                    <a:noFill/>
                    <a:ln>
                      <a:noFill/>
                    </a:ln>
                  </pic:spPr>
                </pic:pic>
              </a:graphicData>
            </a:graphic>
          </wp:inline>
        </w:drawing>
      </w:r>
    </w:p>
    <w:p w14:paraId="52A1CB1E" w14:textId="77777777" w:rsidR="00463CE5" w:rsidRDefault="00275D4F">
      <w:pPr>
        <w:pStyle w:val="liListNumber"/>
        <w:numPr>
          <w:ilvl w:val="0"/>
          <w:numId w:val="154"/>
        </w:numPr>
      </w:pPr>
      <w:r>
        <w:rPr>
          <w:color w:val="000000"/>
        </w:rPr>
        <w:t xml:space="preserve">On the ribbon, click </w:t>
      </w:r>
      <w:r>
        <w:rPr>
          <w:rStyle w:val="spanFormFieldEmphasis"/>
        </w:rPr>
        <w:t>Pay Period</w:t>
      </w:r>
      <w:r>
        <w:rPr>
          <w:color w:val="000000"/>
        </w:rPr>
        <w:t xml:space="preserve"> tab &gt; </w:t>
      </w:r>
      <w:r>
        <w:rPr>
          <w:rStyle w:val="spanFormFieldEmphasis"/>
        </w:rPr>
        <w:t>Prepare Pay Statements</w:t>
      </w:r>
      <w:r>
        <w:rPr>
          <w:color w:val="000000"/>
        </w:rPr>
        <w:t xml:space="preserve"> to open the </w:t>
      </w:r>
      <w:r>
        <w:rPr>
          <w:rStyle w:val="spanFormFieldEmphasis"/>
        </w:rPr>
        <w:t>Prepare pay statements</w:t>
      </w:r>
      <w:r>
        <w:rPr>
          <w:color w:val="000000"/>
        </w:rPr>
        <w:t xml:space="preserve"> </w:t>
      </w:r>
      <w:r>
        <w:rPr>
          <w:rStyle w:val="variable2"/>
        </w:rPr>
        <w:t>pane</w:t>
      </w:r>
      <w:r>
        <w:rPr>
          <w:color w:val="000000"/>
        </w:rPr>
        <w:t>.</w:t>
      </w:r>
    </w:p>
    <w:p w14:paraId="23FA11BF" w14:textId="77777777" w:rsidR="00463CE5" w:rsidRDefault="00275D4F">
      <w:pPr>
        <w:pStyle w:val="liListNumber"/>
        <w:numPr>
          <w:ilvl w:val="0"/>
          <w:numId w:val="154"/>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4B8789AD" w14:textId="77777777" w:rsidR="00463CE5" w:rsidRDefault="00275D4F">
      <w:pPr>
        <w:pStyle w:val="liListNumber"/>
        <w:numPr>
          <w:ilvl w:val="0"/>
          <w:numId w:val="154"/>
        </w:numPr>
      </w:pPr>
      <w:r>
        <w:rPr>
          <w:color w:val="000000"/>
        </w:rPr>
        <w:lastRenderedPageBreak/>
        <w:t xml:space="preserve">Specify the </w:t>
      </w:r>
      <w:r>
        <w:rPr>
          <w:rStyle w:val="spanFormFieldEmphasis"/>
        </w:rPr>
        <w:t>Payment method</w:t>
      </w:r>
      <w:r>
        <w:rPr>
          <w:color w:val="000000"/>
        </w:rPr>
        <w:t>.</w:t>
      </w:r>
    </w:p>
    <w:p w14:paraId="29B9A204" w14:textId="77777777" w:rsidR="00463CE5" w:rsidRDefault="00275D4F">
      <w:pPr>
        <w:pStyle w:val="liListNumber"/>
        <w:numPr>
          <w:ilvl w:val="0"/>
          <w:numId w:val="154"/>
        </w:numPr>
      </w:pPr>
      <w:r>
        <w:rPr>
          <w:color w:val="000000"/>
        </w:rPr>
        <w:t xml:space="preserve">To run subsequent payment approval processes after preparing pay statements, select the </w:t>
      </w:r>
      <w:r>
        <w:rPr>
          <w:rStyle w:val="spanFormFieldEmphasis"/>
        </w:rPr>
        <w:t>Print pay statements</w:t>
      </w:r>
      <w:r>
        <w:rPr>
          <w:color w:val="000000"/>
        </w:rPr>
        <w:t xml:space="preserve"> functions as desired. This is optional and can be run separately. </w:t>
      </w:r>
    </w:p>
    <w:p w14:paraId="51894A12" w14:textId="77777777" w:rsidR="00463CE5" w:rsidRDefault="00275D4F">
      <w:pPr>
        <w:pStyle w:val="liListNumber"/>
        <w:numPr>
          <w:ilvl w:val="0"/>
          <w:numId w:val="154"/>
        </w:numPr>
      </w:pPr>
      <w:r>
        <w:rPr>
          <w:color w:val="000000"/>
        </w:rPr>
        <w:t xml:space="preserve">If you selected a direct deposit payment method, change any of the following </w:t>
      </w:r>
      <w:r>
        <w:rPr>
          <w:rStyle w:val="spanFormFieldEmphasis"/>
        </w:rPr>
        <w:t>NACHA parameters</w:t>
      </w:r>
      <w:r>
        <w:rPr>
          <w:color w:val="000000"/>
        </w:rPr>
        <w:t xml:space="preserve"> as desired:</w:t>
      </w:r>
    </w:p>
    <w:p w14:paraId="1AEB6D7B" w14:textId="77777777" w:rsidR="00463CE5" w:rsidRDefault="00275D4F">
      <w:pPr>
        <w:pStyle w:val="liNoSpacing"/>
        <w:numPr>
          <w:ilvl w:val="1"/>
          <w:numId w:val="155"/>
        </w:numPr>
      </w:pPr>
      <w:r>
        <w:rPr>
          <w:rStyle w:val="spanFormFieldEmphasis"/>
        </w:rPr>
        <w:t>File creation date</w:t>
      </w:r>
      <w:r>
        <w:rPr>
          <w:color w:val="000000"/>
        </w:rPr>
        <w:t>: date and time stamp of the EFT file. This is typically the current date. This date must be in the current pay period.</w:t>
      </w:r>
    </w:p>
    <w:p w14:paraId="54D3D276" w14:textId="77777777" w:rsidR="00463CE5" w:rsidRDefault="00275D4F">
      <w:pPr>
        <w:pStyle w:val="liNoSpacing"/>
        <w:numPr>
          <w:ilvl w:val="1"/>
          <w:numId w:val="155"/>
        </w:numPr>
      </w:pPr>
      <w:r>
        <w:rPr>
          <w:rStyle w:val="spanFormFieldEmphasis"/>
        </w:rPr>
        <w:t>File ID modifier</w:t>
      </w:r>
      <w:r>
        <w:rPr>
          <w:color w:val="000000"/>
        </w:rPr>
        <w:t>: NACHA file ID modifier located in the file header at position 34. Can be numeric or alphabetic. Used to differentiate between multiple files transmitted on the same day.</w:t>
      </w:r>
    </w:p>
    <w:p w14:paraId="5D3DDD58" w14:textId="77777777" w:rsidR="00463CE5" w:rsidRDefault="00275D4F">
      <w:pPr>
        <w:pStyle w:val="liNoSpacing"/>
        <w:numPr>
          <w:ilvl w:val="1"/>
          <w:numId w:val="155"/>
        </w:numPr>
      </w:pPr>
      <w:r>
        <w:rPr>
          <w:rStyle w:val="spanFormFieldEmphasis"/>
        </w:rPr>
        <w:t>Effective entry date</w:t>
      </w:r>
      <w:r>
        <w:rPr>
          <w:color w:val="000000"/>
        </w:rPr>
        <w:t xml:space="preserve">: NACHA file effective date included in the file header. </w:t>
      </w:r>
    </w:p>
    <w:p w14:paraId="29616910" w14:textId="77777777" w:rsidR="00463CE5" w:rsidRDefault="00275D4F">
      <w:pPr>
        <w:pStyle w:val="liListNumber"/>
        <w:numPr>
          <w:ilvl w:val="0"/>
          <w:numId w:val="156"/>
        </w:numPr>
        <w:spacing w:after="160"/>
      </w:pPr>
      <w:r>
        <w:rPr>
          <w:color w:val="000000"/>
        </w:rPr>
        <w:t xml:space="preserve">Click </w:t>
      </w:r>
      <w:r>
        <w:rPr>
          <w:rStyle w:val="spanFormFieldEmphasis"/>
        </w:rPr>
        <w:t>OK</w:t>
      </w:r>
      <w:r>
        <w:rPr>
          <w:color w:val="000000"/>
        </w:rPr>
        <w:t xml:space="preserve"> to prepare the necessary back-end data for the pay group's payments for the pay period.</w:t>
      </w:r>
    </w:p>
    <w:p w14:paraId="19085A77" w14:textId="77777777" w:rsidR="00463CE5" w:rsidRDefault="00275D4F">
      <w:pPr>
        <w:pStyle w:val="h4Heading4"/>
      </w:pPr>
      <w:bookmarkStart w:id="75" w:name="_Toc165554855"/>
      <w:r>
        <w:t>5.1.11.3 Print Payments for a Pay Group</w:t>
      </w:r>
      <w:bookmarkEnd w:id="75"/>
    </w:p>
    <w:p w14:paraId="70833DED" w14:textId="77777777" w:rsidR="00463CE5" w:rsidRDefault="00275D4F">
      <w:pPr>
        <w:pStyle w:val="pBodyText"/>
      </w:pPr>
      <w:r>
        <w:rPr>
          <w:color w:val="000000"/>
        </w:rPr>
        <w:t>Payments can only be printed after they have been prepared. Payments can be printed for an entire pay group at once, or individually.</w:t>
      </w:r>
    </w:p>
    <w:p w14:paraId="75EB9DDD" w14:textId="77777777" w:rsidR="00463CE5" w:rsidRDefault="00275D4F">
      <w:pPr>
        <w:pStyle w:val="pBodyText"/>
      </w:pPr>
      <w:r>
        <w:rPr>
          <w:color w:val="000000"/>
        </w:rPr>
        <w:t xml:space="preserve">To produce payments for individual workers, see section </w:t>
      </w:r>
      <w:r>
        <w:rPr>
          <w:rStyle w:val="variable2"/>
        </w:rPr>
        <w:t>5.1.11.4</w:t>
      </w:r>
      <w:r>
        <w:rPr>
          <w:color w:val="000000"/>
        </w:rPr>
        <w:t>.</w:t>
      </w:r>
    </w:p>
    <w:p w14:paraId="6B140F5C" w14:textId="77777777" w:rsidR="00463CE5" w:rsidRDefault="00275D4F">
      <w:pPr>
        <w:pStyle w:val="pBodyText"/>
      </w:pPr>
      <w:r>
        <w:rPr>
          <w:color w:val="000000"/>
        </w:rPr>
        <w:t>This function cannot be run as a batch process.</w:t>
      </w:r>
    </w:p>
    <w:p w14:paraId="7B9E21CC" w14:textId="77777777" w:rsidR="00463CE5" w:rsidRDefault="00275D4F">
      <w:pPr>
        <w:pStyle w:val="pBodyText"/>
      </w:pPr>
      <w:r>
        <w:rPr>
          <w:color w:val="000000"/>
        </w:rPr>
        <w:t>To print che</w:t>
      </w:r>
      <w:r>
        <w:rPr>
          <w:rStyle w:val="variable2"/>
        </w:rPr>
        <w:t>ck</w:t>
      </w:r>
      <w:r>
        <w:rPr>
          <w:color w:val="000000"/>
        </w:rPr>
        <w:t xml:space="preserve"> or direct deposit payments:</w:t>
      </w:r>
    </w:p>
    <w:p w14:paraId="7C83862B" w14:textId="77777777" w:rsidR="00463CE5" w:rsidRDefault="00275D4F">
      <w:pPr>
        <w:pStyle w:val="liListNumber"/>
        <w:numPr>
          <w:ilvl w:val="0"/>
          <w:numId w:val="15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5CBF1196" w14:textId="77777777" w:rsidR="00463CE5" w:rsidRDefault="00BD2579">
      <w:pPr>
        <w:pStyle w:val="pImgCenter"/>
      </w:pPr>
      <w:r>
        <w:rPr>
          <w:noProof/>
        </w:rPr>
        <w:drawing>
          <wp:inline distT="0" distB="0" distL="0" distR="0" wp14:anchorId="605E0FF6" wp14:editId="13972CC2">
            <wp:extent cx="3008630" cy="1379220"/>
            <wp:effectExtent l="0" t="0" r="0" b="0"/>
            <wp:docPr id="140"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08630" cy="1379220"/>
                    </a:xfrm>
                    <a:prstGeom prst="rect">
                      <a:avLst/>
                    </a:prstGeom>
                    <a:noFill/>
                    <a:ln>
                      <a:noFill/>
                    </a:ln>
                  </pic:spPr>
                </pic:pic>
              </a:graphicData>
            </a:graphic>
          </wp:inline>
        </w:drawing>
      </w:r>
    </w:p>
    <w:p w14:paraId="29128BF9" w14:textId="77777777" w:rsidR="00463CE5" w:rsidRDefault="00BD2579">
      <w:pPr>
        <w:pStyle w:val="pImgCenter"/>
      </w:pPr>
      <w:r>
        <w:rPr>
          <w:noProof/>
        </w:rPr>
        <w:drawing>
          <wp:inline distT="0" distB="0" distL="0" distR="0" wp14:anchorId="299CC088" wp14:editId="7D92E1C4">
            <wp:extent cx="730250" cy="641350"/>
            <wp:effectExtent l="0" t="0" r="0" b="0"/>
            <wp:docPr id="141"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47909930" w14:textId="77777777" w:rsidR="00463CE5" w:rsidRDefault="00BD2579">
      <w:pPr>
        <w:pStyle w:val="pImgCenter"/>
      </w:pPr>
      <w:r>
        <w:rPr>
          <w:noProof/>
        </w:rPr>
        <w:lastRenderedPageBreak/>
        <w:drawing>
          <wp:inline distT="0" distB="0" distL="0" distR="0" wp14:anchorId="06EC1D88" wp14:editId="2B35B1AA">
            <wp:extent cx="3841750" cy="3812540"/>
            <wp:effectExtent l="0" t="0" r="0" b="0"/>
            <wp:docPr id="142"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preferRelativeResize="0">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41750" cy="3812540"/>
                    </a:xfrm>
                    <a:prstGeom prst="rect">
                      <a:avLst/>
                    </a:prstGeom>
                    <a:noFill/>
                    <a:ln>
                      <a:noFill/>
                    </a:ln>
                  </pic:spPr>
                </pic:pic>
              </a:graphicData>
            </a:graphic>
          </wp:inline>
        </w:drawing>
      </w:r>
    </w:p>
    <w:p w14:paraId="11519617" w14:textId="77777777" w:rsidR="00463CE5" w:rsidRDefault="00275D4F">
      <w:pPr>
        <w:pStyle w:val="liListNumber"/>
        <w:numPr>
          <w:ilvl w:val="0"/>
          <w:numId w:val="157"/>
        </w:numPr>
      </w:pPr>
      <w:r>
        <w:rPr>
          <w:color w:val="000000"/>
        </w:rPr>
        <w:t xml:space="preserve">On the ribbon, click </w:t>
      </w:r>
      <w:r>
        <w:rPr>
          <w:rStyle w:val="spanFormFieldEmphasis"/>
        </w:rPr>
        <w:t>Pay Period</w:t>
      </w:r>
      <w:r>
        <w:rPr>
          <w:color w:val="000000"/>
        </w:rPr>
        <w:t xml:space="preserve"> tab &gt; </w:t>
      </w:r>
      <w:r>
        <w:rPr>
          <w:rStyle w:val="spanFormFieldEmphasis"/>
        </w:rPr>
        <w:t>Print Pay Statements</w:t>
      </w:r>
      <w:r>
        <w:rPr>
          <w:color w:val="000000"/>
        </w:rPr>
        <w:t xml:space="preserve"> to open the </w:t>
      </w:r>
      <w:r>
        <w:rPr>
          <w:rStyle w:val="spanFormFieldEmphasis"/>
        </w:rPr>
        <w:t>Print pay statements</w:t>
      </w:r>
      <w:r>
        <w:rPr>
          <w:color w:val="000000"/>
        </w:rPr>
        <w:t xml:space="preserve"> </w:t>
      </w:r>
      <w:r>
        <w:rPr>
          <w:rStyle w:val="variable2"/>
        </w:rPr>
        <w:t>pane</w:t>
      </w:r>
      <w:r>
        <w:rPr>
          <w:color w:val="000000"/>
        </w:rPr>
        <w:t>.</w:t>
      </w:r>
    </w:p>
    <w:p w14:paraId="01F7A70F" w14:textId="77777777" w:rsidR="00463CE5" w:rsidRDefault="00275D4F">
      <w:pPr>
        <w:pStyle w:val="liListNumber"/>
        <w:numPr>
          <w:ilvl w:val="0"/>
          <w:numId w:val="157"/>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14D08E7E" w14:textId="77777777" w:rsidR="00463CE5" w:rsidRDefault="00275D4F">
      <w:pPr>
        <w:pStyle w:val="liListNumber"/>
        <w:numPr>
          <w:ilvl w:val="0"/>
          <w:numId w:val="157"/>
        </w:numPr>
      </w:pPr>
      <w:r>
        <w:rPr>
          <w:color w:val="000000"/>
        </w:rPr>
        <w:t xml:space="preserve">Specify the </w:t>
      </w:r>
      <w:r>
        <w:rPr>
          <w:rStyle w:val="spanFormFieldEmphasis"/>
        </w:rPr>
        <w:t>Payment method</w:t>
      </w:r>
      <w:r>
        <w:rPr>
          <w:color w:val="000000"/>
        </w:rPr>
        <w:t>.</w:t>
      </w:r>
    </w:p>
    <w:p w14:paraId="1FF7396A" w14:textId="77777777" w:rsidR="00463CE5" w:rsidRDefault="00275D4F">
      <w:pPr>
        <w:pStyle w:val="liListNumber"/>
        <w:numPr>
          <w:ilvl w:val="0"/>
          <w:numId w:val="157"/>
        </w:numPr>
      </w:pPr>
      <w:r>
        <w:rPr>
          <w:color w:val="000000"/>
        </w:rPr>
        <w:t xml:space="preserve">If you selected a direct deposit payment method, change any of the following </w:t>
      </w:r>
      <w:r>
        <w:rPr>
          <w:rStyle w:val="spanFormFieldEmphasis"/>
        </w:rPr>
        <w:t>NACHA parameters</w:t>
      </w:r>
      <w:r>
        <w:rPr>
          <w:color w:val="000000"/>
        </w:rPr>
        <w:t xml:space="preserve"> as desired:</w:t>
      </w:r>
    </w:p>
    <w:p w14:paraId="6A62667B" w14:textId="77777777" w:rsidR="00463CE5" w:rsidRDefault="00275D4F">
      <w:pPr>
        <w:pStyle w:val="liNoSpacing"/>
        <w:numPr>
          <w:ilvl w:val="1"/>
          <w:numId w:val="158"/>
        </w:numPr>
      </w:pPr>
      <w:r>
        <w:rPr>
          <w:rStyle w:val="spanFormFieldEmphasis"/>
        </w:rPr>
        <w:t>File creation date</w:t>
      </w:r>
      <w:r>
        <w:rPr>
          <w:color w:val="000000"/>
        </w:rPr>
        <w:t>: date and time stamp of the EFT file. This is typically the current date. This date must be in the current pay period.</w:t>
      </w:r>
    </w:p>
    <w:p w14:paraId="5C0267C1" w14:textId="77777777" w:rsidR="00463CE5" w:rsidRDefault="00275D4F">
      <w:pPr>
        <w:pStyle w:val="liNoSpacing"/>
        <w:numPr>
          <w:ilvl w:val="1"/>
          <w:numId w:val="158"/>
        </w:numPr>
      </w:pPr>
      <w:r>
        <w:rPr>
          <w:rStyle w:val="spanFormFieldEmphasis"/>
        </w:rPr>
        <w:t>File ID modifier</w:t>
      </w:r>
      <w:r>
        <w:rPr>
          <w:color w:val="000000"/>
        </w:rPr>
        <w:t>: NACHA file ID modifier located in the file header at position 34. Can be numeric or alphabetic. Used to differentiate between multiple files transmitted on the same day.</w:t>
      </w:r>
    </w:p>
    <w:p w14:paraId="6353469B" w14:textId="77777777" w:rsidR="00463CE5" w:rsidRDefault="00275D4F">
      <w:pPr>
        <w:pStyle w:val="liNoSpacing"/>
        <w:numPr>
          <w:ilvl w:val="1"/>
          <w:numId w:val="158"/>
        </w:numPr>
      </w:pPr>
      <w:r>
        <w:rPr>
          <w:rStyle w:val="spanFormFieldEmphasis"/>
        </w:rPr>
        <w:t>Effective entry date</w:t>
      </w:r>
      <w:r>
        <w:rPr>
          <w:color w:val="000000"/>
        </w:rPr>
        <w:t xml:space="preserve">: NACHA file effective date included in the file header. </w:t>
      </w:r>
    </w:p>
    <w:p w14:paraId="0CC88CF1" w14:textId="77777777" w:rsidR="00463CE5" w:rsidRDefault="00275D4F">
      <w:pPr>
        <w:pStyle w:val="liListNumber"/>
        <w:numPr>
          <w:ilvl w:val="0"/>
          <w:numId w:val="159"/>
        </w:numPr>
      </w:pPr>
      <w:r>
        <w:rPr>
          <w:color w:val="000000"/>
        </w:rPr>
        <w:t xml:space="preserve">Click </w:t>
      </w:r>
      <w:r>
        <w:rPr>
          <w:rStyle w:val="spanFormFieldEmphasis"/>
        </w:rPr>
        <w:t>OK</w:t>
      </w:r>
      <w:r>
        <w:rPr>
          <w:color w:val="000000"/>
        </w:rPr>
        <w:t xml:space="preserve"> to print the pay statements. If you selected a che</w:t>
      </w:r>
      <w:r>
        <w:rPr>
          <w:rStyle w:val="variable2"/>
        </w:rPr>
        <w:t>ck</w:t>
      </w:r>
      <w:r>
        <w:rPr>
          <w:color w:val="000000"/>
        </w:rPr>
        <w:t xml:space="preserve">-based payment method, the </w:t>
      </w:r>
      <w:r>
        <w:rPr>
          <w:rStyle w:val="spanFormFieldEmphasis"/>
        </w:rPr>
        <w:t>Che</w:t>
      </w:r>
      <w:r>
        <w:rPr>
          <w:rStyle w:val="variable2"/>
        </w:rPr>
        <w:t>ck</w:t>
      </w:r>
      <w:r>
        <w:rPr>
          <w:rStyle w:val="spanFormFieldEmphasis"/>
        </w:rPr>
        <w:t xml:space="preserve"> print</w:t>
      </w:r>
      <w:r>
        <w:rPr>
          <w:color w:val="000000"/>
        </w:rPr>
        <w:t xml:space="preserve"> </w:t>
      </w:r>
      <w:r>
        <w:rPr>
          <w:rStyle w:val="variable2"/>
        </w:rPr>
        <w:t>pane</w:t>
      </w:r>
      <w:r>
        <w:rPr>
          <w:color w:val="000000"/>
        </w:rPr>
        <w:t xml:space="preserve"> appears. If you selected a direct deposit-based payment method, the </w:t>
      </w:r>
      <w:r>
        <w:rPr>
          <w:rStyle w:val="spanFormFieldEmphasis"/>
        </w:rPr>
        <w:t>Direct deposit print</w:t>
      </w:r>
      <w:r>
        <w:rPr>
          <w:color w:val="000000"/>
        </w:rPr>
        <w:t xml:space="preserve"> </w:t>
      </w:r>
      <w:r>
        <w:rPr>
          <w:rStyle w:val="variable2"/>
        </w:rPr>
        <w:t>pane</w:t>
      </w:r>
      <w:r>
        <w:rPr>
          <w:color w:val="000000"/>
        </w:rPr>
        <w:t xml:space="preserve"> appears.</w:t>
      </w:r>
    </w:p>
    <w:p w14:paraId="04D3AADC" w14:textId="77777777" w:rsidR="00463CE5" w:rsidRDefault="00275D4F">
      <w:pPr>
        <w:pStyle w:val="liListNumber"/>
        <w:numPr>
          <w:ilvl w:val="0"/>
          <w:numId w:val="159"/>
        </w:numPr>
        <w:spacing w:after="160"/>
      </w:pPr>
      <w:r>
        <w:rPr>
          <w:color w:val="000000"/>
        </w:rPr>
        <w:t xml:space="preserve">Verify the </w:t>
      </w:r>
      <w:r>
        <w:rPr>
          <w:rStyle w:val="spanFormFieldEmphasis"/>
        </w:rPr>
        <w:t>Bank account</w:t>
      </w:r>
      <w:r>
        <w:rPr>
          <w:color w:val="000000"/>
        </w:rPr>
        <w:t xml:space="preserve"> and click </w:t>
      </w:r>
      <w:r>
        <w:rPr>
          <w:rStyle w:val="spanFormFieldEmphasis"/>
        </w:rPr>
        <w:t>OK</w:t>
      </w:r>
      <w:r>
        <w:rPr>
          <w:color w:val="000000"/>
        </w:rPr>
        <w:t xml:space="preserve"> to print the pay statements to your desired format according to your printer settings.</w:t>
      </w:r>
    </w:p>
    <w:p w14:paraId="474E5AF7" w14:textId="77777777" w:rsidR="00463CE5" w:rsidRDefault="00275D4F">
      <w:pPr>
        <w:pStyle w:val="h4Heading4"/>
      </w:pPr>
      <w:bookmarkStart w:id="76" w:name="_Toc165554856"/>
      <w:r>
        <w:t>5.1.11.4 Approve Selected Payments</w:t>
      </w:r>
      <w:bookmarkEnd w:id="76"/>
    </w:p>
    <w:p w14:paraId="2404938B" w14:textId="77777777" w:rsidR="00463CE5" w:rsidRDefault="00275D4F">
      <w:pPr>
        <w:pStyle w:val="pBodyText"/>
      </w:pPr>
      <w:r>
        <w:rPr>
          <w:color w:val="000000"/>
        </w:rPr>
        <w:t>Anthology Payroll provides a journal for approving individual payments and producing the associated EFT files or che</w:t>
      </w:r>
      <w:r>
        <w:rPr>
          <w:rStyle w:val="variable2"/>
        </w:rPr>
        <w:t>ck</w:t>
      </w:r>
      <w:r>
        <w:rPr>
          <w:color w:val="000000"/>
        </w:rPr>
        <w:t>s and pay statements. This journal can also be used to reprint and retransmit che</w:t>
      </w:r>
      <w:r>
        <w:rPr>
          <w:rStyle w:val="variable2"/>
        </w:rPr>
        <w:t>ck</w:t>
      </w:r>
      <w:r>
        <w:rPr>
          <w:color w:val="000000"/>
        </w:rPr>
        <w:t xml:space="preserve"> and direct deposit pay statements respectively.</w:t>
      </w:r>
    </w:p>
    <w:p w14:paraId="5E9CFEDB" w14:textId="77777777" w:rsidR="00463CE5" w:rsidRDefault="00275D4F">
      <w:pPr>
        <w:pStyle w:val="pBodyText"/>
      </w:pPr>
      <w:r>
        <w:rPr>
          <w:color w:val="000000"/>
        </w:rPr>
        <w:t>If you have already created the bank file and printed payments for the entire pay group, you do not need to approve payments individually and can skip this procedure.</w:t>
      </w:r>
    </w:p>
    <w:p w14:paraId="47E9FCB6" w14:textId="77777777" w:rsidR="00463CE5" w:rsidRDefault="00275D4F">
      <w:pPr>
        <w:pStyle w:val="pBodyText"/>
      </w:pPr>
      <w:r>
        <w:rPr>
          <w:color w:val="000000"/>
        </w:rPr>
        <w:lastRenderedPageBreak/>
        <w:t>To approve individual payments for specific workers:</w:t>
      </w:r>
    </w:p>
    <w:p w14:paraId="7690B432" w14:textId="77777777" w:rsidR="00463CE5" w:rsidRDefault="00275D4F">
      <w:pPr>
        <w:pStyle w:val="liListNumber"/>
        <w:numPr>
          <w:ilvl w:val="0"/>
          <w:numId w:val="160"/>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285DD974" w14:textId="77777777" w:rsidR="00463CE5" w:rsidRDefault="00BD2579">
      <w:pPr>
        <w:pStyle w:val="pImgCenter"/>
      </w:pPr>
      <w:r>
        <w:rPr>
          <w:noProof/>
        </w:rPr>
        <w:drawing>
          <wp:inline distT="0" distB="0" distL="0" distR="0" wp14:anchorId="45ED96A2" wp14:editId="46B89074">
            <wp:extent cx="3001010" cy="1371600"/>
            <wp:effectExtent l="0" t="0" r="0" b="0"/>
            <wp:docPr id="143"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01010" cy="1371600"/>
                    </a:xfrm>
                    <a:prstGeom prst="rect">
                      <a:avLst/>
                    </a:prstGeom>
                    <a:noFill/>
                    <a:ln>
                      <a:noFill/>
                    </a:ln>
                  </pic:spPr>
                </pic:pic>
              </a:graphicData>
            </a:graphic>
          </wp:inline>
        </w:drawing>
      </w:r>
    </w:p>
    <w:p w14:paraId="336BF136" w14:textId="77777777" w:rsidR="00463CE5" w:rsidRDefault="00BD2579">
      <w:pPr>
        <w:pStyle w:val="pImgCenter"/>
      </w:pPr>
      <w:r>
        <w:rPr>
          <w:noProof/>
        </w:rPr>
        <w:drawing>
          <wp:inline distT="0" distB="0" distL="0" distR="0" wp14:anchorId="318A968C" wp14:editId="2CBE3B9F">
            <wp:extent cx="730250" cy="641350"/>
            <wp:effectExtent l="0" t="0" r="0" b="0"/>
            <wp:docPr id="144"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4F1175B0" w14:textId="77777777" w:rsidR="00463CE5" w:rsidRDefault="00BD2579">
      <w:pPr>
        <w:pStyle w:val="pImgCenter"/>
      </w:pPr>
      <w:r>
        <w:rPr>
          <w:noProof/>
        </w:rPr>
        <w:drawing>
          <wp:inline distT="0" distB="0" distL="0" distR="0" wp14:anchorId="19021689" wp14:editId="00273C19">
            <wp:extent cx="4041140" cy="3089910"/>
            <wp:effectExtent l="0" t="0" r="0" b="0"/>
            <wp:docPr id="145"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preferRelativeResize="0">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41140" cy="3089910"/>
                    </a:xfrm>
                    <a:prstGeom prst="rect">
                      <a:avLst/>
                    </a:prstGeom>
                    <a:noFill/>
                    <a:ln>
                      <a:noFill/>
                    </a:ln>
                  </pic:spPr>
                </pic:pic>
              </a:graphicData>
            </a:graphic>
          </wp:inline>
        </w:drawing>
      </w:r>
    </w:p>
    <w:p w14:paraId="6BDCCF4E" w14:textId="77777777" w:rsidR="00463CE5" w:rsidRDefault="00275D4F">
      <w:pPr>
        <w:pStyle w:val="liListNumber"/>
        <w:numPr>
          <w:ilvl w:val="0"/>
          <w:numId w:val="160"/>
        </w:numPr>
      </w:pPr>
      <w:r>
        <w:rPr>
          <w:color w:val="000000"/>
        </w:rPr>
        <w:t xml:space="preserve">On the ribbon, click </w:t>
      </w:r>
      <w:r>
        <w:rPr>
          <w:rStyle w:val="spanFormFieldEmphasis"/>
        </w:rPr>
        <w:t>Pay Period</w:t>
      </w:r>
      <w:r>
        <w:rPr>
          <w:color w:val="000000"/>
        </w:rPr>
        <w:t xml:space="preserve"> tab &gt; </w:t>
      </w:r>
      <w:r>
        <w:rPr>
          <w:rStyle w:val="spanFormFieldEmphasis"/>
        </w:rPr>
        <w:t>Approve Selected Payments</w:t>
      </w:r>
      <w:r>
        <w:rPr>
          <w:color w:val="000000"/>
        </w:rPr>
        <w:t xml:space="preserve"> to open the </w:t>
      </w:r>
      <w:r>
        <w:rPr>
          <w:rStyle w:val="spanFormFieldEmphasis"/>
        </w:rPr>
        <w:t>Process selected payments</w:t>
      </w:r>
      <w:r>
        <w:rPr>
          <w:color w:val="000000"/>
        </w:rPr>
        <w:t xml:space="preserve"> journal.</w:t>
      </w:r>
    </w:p>
    <w:p w14:paraId="1109D288" w14:textId="77777777" w:rsidR="00463CE5" w:rsidRDefault="00275D4F">
      <w:pPr>
        <w:pStyle w:val="liListNumber"/>
        <w:numPr>
          <w:ilvl w:val="0"/>
          <w:numId w:val="160"/>
        </w:numPr>
      </w:pPr>
      <w:r>
        <w:rPr>
          <w:color w:val="000000"/>
        </w:rPr>
        <w:t>Select records to approve and process, as desired. All selected records must be of the same payment method (che</w:t>
      </w:r>
      <w:r>
        <w:rPr>
          <w:rStyle w:val="variable2"/>
        </w:rPr>
        <w:t>ck</w:t>
      </w:r>
      <w:r>
        <w:rPr>
          <w:color w:val="000000"/>
        </w:rPr>
        <w:t xml:space="preserve"> or direct deposit). If you selected che</w:t>
      </w:r>
      <w:r>
        <w:rPr>
          <w:rStyle w:val="variable2"/>
        </w:rPr>
        <w:t>ck</w:t>
      </w:r>
      <w:r>
        <w:rPr>
          <w:color w:val="000000"/>
        </w:rPr>
        <w:t xml:space="preserve">-based payments, the </w:t>
      </w:r>
      <w:r>
        <w:rPr>
          <w:rStyle w:val="spanFormFieldEmphasis"/>
        </w:rPr>
        <w:t>Che</w:t>
      </w:r>
      <w:r>
        <w:rPr>
          <w:rStyle w:val="variable2"/>
        </w:rPr>
        <w:t>ck</w:t>
      </w:r>
      <w:r>
        <w:rPr>
          <w:rStyle w:val="spanFormFieldEmphasis"/>
        </w:rPr>
        <w:t xml:space="preserve"> print</w:t>
      </w:r>
      <w:r>
        <w:rPr>
          <w:color w:val="000000"/>
        </w:rPr>
        <w:t xml:space="preserve"> </w:t>
      </w:r>
      <w:r>
        <w:rPr>
          <w:rStyle w:val="variable2"/>
        </w:rPr>
        <w:t>pane</w:t>
      </w:r>
      <w:r>
        <w:rPr>
          <w:color w:val="000000"/>
        </w:rPr>
        <w:t xml:space="preserve"> appears. If you selected direct deposit-based payments, the </w:t>
      </w:r>
      <w:r>
        <w:rPr>
          <w:rStyle w:val="spanFormFieldEmphasis"/>
        </w:rPr>
        <w:t>Direct deposit print</w:t>
      </w:r>
      <w:r>
        <w:rPr>
          <w:color w:val="000000"/>
        </w:rPr>
        <w:t xml:space="preserve"> </w:t>
      </w:r>
      <w:r>
        <w:rPr>
          <w:rStyle w:val="variable2"/>
        </w:rPr>
        <w:t>pane</w:t>
      </w:r>
      <w:r>
        <w:rPr>
          <w:color w:val="000000"/>
        </w:rPr>
        <w:t xml:space="preserve"> appears.</w:t>
      </w:r>
    </w:p>
    <w:p w14:paraId="40DE7429" w14:textId="77777777" w:rsidR="00463CE5" w:rsidRDefault="00275D4F">
      <w:pPr>
        <w:pStyle w:val="liListNumber"/>
        <w:numPr>
          <w:ilvl w:val="0"/>
          <w:numId w:val="160"/>
        </w:numPr>
      </w:pPr>
      <w:r>
        <w:rPr>
          <w:color w:val="000000"/>
        </w:rPr>
        <w:t xml:space="preserve">Verify the </w:t>
      </w:r>
      <w:r>
        <w:rPr>
          <w:rStyle w:val="spanFormFieldEmphasis"/>
        </w:rPr>
        <w:t>Bank account</w:t>
      </w:r>
      <w:r>
        <w:rPr>
          <w:color w:val="000000"/>
        </w:rPr>
        <w:t xml:space="preserve"> and click </w:t>
      </w:r>
      <w:r>
        <w:rPr>
          <w:rStyle w:val="spanFormFieldEmphasis"/>
        </w:rPr>
        <w:t>OK</w:t>
      </w:r>
      <w:r>
        <w:rPr>
          <w:color w:val="000000"/>
        </w:rPr>
        <w:t xml:space="preserve"> to approve the payments. Che</w:t>
      </w:r>
      <w:r>
        <w:rPr>
          <w:rStyle w:val="variable2"/>
        </w:rPr>
        <w:t>ck</w:t>
      </w:r>
      <w:r>
        <w:rPr>
          <w:color w:val="000000"/>
        </w:rPr>
        <w:t xml:space="preserve">-based payments can be printed from a print dialog. Direct deposit-based payments produce an EFT bank </w:t>
      </w:r>
      <w:proofErr w:type="gramStart"/>
      <w:r>
        <w:rPr>
          <w:color w:val="000000"/>
        </w:rPr>
        <w:t>file</w:t>
      </w:r>
      <w:proofErr w:type="gramEnd"/>
      <w:r>
        <w:rPr>
          <w:color w:val="000000"/>
        </w:rPr>
        <w:t xml:space="preserve"> and the pay statements can be printed from a print dialog.</w:t>
      </w:r>
    </w:p>
    <w:p w14:paraId="311B310C" w14:textId="77777777" w:rsidR="00463CE5" w:rsidRDefault="00275D4F">
      <w:pPr>
        <w:pStyle w:val="liListNumber"/>
        <w:numPr>
          <w:ilvl w:val="0"/>
          <w:numId w:val="160"/>
        </w:numPr>
        <w:spacing w:after="160"/>
      </w:pPr>
      <w:r>
        <w:rPr>
          <w:color w:val="000000"/>
        </w:rPr>
        <w:t xml:space="preserve">If your implementation is set up to email direct deposit PDF files, this procedure creates the files and distributes them according to your setup. You may still be prompted to print pay statements </w:t>
      </w:r>
      <w:proofErr w:type="gramStart"/>
      <w:r>
        <w:rPr>
          <w:color w:val="000000"/>
        </w:rPr>
        <w:t>in the event that</w:t>
      </w:r>
      <w:proofErr w:type="gramEnd"/>
      <w:r>
        <w:rPr>
          <w:color w:val="000000"/>
        </w:rPr>
        <w:t xml:space="preserve"> workers do not have email addresses set up or any email addresses are incorrect.</w:t>
      </w:r>
    </w:p>
    <w:p w14:paraId="7B355F44" w14:textId="77777777" w:rsidR="00463CE5" w:rsidRDefault="00275D4F">
      <w:pPr>
        <w:pStyle w:val="pBodyText"/>
      </w:pPr>
      <w:r>
        <w:rPr>
          <w:color w:val="000000"/>
        </w:rPr>
        <w:lastRenderedPageBreak/>
        <w:t xml:space="preserve">To download the direct deposit export file to your local computer, see section </w:t>
      </w:r>
      <w:r>
        <w:rPr>
          <w:rStyle w:val="variable2"/>
        </w:rPr>
        <w:t>5.1.12</w:t>
      </w:r>
      <w:r>
        <w:rPr>
          <w:color w:val="000000"/>
        </w:rPr>
        <w:t>.</w:t>
      </w:r>
    </w:p>
    <w:p w14:paraId="49949F99" w14:textId="77777777" w:rsidR="00463CE5" w:rsidRDefault="00275D4F">
      <w:pPr>
        <w:pStyle w:val="h3Heading3"/>
      </w:pPr>
      <w:bookmarkStart w:id="77" w:name="_Toc165554857"/>
      <w:r>
        <w:t>5.1.12 Download Files to Local Network</w:t>
      </w:r>
      <w:bookmarkEnd w:id="77"/>
    </w:p>
    <w:p w14:paraId="65BBA000" w14:textId="77777777" w:rsidR="00463CE5" w:rsidRDefault="00275D4F">
      <w:pPr>
        <w:pStyle w:val="pBodyText"/>
      </w:pPr>
      <w:r>
        <w:rPr>
          <w:color w:val="000000"/>
        </w:rPr>
        <w:t>Export files (XML, CSV, etc.) that are produced by Anthology Payroll are typically stored on the server in a pre-configured location. In Dynamics 365, the server may be located on the cloud and not easily accessible. Instead, you can download the export files through the browser to your local environment and process them further.</w:t>
      </w:r>
    </w:p>
    <w:p w14:paraId="69F5FDA8" w14:textId="77777777" w:rsidR="00463CE5" w:rsidRDefault="00275D4F">
      <w:pPr>
        <w:pStyle w:val="pBodyText"/>
      </w:pPr>
      <w:r>
        <w:rPr>
          <w:color w:val="000000"/>
        </w:rPr>
        <w:t>To download export files to your local computer:</w:t>
      </w:r>
    </w:p>
    <w:p w14:paraId="1D11182F" w14:textId="77777777" w:rsidR="00463CE5" w:rsidRDefault="00275D4F">
      <w:pPr>
        <w:pStyle w:val="liListNumber"/>
        <w:numPr>
          <w:ilvl w:val="0"/>
          <w:numId w:val="161"/>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Download files to local network</w:t>
      </w:r>
      <w:r>
        <w:rPr>
          <w:color w:val="000000"/>
        </w:rPr>
        <w:t xml:space="preserve"> to open the </w:t>
      </w:r>
      <w:r>
        <w:rPr>
          <w:rStyle w:val="spanFormFieldEmphasis"/>
        </w:rPr>
        <w:t>Download files to local network</w:t>
      </w:r>
      <w:r>
        <w:rPr>
          <w:color w:val="000000"/>
        </w:rPr>
        <w:t xml:space="preserve"> form.</w:t>
      </w:r>
    </w:p>
    <w:p w14:paraId="33D98A1B" w14:textId="77777777" w:rsidR="00463CE5" w:rsidRDefault="00BD2579">
      <w:pPr>
        <w:pStyle w:val="pImgCenter"/>
      </w:pPr>
      <w:r>
        <w:rPr>
          <w:noProof/>
        </w:rPr>
        <w:drawing>
          <wp:inline distT="0" distB="0" distL="0" distR="0" wp14:anchorId="7C3932A4" wp14:editId="3958BA30">
            <wp:extent cx="1769745" cy="1165225"/>
            <wp:effectExtent l="0" t="0" r="0" b="0"/>
            <wp:docPr id="146"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preferRelativeResize="0">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69745" cy="1165225"/>
                    </a:xfrm>
                    <a:prstGeom prst="rect">
                      <a:avLst/>
                    </a:prstGeom>
                    <a:noFill/>
                    <a:ln>
                      <a:noFill/>
                    </a:ln>
                  </pic:spPr>
                </pic:pic>
              </a:graphicData>
            </a:graphic>
          </wp:inline>
        </w:drawing>
      </w:r>
    </w:p>
    <w:p w14:paraId="3B940F24" w14:textId="77777777" w:rsidR="00463CE5" w:rsidRDefault="00BD2579">
      <w:pPr>
        <w:pStyle w:val="pImgCenter"/>
      </w:pPr>
      <w:r>
        <w:rPr>
          <w:noProof/>
        </w:rPr>
        <w:drawing>
          <wp:inline distT="0" distB="0" distL="0" distR="0" wp14:anchorId="1BEB8800" wp14:editId="35CD2332">
            <wp:extent cx="730250" cy="641350"/>
            <wp:effectExtent l="0" t="0" r="0" b="0"/>
            <wp:docPr id="147"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3A15B00B" w14:textId="77777777" w:rsidR="00463CE5" w:rsidRDefault="00BD2579">
      <w:pPr>
        <w:pStyle w:val="pImgCenter"/>
      </w:pPr>
      <w:r>
        <w:rPr>
          <w:noProof/>
        </w:rPr>
        <w:drawing>
          <wp:inline distT="0" distB="0" distL="0" distR="0" wp14:anchorId="19CBFBAD" wp14:editId="4182CC67">
            <wp:extent cx="5995035" cy="3008630"/>
            <wp:effectExtent l="0" t="0" r="0" b="0"/>
            <wp:docPr id="148"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95035" cy="3008630"/>
                    </a:xfrm>
                    <a:prstGeom prst="rect">
                      <a:avLst/>
                    </a:prstGeom>
                    <a:noFill/>
                    <a:ln>
                      <a:noFill/>
                    </a:ln>
                  </pic:spPr>
                </pic:pic>
              </a:graphicData>
            </a:graphic>
          </wp:inline>
        </w:drawing>
      </w:r>
    </w:p>
    <w:p w14:paraId="6D0F7946" w14:textId="77777777" w:rsidR="00463CE5" w:rsidRDefault="00275D4F">
      <w:pPr>
        <w:pStyle w:val="liListNumber"/>
        <w:numPr>
          <w:ilvl w:val="0"/>
          <w:numId w:val="161"/>
        </w:numPr>
      </w:pPr>
      <w:r>
        <w:rPr>
          <w:color w:val="000000"/>
        </w:rPr>
        <w:t>In the list, locate and select the direct deposit file you just created.</w:t>
      </w:r>
    </w:p>
    <w:p w14:paraId="05AC661F" w14:textId="77777777" w:rsidR="00463CE5" w:rsidRDefault="00275D4F">
      <w:pPr>
        <w:pStyle w:val="liListNumber"/>
        <w:numPr>
          <w:ilvl w:val="0"/>
          <w:numId w:val="161"/>
        </w:numPr>
        <w:spacing w:after="160"/>
      </w:pPr>
      <w:r>
        <w:rPr>
          <w:color w:val="000000"/>
        </w:rPr>
        <w:t xml:space="preserve">Click </w:t>
      </w:r>
      <w:r>
        <w:rPr>
          <w:rStyle w:val="spanFormFieldEmphasis"/>
        </w:rPr>
        <w:t>Download file</w:t>
      </w:r>
      <w:r>
        <w:rPr>
          <w:color w:val="000000"/>
        </w:rPr>
        <w:t xml:space="preserve"> to download the file to your local computer through the browser. File or export this file according to your implementation's requirements.</w:t>
      </w:r>
    </w:p>
    <w:p w14:paraId="41D6781F" w14:textId="77777777" w:rsidR="00463CE5" w:rsidRDefault="00275D4F">
      <w:pPr>
        <w:pStyle w:val="h3Heading3"/>
      </w:pPr>
      <w:bookmarkStart w:id="78" w:name="_Toc165554858"/>
      <w:r>
        <w:t>5.1.13 Export Pay Statements</w:t>
      </w:r>
      <w:bookmarkEnd w:id="78"/>
    </w:p>
    <w:p w14:paraId="5BCB1454" w14:textId="77777777" w:rsidR="00463CE5" w:rsidRDefault="00275D4F">
      <w:pPr>
        <w:pStyle w:val="pBodyText"/>
      </w:pPr>
      <w:r>
        <w:rPr>
          <w:color w:val="000000"/>
        </w:rPr>
        <w:t xml:space="preserve">Skip this step if you are not subscribed to the online payslip distribution service provided by </w:t>
      </w:r>
      <w:proofErr w:type="spellStart"/>
      <w:r>
        <w:rPr>
          <w:color w:val="000000"/>
        </w:rPr>
        <w:t>Greenshades</w:t>
      </w:r>
      <w:proofErr w:type="spellEnd"/>
      <w:r>
        <w:rPr>
          <w:color w:val="000000"/>
        </w:rPr>
        <w:t>.</w:t>
      </w:r>
    </w:p>
    <w:p w14:paraId="18D7B6E8" w14:textId="77777777" w:rsidR="00463CE5" w:rsidRDefault="00275D4F">
      <w:pPr>
        <w:pStyle w:val="pBodyText"/>
      </w:pPr>
      <w:r>
        <w:rPr>
          <w:color w:val="000000"/>
        </w:rPr>
        <w:lastRenderedPageBreak/>
        <w:t xml:space="preserve">If you are subscribed to the online payslip distribution service provided by </w:t>
      </w:r>
      <w:proofErr w:type="spellStart"/>
      <w:r>
        <w:rPr>
          <w:color w:val="000000"/>
        </w:rPr>
        <w:t>Greenshades</w:t>
      </w:r>
      <w:proofErr w:type="spellEnd"/>
      <w:r>
        <w:rPr>
          <w:color w:val="000000"/>
        </w:rPr>
        <w:t xml:space="preserve">, you can export the pay statements in XML format to the </w:t>
      </w:r>
      <w:proofErr w:type="spellStart"/>
      <w:r>
        <w:rPr>
          <w:color w:val="000000"/>
        </w:rPr>
        <w:t>Greenshades</w:t>
      </w:r>
      <w:proofErr w:type="spellEnd"/>
      <w:r>
        <w:rPr>
          <w:color w:val="000000"/>
        </w:rPr>
        <w:t xml:space="preserve"> Sync Server, which synchronizes the pay statement data to </w:t>
      </w:r>
      <w:hyperlink r:id="rId135" w:history="1">
        <w:r>
          <w:rPr>
            <w:color w:val="0000FF"/>
            <w:u w:val="single"/>
          </w:rPr>
          <w:t>greenshadesonline.com</w:t>
        </w:r>
      </w:hyperlink>
      <w:r>
        <w:rPr>
          <w:color w:val="000000"/>
        </w:rPr>
        <w:t xml:space="preserve">. You must have already set up your </w:t>
      </w:r>
      <w:proofErr w:type="spellStart"/>
      <w:r>
        <w:rPr>
          <w:color w:val="000000"/>
        </w:rPr>
        <w:t>Greenshades</w:t>
      </w:r>
      <w:proofErr w:type="spellEnd"/>
      <w:r>
        <w:rPr>
          <w:color w:val="000000"/>
        </w:rPr>
        <w:t xml:space="preserve"> Sync Server in advance as Anthology Payroll only generates the XML file for synchronization.</w:t>
      </w:r>
    </w:p>
    <w:p w14:paraId="26909456" w14:textId="77777777" w:rsidR="00463CE5" w:rsidRDefault="00275D4F">
      <w:pPr>
        <w:pStyle w:val="pBodyText"/>
      </w:pPr>
      <w:r>
        <w:rPr>
          <w:color w:val="000000"/>
        </w:rPr>
        <w:t>To export pay statements:</w:t>
      </w:r>
    </w:p>
    <w:p w14:paraId="1397679C" w14:textId="77777777" w:rsidR="00463CE5" w:rsidRDefault="00275D4F">
      <w:pPr>
        <w:pStyle w:val="liListNumber"/>
        <w:numPr>
          <w:ilvl w:val="0"/>
          <w:numId w:val="162"/>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Pay period</w:t>
      </w:r>
      <w:r>
        <w:rPr>
          <w:color w:val="000000"/>
        </w:rPr>
        <w:t xml:space="preserve"> &gt; </w:t>
      </w:r>
      <w:r>
        <w:rPr>
          <w:rStyle w:val="spanFormFieldEmphasis"/>
        </w:rPr>
        <w:t xml:space="preserve">Export </w:t>
      </w:r>
      <w:proofErr w:type="gramStart"/>
      <w:r>
        <w:rPr>
          <w:rStyle w:val="spanFormFieldEmphasis"/>
        </w:rPr>
        <w:t>pay</w:t>
      </w:r>
      <w:proofErr w:type="gramEnd"/>
      <w:r>
        <w:rPr>
          <w:rStyle w:val="spanFormFieldEmphasis"/>
        </w:rPr>
        <w:t xml:space="preserve"> statements</w:t>
      </w:r>
      <w:r>
        <w:rPr>
          <w:color w:val="000000"/>
        </w:rPr>
        <w:t xml:space="preserve"> to open the </w:t>
      </w:r>
      <w:r>
        <w:rPr>
          <w:rStyle w:val="spanFormFieldEmphasis"/>
        </w:rPr>
        <w:t>Export pay statements</w:t>
      </w:r>
      <w:r>
        <w:rPr>
          <w:color w:val="000000"/>
        </w:rPr>
        <w:t xml:space="preserve"> </w:t>
      </w:r>
      <w:r>
        <w:rPr>
          <w:rStyle w:val="variable2"/>
        </w:rPr>
        <w:t>pane</w:t>
      </w:r>
      <w:r>
        <w:rPr>
          <w:color w:val="000000"/>
        </w:rPr>
        <w:t>.</w:t>
      </w:r>
    </w:p>
    <w:p w14:paraId="326E8046" w14:textId="77777777" w:rsidR="00463CE5" w:rsidRDefault="00BD2579">
      <w:pPr>
        <w:pStyle w:val="pImgCenter"/>
      </w:pPr>
      <w:r>
        <w:rPr>
          <w:noProof/>
        </w:rPr>
        <w:drawing>
          <wp:inline distT="0" distB="0" distL="0" distR="0" wp14:anchorId="51E859DE" wp14:editId="59CC7A4E">
            <wp:extent cx="1895475" cy="1887855"/>
            <wp:effectExtent l="0" t="0" r="0" b="0"/>
            <wp:docPr id="149"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95475" cy="1887855"/>
                    </a:xfrm>
                    <a:prstGeom prst="rect">
                      <a:avLst/>
                    </a:prstGeom>
                    <a:noFill/>
                    <a:ln>
                      <a:noFill/>
                    </a:ln>
                  </pic:spPr>
                </pic:pic>
              </a:graphicData>
            </a:graphic>
          </wp:inline>
        </w:drawing>
      </w:r>
    </w:p>
    <w:p w14:paraId="543BC489" w14:textId="77777777" w:rsidR="00463CE5" w:rsidRDefault="00BD2579">
      <w:pPr>
        <w:pStyle w:val="pImgCenter"/>
      </w:pPr>
      <w:r>
        <w:rPr>
          <w:noProof/>
        </w:rPr>
        <w:drawing>
          <wp:inline distT="0" distB="0" distL="0" distR="0" wp14:anchorId="147CE851" wp14:editId="16E92712">
            <wp:extent cx="730250" cy="641350"/>
            <wp:effectExtent l="0" t="0" r="0" b="0"/>
            <wp:docPr id="150"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13EFA413" w14:textId="77777777" w:rsidR="00463CE5" w:rsidRDefault="00BD2579">
      <w:pPr>
        <w:pStyle w:val="pImgCenter"/>
      </w:pPr>
      <w:r>
        <w:rPr>
          <w:noProof/>
        </w:rPr>
        <w:drawing>
          <wp:inline distT="0" distB="0" distL="0" distR="0" wp14:anchorId="098CA77F" wp14:editId="74027153">
            <wp:extent cx="3849370" cy="2942590"/>
            <wp:effectExtent l="0" t="0" r="0" b="0"/>
            <wp:docPr id="151"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49370" cy="2942590"/>
                    </a:xfrm>
                    <a:prstGeom prst="rect">
                      <a:avLst/>
                    </a:prstGeom>
                    <a:noFill/>
                    <a:ln>
                      <a:noFill/>
                    </a:ln>
                  </pic:spPr>
                </pic:pic>
              </a:graphicData>
            </a:graphic>
          </wp:inline>
        </w:drawing>
      </w:r>
    </w:p>
    <w:p w14:paraId="6B761A62" w14:textId="77777777" w:rsidR="00463CE5" w:rsidRDefault="00275D4F">
      <w:pPr>
        <w:pStyle w:val="liListNumber"/>
        <w:numPr>
          <w:ilvl w:val="0"/>
          <w:numId w:val="162"/>
        </w:numPr>
      </w:pPr>
      <w:r>
        <w:rPr>
          <w:color w:val="000000"/>
        </w:rPr>
        <w:t xml:space="preserve">Specify the </w:t>
      </w:r>
      <w:r>
        <w:rPr>
          <w:rStyle w:val="spanFormFieldEmphasis"/>
        </w:rPr>
        <w:t>Pay group</w:t>
      </w:r>
      <w:r>
        <w:rPr>
          <w:color w:val="000000"/>
        </w:rPr>
        <w:t>.</w:t>
      </w:r>
    </w:p>
    <w:p w14:paraId="2CDF0542" w14:textId="77777777" w:rsidR="00463CE5" w:rsidRDefault="00275D4F">
      <w:pPr>
        <w:pStyle w:val="liListNumber"/>
        <w:numPr>
          <w:ilvl w:val="0"/>
          <w:numId w:val="162"/>
        </w:numPr>
      </w:pPr>
      <w:r>
        <w:rPr>
          <w:color w:val="000000"/>
        </w:rPr>
        <w:t xml:space="preserve">Select the </w:t>
      </w:r>
      <w:r>
        <w:rPr>
          <w:rStyle w:val="spanFormFieldEmphasis"/>
        </w:rPr>
        <w:t>Date period year</w:t>
      </w:r>
      <w:r>
        <w:rPr>
          <w:color w:val="000000"/>
        </w:rPr>
        <w:t xml:space="preserve">. The current </w:t>
      </w:r>
      <w:r>
        <w:rPr>
          <w:rStyle w:val="spanFormFieldEmphasis"/>
        </w:rPr>
        <w:t>Date period number</w:t>
      </w:r>
      <w:r>
        <w:rPr>
          <w:color w:val="000000"/>
        </w:rPr>
        <w:t xml:space="preserve"> is automatically selected.</w:t>
      </w:r>
    </w:p>
    <w:p w14:paraId="02D97EEF" w14:textId="77777777" w:rsidR="00463CE5" w:rsidRDefault="00275D4F">
      <w:pPr>
        <w:pStyle w:val="liListNumber"/>
        <w:numPr>
          <w:ilvl w:val="0"/>
          <w:numId w:val="162"/>
        </w:numPr>
        <w:spacing w:after="160"/>
      </w:pPr>
      <w:r>
        <w:rPr>
          <w:color w:val="000000"/>
        </w:rPr>
        <w:t xml:space="preserve">Click </w:t>
      </w:r>
      <w:r>
        <w:rPr>
          <w:rStyle w:val="spanFormFieldEmphasis"/>
        </w:rPr>
        <w:t>OK</w:t>
      </w:r>
      <w:r>
        <w:rPr>
          <w:color w:val="000000"/>
        </w:rPr>
        <w:t xml:space="preserve"> to generate the pay statement data in XML format.</w:t>
      </w:r>
    </w:p>
    <w:p w14:paraId="6CE75503" w14:textId="77777777" w:rsidR="00463CE5" w:rsidRDefault="00275D4F">
      <w:pPr>
        <w:pStyle w:val="pBodyText"/>
      </w:pPr>
      <w:r>
        <w:rPr>
          <w:color w:val="000000"/>
        </w:rPr>
        <w:t xml:space="preserve">To download the direct deposit export file to your local computer, see section </w:t>
      </w:r>
      <w:r>
        <w:rPr>
          <w:rStyle w:val="variable2"/>
        </w:rPr>
        <w:t>5.1.12</w:t>
      </w:r>
      <w:r>
        <w:rPr>
          <w:color w:val="000000"/>
        </w:rPr>
        <w:t>.</w:t>
      </w:r>
    </w:p>
    <w:p w14:paraId="01B54B28" w14:textId="77777777" w:rsidR="00463CE5" w:rsidRDefault="00275D4F">
      <w:pPr>
        <w:pStyle w:val="h3Heading3"/>
      </w:pPr>
      <w:bookmarkStart w:id="79" w:name="_Toc165554859"/>
      <w:r>
        <w:lastRenderedPageBreak/>
        <w:t>5.1.14 Generate Entitlements</w:t>
      </w:r>
      <w:bookmarkEnd w:id="79"/>
    </w:p>
    <w:p w14:paraId="2310F9B3" w14:textId="77777777" w:rsidR="00463CE5" w:rsidRDefault="00275D4F">
      <w:pPr>
        <w:pStyle w:val="pBodyText"/>
      </w:pPr>
      <w:r>
        <w:rPr>
          <w:color w:val="000000"/>
        </w:rPr>
        <w:t xml:space="preserve">After payments are approved, you can increment and update entitlements in preparation of the next pay period. </w:t>
      </w:r>
    </w:p>
    <w:p w14:paraId="5D481C66" w14:textId="77777777" w:rsidR="00463CE5" w:rsidRDefault="00275D4F">
      <w:pPr>
        <w:pStyle w:val="pBodyText"/>
      </w:pPr>
      <w:r>
        <w:rPr>
          <w:color w:val="000000"/>
        </w:rPr>
        <w:t>To generate entitlements:</w:t>
      </w:r>
    </w:p>
    <w:p w14:paraId="327653C4" w14:textId="77777777" w:rsidR="00463CE5" w:rsidRDefault="00275D4F">
      <w:pPr>
        <w:pStyle w:val="liListNumber"/>
        <w:numPr>
          <w:ilvl w:val="0"/>
          <w:numId w:val="163"/>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00785076" w14:textId="77777777" w:rsidR="00463CE5" w:rsidRDefault="00BD2579">
      <w:pPr>
        <w:pStyle w:val="pImgCenter"/>
      </w:pPr>
      <w:r>
        <w:rPr>
          <w:noProof/>
        </w:rPr>
        <w:drawing>
          <wp:inline distT="0" distB="0" distL="0" distR="0" wp14:anchorId="1CC27437" wp14:editId="6AF12D95">
            <wp:extent cx="1511935" cy="1673860"/>
            <wp:effectExtent l="0" t="0" r="0" b="0"/>
            <wp:docPr id="152"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11935" cy="1673860"/>
                    </a:xfrm>
                    <a:prstGeom prst="rect">
                      <a:avLst/>
                    </a:prstGeom>
                    <a:noFill/>
                    <a:ln>
                      <a:noFill/>
                    </a:ln>
                  </pic:spPr>
                </pic:pic>
              </a:graphicData>
            </a:graphic>
          </wp:inline>
        </w:drawing>
      </w:r>
    </w:p>
    <w:p w14:paraId="22B37292" w14:textId="77777777" w:rsidR="00463CE5" w:rsidRDefault="00BD2579">
      <w:pPr>
        <w:pStyle w:val="pImgCenter"/>
      </w:pPr>
      <w:r>
        <w:rPr>
          <w:noProof/>
        </w:rPr>
        <w:drawing>
          <wp:inline distT="0" distB="0" distL="0" distR="0" wp14:anchorId="416E9188" wp14:editId="49D1F788">
            <wp:extent cx="730250" cy="641350"/>
            <wp:effectExtent l="0" t="0" r="0" b="0"/>
            <wp:docPr id="153"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593F0B41" w14:textId="77777777" w:rsidR="00463CE5" w:rsidRDefault="00BD2579">
      <w:pPr>
        <w:pStyle w:val="pImgCenter"/>
      </w:pPr>
      <w:r>
        <w:rPr>
          <w:noProof/>
        </w:rPr>
        <w:drawing>
          <wp:inline distT="0" distB="0" distL="0" distR="0" wp14:anchorId="1711F02E" wp14:editId="2637CB09">
            <wp:extent cx="3937635" cy="2145665"/>
            <wp:effectExtent l="0" t="0" r="0" b="0"/>
            <wp:docPr id="154"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preferRelativeResize="0">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37635" cy="2145665"/>
                    </a:xfrm>
                    <a:prstGeom prst="rect">
                      <a:avLst/>
                    </a:prstGeom>
                    <a:noFill/>
                    <a:ln>
                      <a:noFill/>
                    </a:ln>
                  </pic:spPr>
                </pic:pic>
              </a:graphicData>
            </a:graphic>
          </wp:inline>
        </w:drawing>
      </w:r>
    </w:p>
    <w:p w14:paraId="629F9524" w14:textId="77777777" w:rsidR="00463CE5" w:rsidRDefault="00275D4F">
      <w:pPr>
        <w:pStyle w:val="liListNumber"/>
        <w:numPr>
          <w:ilvl w:val="0"/>
          <w:numId w:val="163"/>
        </w:numPr>
      </w:pPr>
      <w:r>
        <w:rPr>
          <w:color w:val="000000"/>
        </w:rPr>
        <w:t xml:space="preserve">On the ribbon, click </w:t>
      </w:r>
      <w:r>
        <w:rPr>
          <w:rStyle w:val="spanFormFieldEmphasis"/>
        </w:rPr>
        <w:t>Pay Period</w:t>
      </w:r>
      <w:r>
        <w:rPr>
          <w:color w:val="000000"/>
        </w:rPr>
        <w:t xml:space="preserve"> tab &gt; </w:t>
      </w:r>
      <w:r>
        <w:rPr>
          <w:rStyle w:val="spanFormFieldEmphasis"/>
        </w:rPr>
        <w:t>Generate Entitlements</w:t>
      </w:r>
      <w:r>
        <w:rPr>
          <w:color w:val="000000"/>
        </w:rPr>
        <w:t xml:space="preserve"> to open the </w:t>
      </w:r>
      <w:r>
        <w:rPr>
          <w:rStyle w:val="spanFormFieldEmphasis"/>
        </w:rPr>
        <w:t>Entitlements generation</w:t>
      </w:r>
      <w:r>
        <w:rPr>
          <w:color w:val="000000"/>
        </w:rPr>
        <w:t xml:space="preserve"> </w:t>
      </w:r>
      <w:r>
        <w:rPr>
          <w:rStyle w:val="variable2"/>
        </w:rPr>
        <w:t>pane</w:t>
      </w:r>
      <w:r>
        <w:rPr>
          <w:color w:val="000000"/>
        </w:rPr>
        <w:t>.</w:t>
      </w:r>
    </w:p>
    <w:p w14:paraId="1F29640A" w14:textId="77777777" w:rsidR="00463CE5" w:rsidRDefault="00275D4F">
      <w:pPr>
        <w:pStyle w:val="liListNumber"/>
        <w:numPr>
          <w:ilvl w:val="0"/>
          <w:numId w:val="163"/>
        </w:numPr>
      </w:pPr>
      <w:r>
        <w:rPr>
          <w:color w:val="000000"/>
        </w:rPr>
        <w:t xml:space="preserve">Click </w:t>
      </w:r>
      <w:r>
        <w:rPr>
          <w:rStyle w:val="spanFormFieldEmphasis"/>
        </w:rPr>
        <w:t>OK</w:t>
      </w:r>
      <w:r>
        <w:rPr>
          <w:color w:val="000000"/>
        </w:rPr>
        <w:t xml:space="preserve"> to generate entitlements.</w:t>
      </w:r>
    </w:p>
    <w:p w14:paraId="11EFA4EF" w14:textId="77777777" w:rsidR="00463CE5" w:rsidRDefault="00275D4F">
      <w:pPr>
        <w:pStyle w:val="liListNumber"/>
        <w:numPr>
          <w:ilvl w:val="0"/>
          <w:numId w:val="163"/>
        </w:numPr>
        <w:spacing w:after="160"/>
      </w:pPr>
      <w:r>
        <w:rPr>
          <w:color w:val="000000"/>
        </w:rPr>
        <w:t>A popup message appears with a summary of the entitlements generated.</w:t>
      </w:r>
    </w:p>
    <w:p w14:paraId="31971B60" w14:textId="77777777" w:rsidR="00463CE5" w:rsidRDefault="00275D4F">
      <w:pPr>
        <w:pStyle w:val="h3Heading3"/>
      </w:pPr>
      <w:bookmarkStart w:id="80" w:name="_Toc165554860"/>
      <w:r>
        <w:t>5.1.15 Post Payments, Liability, Benefits, and AP Invoice</w:t>
      </w:r>
      <w:bookmarkEnd w:id="80"/>
    </w:p>
    <w:p w14:paraId="0D01EE58" w14:textId="77777777" w:rsidR="00463CE5" w:rsidRDefault="00275D4F">
      <w:pPr>
        <w:pStyle w:val="pBodyText"/>
      </w:pPr>
      <w:r>
        <w:rPr>
          <w:color w:val="000000"/>
        </w:rPr>
        <w:t>When one or more payments have been approved in the current pay period, you must post the payment and benefits information to the General ledger and the benefits information to Accounts payable before you are able to close the pay period. Additionally, if your entitlements are set up to generate liabilities, they must also be posted to the General ledger. Transactions do not appear in the general ledger or accounts payable until they are approved.</w:t>
      </w:r>
    </w:p>
    <w:p w14:paraId="1E216FDA" w14:textId="77777777" w:rsidR="00463CE5" w:rsidRDefault="00275D4F">
      <w:pPr>
        <w:pStyle w:val="pBodyText"/>
      </w:pPr>
      <w:r>
        <w:rPr>
          <w:color w:val="000000"/>
        </w:rPr>
        <w:t>To post payments, liability, benefits, and AP invoice:</w:t>
      </w:r>
    </w:p>
    <w:p w14:paraId="03CCB56C" w14:textId="77777777" w:rsidR="00463CE5" w:rsidRDefault="00275D4F">
      <w:pPr>
        <w:pStyle w:val="liListNumber"/>
        <w:numPr>
          <w:ilvl w:val="0"/>
          <w:numId w:val="164"/>
        </w:numPr>
        <w:spacing w:before="160"/>
      </w:pPr>
      <w:r>
        <w:rPr>
          <w:color w:val="000000"/>
        </w:rPr>
        <w:lastRenderedPageBreak/>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5F589EB0" w14:textId="77777777" w:rsidR="00463CE5" w:rsidRDefault="00BD2579">
      <w:pPr>
        <w:pStyle w:val="pImgCenter"/>
      </w:pPr>
      <w:r>
        <w:rPr>
          <w:noProof/>
        </w:rPr>
        <w:drawing>
          <wp:inline distT="0" distB="0" distL="0" distR="0" wp14:anchorId="4574E632" wp14:editId="30AFE268">
            <wp:extent cx="3974465" cy="1496695"/>
            <wp:effectExtent l="0" t="0" r="0" b="0"/>
            <wp:docPr id="155"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74465" cy="1496695"/>
                    </a:xfrm>
                    <a:prstGeom prst="rect">
                      <a:avLst/>
                    </a:prstGeom>
                    <a:noFill/>
                    <a:ln>
                      <a:noFill/>
                    </a:ln>
                  </pic:spPr>
                </pic:pic>
              </a:graphicData>
            </a:graphic>
          </wp:inline>
        </w:drawing>
      </w:r>
    </w:p>
    <w:p w14:paraId="65CCB774" w14:textId="77777777" w:rsidR="00463CE5" w:rsidRDefault="00BD2579">
      <w:pPr>
        <w:pStyle w:val="pImgCenter"/>
      </w:pPr>
      <w:r>
        <w:rPr>
          <w:noProof/>
        </w:rPr>
        <w:drawing>
          <wp:inline distT="0" distB="0" distL="0" distR="0" wp14:anchorId="668D8C3E" wp14:editId="5F4A05E8">
            <wp:extent cx="730250" cy="641350"/>
            <wp:effectExtent l="0" t="0" r="0" b="0"/>
            <wp:docPr id="156"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79A6BE18" w14:textId="77777777" w:rsidR="00463CE5" w:rsidRDefault="00BD2579">
      <w:pPr>
        <w:pStyle w:val="pImgCenter"/>
      </w:pPr>
      <w:r>
        <w:rPr>
          <w:noProof/>
        </w:rPr>
        <w:drawing>
          <wp:inline distT="0" distB="0" distL="0" distR="0" wp14:anchorId="35D177E3" wp14:editId="3FF11ACE">
            <wp:extent cx="3495675" cy="1592580"/>
            <wp:effectExtent l="0" t="0" r="0" b="0"/>
            <wp:docPr id="157"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495675" cy="1592580"/>
                    </a:xfrm>
                    <a:prstGeom prst="rect">
                      <a:avLst/>
                    </a:prstGeom>
                    <a:noFill/>
                    <a:ln>
                      <a:noFill/>
                    </a:ln>
                  </pic:spPr>
                </pic:pic>
              </a:graphicData>
            </a:graphic>
          </wp:inline>
        </w:drawing>
      </w:r>
    </w:p>
    <w:p w14:paraId="0CD7A093" w14:textId="77777777" w:rsidR="00463CE5" w:rsidRDefault="00275D4F">
      <w:pPr>
        <w:pStyle w:val="liListNumber"/>
        <w:numPr>
          <w:ilvl w:val="0"/>
          <w:numId w:val="164"/>
        </w:numPr>
      </w:pPr>
      <w:r>
        <w:rPr>
          <w:color w:val="000000"/>
        </w:rPr>
        <w:t xml:space="preserve">On the ribbon, click </w:t>
      </w:r>
      <w:r>
        <w:rPr>
          <w:rStyle w:val="spanFormFieldEmphasis"/>
        </w:rPr>
        <w:t>Pay Period</w:t>
      </w:r>
      <w:r>
        <w:rPr>
          <w:color w:val="000000"/>
        </w:rPr>
        <w:t xml:space="preserve"> tab &gt; </w:t>
      </w:r>
      <w:r>
        <w:rPr>
          <w:rStyle w:val="spanFormFieldEmphasis"/>
        </w:rPr>
        <w:t>Post Liabilities</w:t>
      </w:r>
      <w:r>
        <w:rPr>
          <w:color w:val="000000"/>
        </w:rPr>
        <w:t xml:space="preserve"> to open the </w:t>
      </w:r>
      <w:r>
        <w:rPr>
          <w:rStyle w:val="spanFormFieldEmphasis"/>
        </w:rPr>
        <w:t>Entitlements liability posting</w:t>
      </w:r>
      <w:r>
        <w:rPr>
          <w:color w:val="000000"/>
        </w:rPr>
        <w:t xml:space="preserve"> </w:t>
      </w:r>
      <w:r>
        <w:rPr>
          <w:rStyle w:val="variable2"/>
        </w:rPr>
        <w:t>pane</w:t>
      </w:r>
      <w:r>
        <w:rPr>
          <w:color w:val="000000"/>
        </w:rPr>
        <w:t>.</w:t>
      </w:r>
    </w:p>
    <w:p w14:paraId="4737D2A3" w14:textId="77777777" w:rsidR="00463CE5" w:rsidRDefault="00275D4F">
      <w:pPr>
        <w:pStyle w:val="liListNumber"/>
        <w:numPr>
          <w:ilvl w:val="0"/>
          <w:numId w:val="164"/>
        </w:numPr>
      </w:pPr>
      <w:r>
        <w:rPr>
          <w:color w:val="000000"/>
        </w:rPr>
        <w:t xml:space="preserve">Select the additional posting processes as desired to run them all in sequential order. Select </w:t>
      </w:r>
      <w:r>
        <w:rPr>
          <w:rStyle w:val="spanFormFieldEmphasis"/>
        </w:rPr>
        <w:t>Payments posting</w:t>
      </w:r>
      <w:r>
        <w:rPr>
          <w:color w:val="000000"/>
        </w:rPr>
        <w:t xml:space="preserve">, </w:t>
      </w:r>
      <w:r>
        <w:rPr>
          <w:rStyle w:val="spanFormFieldEmphasis"/>
        </w:rPr>
        <w:t>Benefits posting</w:t>
      </w:r>
      <w:r>
        <w:rPr>
          <w:color w:val="000000"/>
        </w:rPr>
        <w:t xml:space="preserve">, </w:t>
      </w:r>
      <w:r>
        <w:rPr>
          <w:rStyle w:val="spanFormFieldEmphasis"/>
        </w:rPr>
        <w:t>AP invoice posting</w:t>
      </w:r>
      <w:r>
        <w:rPr>
          <w:color w:val="000000"/>
        </w:rPr>
        <w:t xml:space="preserve">, and </w:t>
      </w:r>
      <w:r>
        <w:rPr>
          <w:rStyle w:val="spanFormFieldEmphasis"/>
        </w:rPr>
        <w:t>Project posting</w:t>
      </w:r>
      <w:r>
        <w:rPr>
          <w:color w:val="000000"/>
        </w:rPr>
        <w:t xml:space="preserve"> as needed.</w:t>
      </w:r>
    </w:p>
    <w:p w14:paraId="439889A3" w14:textId="77777777" w:rsidR="00463CE5" w:rsidRDefault="00275D4F">
      <w:pPr>
        <w:pStyle w:val="liListNumber"/>
        <w:numPr>
          <w:ilvl w:val="0"/>
          <w:numId w:val="164"/>
        </w:numPr>
        <w:spacing w:after="160"/>
      </w:pPr>
      <w:r>
        <w:rPr>
          <w:color w:val="000000"/>
        </w:rPr>
        <w:t xml:space="preserve">Ensure that there are no unprocessed records in previous pay processes. Click </w:t>
      </w:r>
      <w:r>
        <w:rPr>
          <w:rStyle w:val="spanFormFieldEmphasis"/>
        </w:rPr>
        <w:t>OK</w:t>
      </w:r>
      <w:r>
        <w:rPr>
          <w:color w:val="000000"/>
        </w:rPr>
        <w:t xml:space="preserve"> to prepare transaction postings for the General Ledger and Accounts Payable. A popup message appears with a summary of the postings.</w:t>
      </w:r>
    </w:p>
    <w:p w14:paraId="4DE5048F" w14:textId="77777777" w:rsidR="00463CE5" w:rsidRDefault="00275D4F">
      <w:pPr>
        <w:pStyle w:val="h3Heading3"/>
      </w:pPr>
      <w:bookmarkStart w:id="81" w:name="_Toc165554861"/>
      <w:r>
        <w:t>5.1.16 Approve Postings</w:t>
      </w:r>
      <w:bookmarkEnd w:id="81"/>
    </w:p>
    <w:p w14:paraId="65ECD3B0" w14:textId="77777777" w:rsidR="00463CE5" w:rsidRDefault="00275D4F">
      <w:pPr>
        <w:pStyle w:val="pBodyText"/>
      </w:pPr>
      <w:r>
        <w:rPr>
          <w:color w:val="000000"/>
        </w:rPr>
        <w:t>Postings must be approved before they appear in the General ledger and Accounts payable modules.</w:t>
      </w:r>
    </w:p>
    <w:p w14:paraId="4981FCCD" w14:textId="77777777" w:rsidR="00463CE5" w:rsidRDefault="00275D4F">
      <w:pPr>
        <w:pStyle w:val="pBodyText"/>
      </w:pPr>
      <w:r>
        <w:rPr>
          <w:color w:val="000000"/>
        </w:rPr>
        <w:t xml:space="preserve">To modify transaction postings before approving them, see section </w:t>
      </w:r>
      <w:r>
        <w:rPr>
          <w:rStyle w:val="variable2"/>
        </w:rPr>
        <w:t>5.2.11</w:t>
      </w:r>
      <w:r>
        <w:rPr>
          <w:color w:val="000000"/>
        </w:rPr>
        <w:t>.</w:t>
      </w:r>
    </w:p>
    <w:p w14:paraId="1ACC1399" w14:textId="77777777" w:rsidR="00463CE5" w:rsidRDefault="00275D4F">
      <w:pPr>
        <w:pStyle w:val="pBodyText"/>
      </w:pPr>
      <w:r>
        <w:rPr>
          <w:color w:val="000000"/>
        </w:rPr>
        <w:t>To approve postings:</w:t>
      </w:r>
    </w:p>
    <w:p w14:paraId="2218A73B" w14:textId="77777777" w:rsidR="00463CE5" w:rsidRDefault="00275D4F">
      <w:pPr>
        <w:pStyle w:val="liListNumber"/>
        <w:numPr>
          <w:ilvl w:val="0"/>
          <w:numId w:val="165"/>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26D44353" w14:textId="77777777" w:rsidR="00463CE5" w:rsidRDefault="00BD2579">
      <w:pPr>
        <w:pStyle w:val="pImgCenter"/>
      </w:pPr>
      <w:r>
        <w:rPr>
          <w:noProof/>
        </w:rPr>
        <w:lastRenderedPageBreak/>
        <w:drawing>
          <wp:inline distT="0" distB="0" distL="0" distR="0" wp14:anchorId="1F9E146C" wp14:editId="0E8246EF">
            <wp:extent cx="3155950" cy="1489710"/>
            <wp:effectExtent l="0" t="0" r="0" b="0"/>
            <wp:docPr id="158"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155950" cy="1489710"/>
                    </a:xfrm>
                    <a:prstGeom prst="rect">
                      <a:avLst/>
                    </a:prstGeom>
                    <a:noFill/>
                    <a:ln>
                      <a:noFill/>
                    </a:ln>
                  </pic:spPr>
                </pic:pic>
              </a:graphicData>
            </a:graphic>
          </wp:inline>
        </w:drawing>
      </w:r>
    </w:p>
    <w:p w14:paraId="3827862B" w14:textId="77777777" w:rsidR="00463CE5" w:rsidRDefault="00BD2579">
      <w:pPr>
        <w:pStyle w:val="pImgCenter"/>
      </w:pPr>
      <w:r>
        <w:rPr>
          <w:noProof/>
        </w:rPr>
        <w:drawing>
          <wp:inline distT="0" distB="0" distL="0" distR="0" wp14:anchorId="36E7EE2E" wp14:editId="7AA92CC1">
            <wp:extent cx="730250" cy="641350"/>
            <wp:effectExtent l="0" t="0" r="0" b="0"/>
            <wp:docPr id="159"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5F52F03E" w14:textId="77777777" w:rsidR="00463CE5" w:rsidRDefault="00BD2579">
      <w:pPr>
        <w:pStyle w:val="pImgCenter"/>
      </w:pPr>
      <w:r>
        <w:rPr>
          <w:noProof/>
        </w:rPr>
        <w:drawing>
          <wp:inline distT="0" distB="0" distL="0" distR="0" wp14:anchorId="4726E458" wp14:editId="3A12E41A">
            <wp:extent cx="3517265" cy="2676525"/>
            <wp:effectExtent l="0" t="0" r="0" b="0"/>
            <wp:docPr id="160"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preferRelativeResize="0">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517265" cy="2676525"/>
                    </a:xfrm>
                    <a:prstGeom prst="rect">
                      <a:avLst/>
                    </a:prstGeom>
                    <a:noFill/>
                    <a:ln>
                      <a:noFill/>
                    </a:ln>
                  </pic:spPr>
                </pic:pic>
              </a:graphicData>
            </a:graphic>
          </wp:inline>
        </w:drawing>
      </w:r>
    </w:p>
    <w:p w14:paraId="0BD76573" w14:textId="77777777" w:rsidR="00463CE5" w:rsidRDefault="00275D4F">
      <w:pPr>
        <w:pStyle w:val="liListNumber"/>
        <w:numPr>
          <w:ilvl w:val="0"/>
          <w:numId w:val="165"/>
        </w:numPr>
      </w:pPr>
      <w:r>
        <w:rPr>
          <w:color w:val="000000"/>
        </w:rPr>
        <w:t xml:space="preserve">On the ribbon, click </w:t>
      </w:r>
      <w:r>
        <w:rPr>
          <w:rStyle w:val="spanFormFieldEmphasis"/>
        </w:rPr>
        <w:t>Pay Period</w:t>
      </w:r>
      <w:r>
        <w:rPr>
          <w:color w:val="000000"/>
        </w:rPr>
        <w:t xml:space="preserve"> tab &gt; </w:t>
      </w:r>
      <w:r>
        <w:rPr>
          <w:rStyle w:val="spanFormFieldEmphasis"/>
        </w:rPr>
        <w:t>Approve Postings</w:t>
      </w:r>
      <w:r>
        <w:rPr>
          <w:color w:val="000000"/>
        </w:rPr>
        <w:t xml:space="preserve"> to open the </w:t>
      </w:r>
      <w:r>
        <w:rPr>
          <w:rStyle w:val="spanFormFieldEmphasis"/>
        </w:rPr>
        <w:t>Approve postings</w:t>
      </w:r>
      <w:r>
        <w:rPr>
          <w:color w:val="000000"/>
        </w:rPr>
        <w:t xml:space="preserve"> </w:t>
      </w:r>
      <w:r>
        <w:rPr>
          <w:rStyle w:val="variable2"/>
        </w:rPr>
        <w:t>pane</w:t>
      </w:r>
      <w:r>
        <w:rPr>
          <w:color w:val="000000"/>
        </w:rPr>
        <w:t>.</w:t>
      </w:r>
    </w:p>
    <w:p w14:paraId="615BA7F8" w14:textId="77777777" w:rsidR="00463CE5" w:rsidRDefault="00275D4F">
      <w:pPr>
        <w:pStyle w:val="liListNumber"/>
        <w:numPr>
          <w:ilvl w:val="0"/>
          <w:numId w:val="165"/>
        </w:numPr>
      </w:pPr>
      <w:r>
        <w:rPr>
          <w:color w:val="000000"/>
        </w:rPr>
        <w:t xml:space="preserve">Specify the </w:t>
      </w:r>
      <w:r>
        <w:rPr>
          <w:rStyle w:val="spanFormFieldEmphasis"/>
        </w:rPr>
        <w:t>Ledger posting type</w:t>
      </w:r>
      <w:r>
        <w:rPr>
          <w:color w:val="000000"/>
        </w:rPr>
        <w:t xml:space="preserve"> to indicate which transactions to post. To post all types, leave this field blank. Review the </w:t>
      </w:r>
      <w:r>
        <w:rPr>
          <w:rStyle w:val="spanFormFieldEmphasis"/>
        </w:rPr>
        <w:t>Totals</w:t>
      </w:r>
      <w:r>
        <w:rPr>
          <w:color w:val="000000"/>
        </w:rPr>
        <w:t xml:space="preserve"> and verify they are accurate.</w:t>
      </w:r>
    </w:p>
    <w:p w14:paraId="1447C1F8" w14:textId="77777777" w:rsidR="00463CE5" w:rsidRDefault="00275D4F">
      <w:pPr>
        <w:pStyle w:val="liListNumber"/>
        <w:numPr>
          <w:ilvl w:val="0"/>
          <w:numId w:val="165"/>
        </w:numPr>
      </w:pPr>
      <w:r>
        <w:rPr>
          <w:color w:val="000000"/>
        </w:rPr>
        <w:t xml:space="preserve">Ensure that there are no unprocessed records in previous pay processes. Click </w:t>
      </w:r>
      <w:r>
        <w:rPr>
          <w:rStyle w:val="spanFormFieldEmphasis"/>
        </w:rPr>
        <w:t>OK</w:t>
      </w:r>
      <w:r>
        <w:rPr>
          <w:color w:val="000000"/>
        </w:rPr>
        <w:t xml:space="preserve"> to approve the postings.</w:t>
      </w:r>
    </w:p>
    <w:p w14:paraId="1FE8F7A6" w14:textId="77777777" w:rsidR="00463CE5" w:rsidRDefault="00275D4F">
      <w:pPr>
        <w:pStyle w:val="liListNumber"/>
        <w:numPr>
          <w:ilvl w:val="0"/>
          <w:numId w:val="165"/>
        </w:numPr>
        <w:spacing w:after="160"/>
      </w:pPr>
      <w:r>
        <w:rPr>
          <w:color w:val="000000"/>
        </w:rPr>
        <w:t xml:space="preserve">Repeat as required for other </w:t>
      </w:r>
      <w:r>
        <w:rPr>
          <w:rStyle w:val="spanFormFieldEmphasis"/>
        </w:rPr>
        <w:t>Ledger posting types</w:t>
      </w:r>
      <w:r>
        <w:rPr>
          <w:color w:val="000000"/>
        </w:rPr>
        <w:t>.</w:t>
      </w:r>
    </w:p>
    <w:p w14:paraId="477169C1" w14:textId="77777777" w:rsidR="00463CE5" w:rsidRDefault="00275D4F">
      <w:pPr>
        <w:pStyle w:val="pBodyText"/>
      </w:pPr>
      <w:r>
        <w:rPr>
          <w:color w:val="000000"/>
        </w:rPr>
        <w:t xml:space="preserve">Pay processing is now complete. If you have implemented the </w:t>
      </w:r>
      <w:r>
        <w:rPr>
          <w:rStyle w:val="spanFormFieldEmphasis"/>
        </w:rPr>
        <w:t>Project management and accounting</w:t>
      </w:r>
      <w:r>
        <w:rPr>
          <w:color w:val="000000"/>
        </w:rPr>
        <w:t xml:space="preserve"> module, you may proceed to approving project postings. </w:t>
      </w:r>
    </w:p>
    <w:p w14:paraId="64F2F1C5" w14:textId="77777777" w:rsidR="00463CE5" w:rsidRDefault="00275D4F">
      <w:pPr>
        <w:pStyle w:val="h3Heading3"/>
      </w:pPr>
      <w:bookmarkStart w:id="82" w:name="_Toc165554862"/>
      <w:r>
        <w:t>5.1.17 Post to Project</w:t>
      </w:r>
      <w:bookmarkEnd w:id="82"/>
    </w:p>
    <w:p w14:paraId="5731F88B" w14:textId="77777777" w:rsidR="00463CE5" w:rsidRDefault="00275D4F">
      <w:pPr>
        <w:pStyle w:val="pBodyText"/>
      </w:pPr>
      <w:r>
        <w:rPr>
          <w:color w:val="000000"/>
        </w:rPr>
        <w:t xml:space="preserve">If your implementation is configured with project integration, earning transactions should be posted to the </w:t>
      </w:r>
      <w:r>
        <w:rPr>
          <w:rStyle w:val="spanFormFieldEmphasis"/>
        </w:rPr>
        <w:t>Project management and accounting</w:t>
      </w:r>
      <w:r>
        <w:rPr>
          <w:color w:val="000000"/>
        </w:rPr>
        <w:t xml:space="preserve"> module. First, project posting transactions must be generated and then approved to be transmitted to the other module. Project postings require a separate approval process.</w:t>
      </w:r>
    </w:p>
    <w:p w14:paraId="3318CE81" w14:textId="77777777" w:rsidR="00463CE5" w:rsidRDefault="00275D4F">
      <w:pPr>
        <w:pStyle w:val="pBodyText"/>
      </w:pPr>
      <w:r>
        <w:rPr>
          <w:color w:val="000000"/>
        </w:rPr>
        <w:t>If you have already completed this function as part of other transaction postings generated previously, you can skip this procedure.</w:t>
      </w:r>
    </w:p>
    <w:p w14:paraId="59B6F4D1" w14:textId="77777777" w:rsidR="00463CE5" w:rsidRDefault="00275D4F">
      <w:pPr>
        <w:pStyle w:val="pBodyText"/>
      </w:pPr>
      <w:r>
        <w:rPr>
          <w:color w:val="000000"/>
        </w:rPr>
        <w:t>To post transactions to project journals:</w:t>
      </w:r>
    </w:p>
    <w:p w14:paraId="5ADADA7A" w14:textId="77777777" w:rsidR="00463CE5" w:rsidRDefault="00275D4F">
      <w:pPr>
        <w:pStyle w:val="liListNumber"/>
        <w:numPr>
          <w:ilvl w:val="0"/>
          <w:numId w:val="166"/>
        </w:numPr>
        <w:spacing w:before="160"/>
      </w:pPr>
      <w:r>
        <w:rPr>
          <w:color w:val="000000"/>
        </w:rPr>
        <w:lastRenderedPageBreak/>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18FC7162" w14:textId="77777777" w:rsidR="00463CE5" w:rsidRDefault="00BD2579">
      <w:pPr>
        <w:pStyle w:val="pImgCenter"/>
      </w:pPr>
      <w:r>
        <w:rPr>
          <w:noProof/>
        </w:rPr>
        <w:drawing>
          <wp:inline distT="0" distB="0" distL="0" distR="0" wp14:anchorId="01C59503" wp14:editId="13F24638">
            <wp:extent cx="3067685" cy="1445260"/>
            <wp:effectExtent l="0" t="0" r="0" b="0"/>
            <wp:docPr id="161"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67685" cy="1445260"/>
                    </a:xfrm>
                    <a:prstGeom prst="rect">
                      <a:avLst/>
                    </a:prstGeom>
                    <a:noFill/>
                    <a:ln>
                      <a:noFill/>
                    </a:ln>
                  </pic:spPr>
                </pic:pic>
              </a:graphicData>
            </a:graphic>
          </wp:inline>
        </w:drawing>
      </w:r>
    </w:p>
    <w:p w14:paraId="27968822" w14:textId="77777777" w:rsidR="00463CE5" w:rsidRDefault="00BD2579">
      <w:pPr>
        <w:pStyle w:val="pImgCenter"/>
      </w:pPr>
      <w:r>
        <w:rPr>
          <w:noProof/>
        </w:rPr>
        <w:drawing>
          <wp:inline distT="0" distB="0" distL="0" distR="0" wp14:anchorId="507C99AD" wp14:editId="57206FB1">
            <wp:extent cx="730250" cy="641350"/>
            <wp:effectExtent l="0" t="0" r="0" b="0"/>
            <wp:docPr id="162"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54F1376C" w14:textId="77777777" w:rsidR="00463CE5" w:rsidRDefault="00BD2579">
      <w:pPr>
        <w:pStyle w:val="pImgCenter"/>
      </w:pPr>
      <w:r>
        <w:rPr>
          <w:noProof/>
        </w:rPr>
        <w:drawing>
          <wp:inline distT="0" distB="0" distL="0" distR="0" wp14:anchorId="1269BE15" wp14:editId="7DADEADD">
            <wp:extent cx="3155950" cy="3355340"/>
            <wp:effectExtent l="0" t="0" r="0" b="0"/>
            <wp:docPr id="163"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preferRelativeResize="0">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155950" cy="3355340"/>
                    </a:xfrm>
                    <a:prstGeom prst="rect">
                      <a:avLst/>
                    </a:prstGeom>
                    <a:noFill/>
                    <a:ln>
                      <a:noFill/>
                    </a:ln>
                  </pic:spPr>
                </pic:pic>
              </a:graphicData>
            </a:graphic>
          </wp:inline>
        </w:drawing>
      </w:r>
    </w:p>
    <w:p w14:paraId="44E8177B" w14:textId="77777777" w:rsidR="00463CE5" w:rsidRDefault="00275D4F">
      <w:pPr>
        <w:pStyle w:val="liListNumber"/>
        <w:numPr>
          <w:ilvl w:val="0"/>
          <w:numId w:val="166"/>
        </w:numPr>
      </w:pPr>
      <w:r>
        <w:rPr>
          <w:color w:val="000000"/>
        </w:rPr>
        <w:t xml:space="preserve">On the ribbon, click </w:t>
      </w:r>
      <w:r>
        <w:rPr>
          <w:rStyle w:val="spanFormFieldEmphasis"/>
        </w:rPr>
        <w:t>Pay Period</w:t>
      </w:r>
      <w:r>
        <w:rPr>
          <w:color w:val="000000"/>
        </w:rPr>
        <w:t xml:space="preserve"> tab &gt; </w:t>
      </w:r>
      <w:r>
        <w:rPr>
          <w:rStyle w:val="spanFormFieldEmphasis"/>
        </w:rPr>
        <w:t>Post to Project</w:t>
      </w:r>
      <w:r>
        <w:rPr>
          <w:color w:val="000000"/>
        </w:rPr>
        <w:t xml:space="preserve"> to open the </w:t>
      </w:r>
      <w:r>
        <w:rPr>
          <w:rStyle w:val="spanFormFieldEmphasis"/>
        </w:rPr>
        <w:t>Project posting</w:t>
      </w:r>
      <w:r>
        <w:rPr>
          <w:color w:val="000000"/>
        </w:rPr>
        <w:t xml:space="preserve"> </w:t>
      </w:r>
      <w:r>
        <w:rPr>
          <w:rStyle w:val="variable2"/>
        </w:rPr>
        <w:t>pane</w:t>
      </w:r>
      <w:r>
        <w:rPr>
          <w:color w:val="000000"/>
        </w:rPr>
        <w:t>.</w:t>
      </w:r>
    </w:p>
    <w:p w14:paraId="16D99D15" w14:textId="77777777" w:rsidR="00463CE5" w:rsidRDefault="00275D4F">
      <w:pPr>
        <w:pStyle w:val="liListNumber"/>
        <w:numPr>
          <w:ilvl w:val="0"/>
          <w:numId w:val="166"/>
        </w:numPr>
        <w:spacing w:after="160"/>
      </w:pPr>
      <w:r>
        <w:rPr>
          <w:color w:val="000000"/>
        </w:rPr>
        <w:t xml:space="preserve">Click </w:t>
      </w:r>
      <w:r>
        <w:rPr>
          <w:rStyle w:val="spanFormFieldEmphasis"/>
        </w:rPr>
        <w:t>OK</w:t>
      </w:r>
      <w:r>
        <w:rPr>
          <w:color w:val="000000"/>
        </w:rPr>
        <w:t xml:space="preserve"> to post earning transactions to projects. A popup message appears with a summary of the postings.</w:t>
      </w:r>
    </w:p>
    <w:p w14:paraId="356BE879" w14:textId="77777777" w:rsidR="00463CE5" w:rsidRDefault="00275D4F">
      <w:pPr>
        <w:pStyle w:val="pBodyText"/>
      </w:pPr>
      <w:r>
        <w:rPr>
          <w:color w:val="000000"/>
        </w:rPr>
        <w:t>All hours-based earnings are posted to the hours journal. All unit-based and amount-based earnings are posted to the expenses journal.</w:t>
      </w:r>
    </w:p>
    <w:p w14:paraId="07C24C7E" w14:textId="77777777" w:rsidR="00463CE5" w:rsidRDefault="00275D4F">
      <w:pPr>
        <w:pStyle w:val="pBodyText"/>
      </w:pPr>
      <w:r>
        <w:rPr>
          <w:color w:val="000000"/>
        </w:rPr>
        <w:t xml:space="preserve">Any invalid information in worker earnings or deductions logs an exception during this process. An exception does not prevent the project posting transaction from being created, but it must be corrected before it can be approved by the following procedure. Corrections to project postings may be done in the </w:t>
      </w:r>
      <w:r>
        <w:rPr>
          <w:rStyle w:val="spanFormFieldEmphasis"/>
        </w:rPr>
        <w:t>Project postings</w:t>
      </w:r>
      <w:r>
        <w:rPr>
          <w:color w:val="000000"/>
        </w:rPr>
        <w:t xml:space="preserve"> journal.</w:t>
      </w:r>
    </w:p>
    <w:p w14:paraId="43FD2BC8" w14:textId="77777777" w:rsidR="00463CE5" w:rsidRDefault="00275D4F">
      <w:pPr>
        <w:pStyle w:val="h3Heading3"/>
      </w:pPr>
      <w:bookmarkStart w:id="83" w:name="_Toc165554863"/>
      <w:r>
        <w:lastRenderedPageBreak/>
        <w:t>5.1.18 Approve Project Postings</w:t>
      </w:r>
      <w:bookmarkEnd w:id="83"/>
    </w:p>
    <w:p w14:paraId="62855F5C" w14:textId="77777777" w:rsidR="00463CE5" w:rsidRDefault="00275D4F">
      <w:pPr>
        <w:pStyle w:val="pBodyText"/>
      </w:pPr>
      <w:r>
        <w:rPr>
          <w:color w:val="000000"/>
        </w:rPr>
        <w:t xml:space="preserve">After generating project posting transactions, they must be approved before they are posted to the </w:t>
      </w:r>
      <w:r>
        <w:rPr>
          <w:rStyle w:val="spanFormFieldEmphasis"/>
        </w:rPr>
        <w:t>Project management and accounting</w:t>
      </w:r>
      <w:r>
        <w:rPr>
          <w:color w:val="000000"/>
        </w:rPr>
        <w:t xml:space="preserve"> module. Any exceptions generated during the previous process can be corrected before approval. If you have not yet generated project posting transactions, see the final step in section </w:t>
      </w:r>
      <w:r>
        <w:rPr>
          <w:rStyle w:val="variable2"/>
        </w:rPr>
        <w:t>5.1.15</w:t>
      </w:r>
      <w:r>
        <w:rPr>
          <w:color w:val="000000"/>
        </w:rPr>
        <w:t>.</w:t>
      </w:r>
    </w:p>
    <w:p w14:paraId="31A8461B" w14:textId="77777777" w:rsidR="00463CE5" w:rsidRDefault="00275D4F">
      <w:pPr>
        <w:pStyle w:val="pBodyText"/>
      </w:pPr>
      <w:r>
        <w:rPr>
          <w:color w:val="000000"/>
        </w:rPr>
        <w:t xml:space="preserve">To modify project posting transactions before approving them, see section </w:t>
      </w:r>
      <w:r>
        <w:rPr>
          <w:rStyle w:val="variable2"/>
        </w:rPr>
        <w:t>5.2.12</w:t>
      </w:r>
      <w:r>
        <w:rPr>
          <w:color w:val="000000"/>
        </w:rPr>
        <w:t>.</w:t>
      </w:r>
    </w:p>
    <w:p w14:paraId="1F96530D" w14:textId="77777777" w:rsidR="00463CE5" w:rsidRDefault="00275D4F">
      <w:pPr>
        <w:pStyle w:val="pBodyText"/>
      </w:pPr>
      <w:r>
        <w:rPr>
          <w:color w:val="000000"/>
        </w:rPr>
        <w:t>To approve project postings and create associated vouchers and journals:</w:t>
      </w:r>
    </w:p>
    <w:p w14:paraId="64FCDA02" w14:textId="77777777" w:rsidR="00463CE5" w:rsidRDefault="00275D4F">
      <w:pPr>
        <w:pStyle w:val="liListNumber"/>
        <w:numPr>
          <w:ilvl w:val="0"/>
          <w:numId w:val="16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53447915" w14:textId="77777777" w:rsidR="00463CE5" w:rsidRDefault="00BD2579">
      <w:pPr>
        <w:pStyle w:val="pImgCenter"/>
      </w:pPr>
      <w:r>
        <w:rPr>
          <w:noProof/>
        </w:rPr>
        <w:drawing>
          <wp:inline distT="0" distB="0" distL="0" distR="0" wp14:anchorId="14182C2E" wp14:editId="7E6398FB">
            <wp:extent cx="3399790" cy="1600200"/>
            <wp:effectExtent l="0" t="0" r="0" b="0"/>
            <wp:docPr id="164"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99790" cy="1600200"/>
                    </a:xfrm>
                    <a:prstGeom prst="rect">
                      <a:avLst/>
                    </a:prstGeom>
                    <a:noFill/>
                    <a:ln>
                      <a:noFill/>
                    </a:ln>
                  </pic:spPr>
                </pic:pic>
              </a:graphicData>
            </a:graphic>
          </wp:inline>
        </w:drawing>
      </w:r>
    </w:p>
    <w:p w14:paraId="04E60C39" w14:textId="77777777" w:rsidR="00463CE5" w:rsidRDefault="00BD2579">
      <w:pPr>
        <w:pStyle w:val="pImgCenter"/>
      </w:pPr>
      <w:r>
        <w:rPr>
          <w:noProof/>
        </w:rPr>
        <w:drawing>
          <wp:inline distT="0" distB="0" distL="0" distR="0" wp14:anchorId="4DF0BED5" wp14:editId="27D5CFB7">
            <wp:extent cx="730250" cy="641350"/>
            <wp:effectExtent l="0" t="0" r="0" b="0"/>
            <wp:docPr id="165"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086FA846" w14:textId="77777777" w:rsidR="00463CE5" w:rsidRDefault="00BD2579">
      <w:pPr>
        <w:pStyle w:val="pImgCenter"/>
      </w:pPr>
      <w:r>
        <w:rPr>
          <w:noProof/>
        </w:rPr>
        <w:drawing>
          <wp:inline distT="0" distB="0" distL="0" distR="0" wp14:anchorId="508E6D41" wp14:editId="03024549">
            <wp:extent cx="3369945" cy="2868295"/>
            <wp:effectExtent l="0" t="0" r="0" b="0"/>
            <wp:docPr id="166"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369945" cy="2868295"/>
                    </a:xfrm>
                    <a:prstGeom prst="rect">
                      <a:avLst/>
                    </a:prstGeom>
                    <a:noFill/>
                    <a:ln>
                      <a:noFill/>
                    </a:ln>
                  </pic:spPr>
                </pic:pic>
              </a:graphicData>
            </a:graphic>
          </wp:inline>
        </w:drawing>
      </w:r>
    </w:p>
    <w:p w14:paraId="3E97366F" w14:textId="77777777" w:rsidR="00463CE5" w:rsidRDefault="00275D4F">
      <w:pPr>
        <w:pStyle w:val="liListNumber"/>
        <w:numPr>
          <w:ilvl w:val="0"/>
          <w:numId w:val="167"/>
        </w:numPr>
      </w:pPr>
      <w:r>
        <w:rPr>
          <w:color w:val="000000"/>
        </w:rPr>
        <w:t xml:space="preserve">On the ribbon, click </w:t>
      </w:r>
      <w:r>
        <w:rPr>
          <w:rStyle w:val="spanFormFieldEmphasis"/>
        </w:rPr>
        <w:t>Pay Period</w:t>
      </w:r>
      <w:r>
        <w:rPr>
          <w:color w:val="000000"/>
        </w:rPr>
        <w:t xml:space="preserve"> tab &gt; </w:t>
      </w:r>
      <w:r>
        <w:rPr>
          <w:rStyle w:val="spanFormFieldEmphasis"/>
        </w:rPr>
        <w:t>Approve project postings</w:t>
      </w:r>
      <w:r>
        <w:rPr>
          <w:color w:val="000000"/>
        </w:rPr>
        <w:t xml:space="preserve"> to open the </w:t>
      </w:r>
      <w:r>
        <w:rPr>
          <w:rStyle w:val="spanFormFieldEmphasis"/>
        </w:rPr>
        <w:t>Approve project postings</w:t>
      </w:r>
      <w:r>
        <w:rPr>
          <w:color w:val="000000"/>
        </w:rPr>
        <w:t xml:space="preserve"> </w:t>
      </w:r>
      <w:r>
        <w:rPr>
          <w:rStyle w:val="variable2"/>
        </w:rPr>
        <w:t>pane</w:t>
      </w:r>
      <w:r>
        <w:rPr>
          <w:color w:val="000000"/>
        </w:rPr>
        <w:t>.</w:t>
      </w:r>
    </w:p>
    <w:p w14:paraId="4A101238" w14:textId="77777777" w:rsidR="00463CE5" w:rsidRDefault="00275D4F">
      <w:pPr>
        <w:pStyle w:val="liListNumber"/>
        <w:numPr>
          <w:ilvl w:val="0"/>
          <w:numId w:val="167"/>
        </w:numPr>
      </w:pPr>
      <w:r>
        <w:rPr>
          <w:color w:val="000000"/>
        </w:rPr>
        <w:t xml:space="preserve">Review the </w:t>
      </w:r>
      <w:r>
        <w:rPr>
          <w:rStyle w:val="spanFormFieldEmphasis"/>
        </w:rPr>
        <w:t>Totals</w:t>
      </w:r>
      <w:r>
        <w:rPr>
          <w:color w:val="000000"/>
        </w:rPr>
        <w:t xml:space="preserve"> and verify they are accurate.</w:t>
      </w:r>
    </w:p>
    <w:p w14:paraId="6597DCA3" w14:textId="77777777" w:rsidR="00463CE5" w:rsidRDefault="00275D4F">
      <w:pPr>
        <w:pStyle w:val="liListNumber"/>
        <w:numPr>
          <w:ilvl w:val="0"/>
          <w:numId w:val="167"/>
        </w:numPr>
        <w:spacing w:after="160"/>
      </w:pPr>
      <w:r>
        <w:rPr>
          <w:color w:val="000000"/>
        </w:rPr>
        <w:lastRenderedPageBreak/>
        <w:t xml:space="preserve">Ensure that there are no unprocessed records in previous pay processes. Click </w:t>
      </w:r>
      <w:r>
        <w:rPr>
          <w:rStyle w:val="spanFormFieldEmphasis"/>
        </w:rPr>
        <w:t>OK</w:t>
      </w:r>
      <w:r>
        <w:rPr>
          <w:color w:val="000000"/>
        </w:rPr>
        <w:t xml:space="preserve"> to post all the project transactions for the specified period to the </w:t>
      </w:r>
      <w:r>
        <w:rPr>
          <w:rStyle w:val="spanFormFieldEmphasis"/>
        </w:rPr>
        <w:t>Project management and accounting</w:t>
      </w:r>
      <w:r>
        <w:rPr>
          <w:color w:val="000000"/>
        </w:rPr>
        <w:t xml:space="preserve"> module, creating the necessary vouchers and journals. A popup message appears with a summary of the postings. </w:t>
      </w:r>
    </w:p>
    <w:p w14:paraId="0DF84172" w14:textId="77777777" w:rsidR="00463CE5" w:rsidRDefault="00275D4F">
      <w:pPr>
        <w:pStyle w:val="h3Heading3"/>
      </w:pPr>
      <w:bookmarkStart w:id="84" w:name="_Toc165554864"/>
      <w:r>
        <w:t>5.1.19 Close Pay Period</w:t>
      </w:r>
      <w:bookmarkEnd w:id="84"/>
    </w:p>
    <w:p w14:paraId="07F358EE" w14:textId="77777777" w:rsidR="00463CE5" w:rsidRDefault="00275D4F">
      <w:pPr>
        <w:pStyle w:val="pBodyText"/>
      </w:pPr>
      <w:r>
        <w:rPr>
          <w:color w:val="000000"/>
        </w:rPr>
        <w:t>As the final step in the pay process, you must close the current pay period and start the next.</w:t>
      </w:r>
    </w:p>
    <w:p w14:paraId="1DA763E0" w14:textId="77777777" w:rsidR="00463CE5" w:rsidRDefault="00275D4F">
      <w:pPr>
        <w:pStyle w:val="liListNumber"/>
        <w:numPr>
          <w:ilvl w:val="0"/>
          <w:numId w:val="168"/>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39AF51CE" w14:textId="77777777" w:rsidR="00463CE5" w:rsidRDefault="00BD2579">
      <w:pPr>
        <w:pStyle w:val="pImgCenter"/>
      </w:pPr>
      <w:r>
        <w:rPr>
          <w:noProof/>
        </w:rPr>
        <w:drawing>
          <wp:inline distT="0" distB="0" distL="0" distR="0" wp14:anchorId="0928BFDD" wp14:editId="7B55398E">
            <wp:extent cx="1408430" cy="1563370"/>
            <wp:effectExtent l="0" t="0" r="0" b="0"/>
            <wp:docPr id="167"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preferRelativeResize="0">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08430" cy="1563370"/>
                    </a:xfrm>
                    <a:prstGeom prst="rect">
                      <a:avLst/>
                    </a:prstGeom>
                    <a:noFill/>
                    <a:ln>
                      <a:noFill/>
                    </a:ln>
                  </pic:spPr>
                </pic:pic>
              </a:graphicData>
            </a:graphic>
          </wp:inline>
        </w:drawing>
      </w:r>
    </w:p>
    <w:p w14:paraId="15E225FA" w14:textId="77777777" w:rsidR="00463CE5" w:rsidRDefault="00BD2579">
      <w:pPr>
        <w:pStyle w:val="pImgCenter"/>
      </w:pPr>
      <w:r>
        <w:rPr>
          <w:noProof/>
        </w:rPr>
        <w:drawing>
          <wp:inline distT="0" distB="0" distL="0" distR="0" wp14:anchorId="0F8DFD3B" wp14:editId="55388657">
            <wp:extent cx="730250" cy="641350"/>
            <wp:effectExtent l="0" t="0" r="0" b="0"/>
            <wp:docPr id="168"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1FD7AF01" w14:textId="77777777" w:rsidR="00463CE5" w:rsidRDefault="00BD2579">
      <w:pPr>
        <w:pStyle w:val="pImgCenter"/>
      </w:pPr>
      <w:r>
        <w:rPr>
          <w:noProof/>
        </w:rPr>
        <w:drawing>
          <wp:inline distT="0" distB="0" distL="0" distR="0" wp14:anchorId="7486A380" wp14:editId="6C3B54EA">
            <wp:extent cx="5375910" cy="2359660"/>
            <wp:effectExtent l="0" t="0" r="0" b="0"/>
            <wp:docPr id="169"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75910" cy="2359660"/>
                    </a:xfrm>
                    <a:prstGeom prst="rect">
                      <a:avLst/>
                    </a:prstGeom>
                    <a:noFill/>
                    <a:ln>
                      <a:noFill/>
                    </a:ln>
                  </pic:spPr>
                </pic:pic>
              </a:graphicData>
            </a:graphic>
          </wp:inline>
        </w:drawing>
      </w:r>
    </w:p>
    <w:p w14:paraId="30618245" w14:textId="77777777" w:rsidR="00463CE5" w:rsidRDefault="00275D4F">
      <w:pPr>
        <w:pStyle w:val="liListNumber"/>
        <w:numPr>
          <w:ilvl w:val="0"/>
          <w:numId w:val="168"/>
        </w:numPr>
      </w:pPr>
      <w:r>
        <w:rPr>
          <w:color w:val="000000"/>
        </w:rPr>
        <w:t xml:space="preserve">On the ribbon, click </w:t>
      </w:r>
      <w:r>
        <w:rPr>
          <w:rStyle w:val="spanFormFieldEmphasis"/>
        </w:rPr>
        <w:t>Pay Period</w:t>
      </w:r>
      <w:r>
        <w:rPr>
          <w:color w:val="000000"/>
        </w:rPr>
        <w:t xml:space="preserve"> tab &gt; </w:t>
      </w:r>
      <w:r>
        <w:rPr>
          <w:rStyle w:val="spanFormFieldEmphasis"/>
        </w:rPr>
        <w:t>End Pay Period</w:t>
      </w:r>
      <w:r>
        <w:rPr>
          <w:color w:val="000000"/>
        </w:rPr>
        <w:t xml:space="preserve"> to open the </w:t>
      </w:r>
      <w:r>
        <w:rPr>
          <w:rStyle w:val="spanFormFieldEmphasis"/>
        </w:rPr>
        <w:t>Pay period end</w:t>
      </w:r>
      <w:r>
        <w:rPr>
          <w:color w:val="000000"/>
        </w:rPr>
        <w:t xml:space="preserve"> journal. If the pay period is not yet ready to be closed, </w:t>
      </w:r>
      <w:proofErr w:type="gramStart"/>
      <w:r>
        <w:rPr>
          <w:color w:val="000000"/>
        </w:rPr>
        <w:t>a number of</w:t>
      </w:r>
      <w:proofErr w:type="gramEnd"/>
      <w:r>
        <w:rPr>
          <w:color w:val="000000"/>
        </w:rPr>
        <w:t xml:space="preserve"> exceptions may be logged and displayed.</w:t>
      </w:r>
    </w:p>
    <w:p w14:paraId="27CF60CB" w14:textId="77777777" w:rsidR="00463CE5" w:rsidRDefault="00275D4F">
      <w:pPr>
        <w:pStyle w:val="liListNumber"/>
        <w:numPr>
          <w:ilvl w:val="0"/>
          <w:numId w:val="168"/>
        </w:numPr>
      </w:pPr>
      <w:r>
        <w:rPr>
          <w:color w:val="000000"/>
        </w:rPr>
        <w:t xml:space="preserve">The form shows a summary of the tasks taken during this pay period. The tasks can be reviewed as desired. If the </w:t>
      </w:r>
      <w:r>
        <w:rPr>
          <w:rStyle w:val="spanFormFieldEmphasis"/>
        </w:rPr>
        <w:t>End period</w:t>
      </w:r>
      <w:r>
        <w:rPr>
          <w:color w:val="000000"/>
        </w:rPr>
        <w:t xml:space="preserve"> button is greyed out, there are still outstanding tasks that must be completed before the pay period can be closed.</w:t>
      </w:r>
    </w:p>
    <w:p w14:paraId="59C10969" w14:textId="77777777" w:rsidR="00463CE5" w:rsidRDefault="00275D4F">
      <w:pPr>
        <w:pStyle w:val="liListNumber"/>
        <w:numPr>
          <w:ilvl w:val="0"/>
          <w:numId w:val="168"/>
        </w:numPr>
        <w:spacing w:after="160"/>
      </w:pPr>
      <w:r>
        <w:rPr>
          <w:color w:val="000000"/>
        </w:rPr>
        <w:t xml:space="preserve">Click </w:t>
      </w:r>
      <w:r>
        <w:rPr>
          <w:rStyle w:val="spanFormFieldEmphasis"/>
        </w:rPr>
        <w:t>End period</w:t>
      </w:r>
      <w:r>
        <w:rPr>
          <w:color w:val="000000"/>
        </w:rPr>
        <w:t xml:space="preserve"> to close the current pay period and start the next one.</w:t>
      </w:r>
    </w:p>
    <w:p w14:paraId="5D92EDCA" w14:textId="77777777" w:rsidR="00463CE5" w:rsidRDefault="00275D4F">
      <w:pPr>
        <w:pStyle w:val="h2Heading2"/>
      </w:pPr>
      <w:bookmarkStart w:id="85" w:name="_Toc165554865"/>
      <w:r>
        <w:t>5.2 Occasional Pay Processing Tasks</w:t>
      </w:r>
      <w:bookmarkEnd w:id="85"/>
    </w:p>
    <w:p w14:paraId="68B946C1" w14:textId="77777777" w:rsidR="00463CE5" w:rsidRDefault="00275D4F">
      <w:pPr>
        <w:pStyle w:val="pBodyText"/>
      </w:pPr>
      <w:r>
        <w:rPr>
          <w:color w:val="000000"/>
        </w:rPr>
        <w:t>This section describes pay processing tasks that are occasionally performed outside of the regular pay period processing.</w:t>
      </w:r>
    </w:p>
    <w:p w14:paraId="26DC5B4B" w14:textId="77777777" w:rsidR="00463CE5" w:rsidRDefault="00275D4F">
      <w:pPr>
        <w:pStyle w:val="h3Heading3"/>
      </w:pPr>
      <w:bookmarkStart w:id="86" w:name="_Toc165554866"/>
      <w:r>
        <w:lastRenderedPageBreak/>
        <w:t>5.2.1 Issue a Manual (Off-Cycle) Payment</w:t>
      </w:r>
      <w:bookmarkEnd w:id="86"/>
    </w:p>
    <w:p w14:paraId="6EA7056A" w14:textId="77777777" w:rsidR="00463CE5" w:rsidRDefault="00275D4F">
      <w:pPr>
        <w:pStyle w:val="pBodyText"/>
      </w:pPr>
      <w:r>
        <w:rPr>
          <w:color w:val="000000"/>
        </w:rPr>
        <w:t xml:space="preserve">In certain cases, a manual payment must be issued to a worker outside of a normal pay process. Usually, these payments involve non-standard payments like bonuses, </w:t>
      </w:r>
      <w:proofErr w:type="gramStart"/>
      <w:r>
        <w:rPr>
          <w:color w:val="000000"/>
        </w:rPr>
        <w:t>refunds</w:t>
      </w:r>
      <w:proofErr w:type="gramEnd"/>
      <w:r>
        <w:rPr>
          <w:color w:val="000000"/>
        </w:rPr>
        <w:t xml:space="preserve"> or corrections. They can also be used to issue regular pay early to a terminated worker. Manual payments can only be issued to one worker at a time.</w:t>
      </w:r>
    </w:p>
    <w:p w14:paraId="1887A40E" w14:textId="77777777" w:rsidR="00463CE5" w:rsidRDefault="00275D4F">
      <w:pPr>
        <w:pStyle w:val="pBodyText"/>
      </w:pPr>
      <w:r>
        <w:rPr>
          <w:color w:val="000000"/>
        </w:rPr>
        <w:t xml:space="preserve">Before issuing a manual payment, any exception time or earning records must be entered manually for the worker in question. For exception time, see section </w:t>
      </w:r>
      <w:r>
        <w:rPr>
          <w:rStyle w:val="variable2"/>
        </w:rPr>
        <w:t>5.1.2</w:t>
      </w:r>
      <w:r>
        <w:rPr>
          <w:color w:val="000000"/>
        </w:rPr>
        <w:t xml:space="preserve">. For exception earnings, see section </w:t>
      </w:r>
      <w:r>
        <w:rPr>
          <w:rStyle w:val="variable2"/>
        </w:rPr>
        <w:t>5.1.5</w:t>
      </w:r>
      <w:r>
        <w:rPr>
          <w:color w:val="000000"/>
        </w:rPr>
        <w:t>.</w:t>
      </w:r>
    </w:p>
    <w:p w14:paraId="26AD59F8" w14:textId="77777777" w:rsidR="00463CE5" w:rsidRDefault="00275D4F">
      <w:pPr>
        <w:pStyle w:val="pBodyText"/>
      </w:pPr>
      <w:r>
        <w:rPr>
          <w:color w:val="000000"/>
        </w:rPr>
        <w:t>To issue a manual payment:</w:t>
      </w:r>
    </w:p>
    <w:p w14:paraId="6361515D" w14:textId="77777777" w:rsidR="00463CE5" w:rsidRDefault="00275D4F">
      <w:pPr>
        <w:pStyle w:val="liListNumber"/>
        <w:numPr>
          <w:ilvl w:val="0"/>
          <w:numId w:val="169"/>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to which the worker belongs.</w:t>
      </w:r>
    </w:p>
    <w:p w14:paraId="277B478F" w14:textId="77777777" w:rsidR="00463CE5" w:rsidRDefault="00BD2579">
      <w:pPr>
        <w:pStyle w:val="pImgCenter"/>
      </w:pPr>
      <w:r>
        <w:rPr>
          <w:noProof/>
        </w:rPr>
        <w:drawing>
          <wp:inline distT="0" distB="0" distL="0" distR="0" wp14:anchorId="3B35991B" wp14:editId="123F83A4">
            <wp:extent cx="2566035" cy="1600200"/>
            <wp:effectExtent l="0" t="0" r="0" b="0"/>
            <wp:docPr id="170"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preferRelativeResize="0">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66035" cy="1600200"/>
                    </a:xfrm>
                    <a:prstGeom prst="rect">
                      <a:avLst/>
                    </a:prstGeom>
                    <a:noFill/>
                    <a:ln>
                      <a:noFill/>
                    </a:ln>
                  </pic:spPr>
                </pic:pic>
              </a:graphicData>
            </a:graphic>
          </wp:inline>
        </w:drawing>
      </w:r>
    </w:p>
    <w:p w14:paraId="3F750C92" w14:textId="77777777" w:rsidR="00463CE5" w:rsidRDefault="00BD2579">
      <w:pPr>
        <w:pStyle w:val="pImgCenter"/>
      </w:pPr>
      <w:r>
        <w:rPr>
          <w:noProof/>
        </w:rPr>
        <w:drawing>
          <wp:inline distT="0" distB="0" distL="0" distR="0" wp14:anchorId="29A9F476" wp14:editId="78140A16">
            <wp:extent cx="730250" cy="641350"/>
            <wp:effectExtent l="0" t="0" r="0" b="0"/>
            <wp:docPr id="171"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08700BCB" w14:textId="77777777" w:rsidR="00463CE5" w:rsidRDefault="00BD2579">
      <w:pPr>
        <w:pStyle w:val="pImgCenter"/>
      </w:pPr>
      <w:r>
        <w:rPr>
          <w:noProof/>
        </w:rPr>
        <w:drawing>
          <wp:inline distT="0" distB="0" distL="0" distR="0" wp14:anchorId="33D3E92D" wp14:editId="63A52E80">
            <wp:extent cx="4402455" cy="2404110"/>
            <wp:effectExtent l="0" t="0" r="0" b="0"/>
            <wp:docPr id="172"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02455" cy="2404110"/>
                    </a:xfrm>
                    <a:prstGeom prst="rect">
                      <a:avLst/>
                    </a:prstGeom>
                    <a:noFill/>
                    <a:ln>
                      <a:noFill/>
                    </a:ln>
                  </pic:spPr>
                </pic:pic>
              </a:graphicData>
            </a:graphic>
          </wp:inline>
        </w:drawing>
      </w:r>
    </w:p>
    <w:p w14:paraId="4D811A8D" w14:textId="77777777" w:rsidR="00463CE5" w:rsidRDefault="00275D4F">
      <w:pPr>
        <w:pStyle w:val="liListNumber"/>
        <w:numPr>
          <w:ilvl w:val="0"/>
          <w:numId w:val="169"/>
        </w:numPr>
      </w:pPr>
      <w:r>
        <w:rPr>
          <w:color w:val="000000"/>
        </w:rPr>
        <w:t xml:space="preserve">On the ribbon, click </w:t>
      </w:r>
      <w:r>
        <w:rPr>
          <w:rStyle w:val="spanFormFieldEmphasis"/>
        </w:rPr>
        <w:t>Transaction</w:t>
      </w:r>
      <w:r>
        <w:rPr>
          <w:color w:val="000000"/>
        </w:rPr>
        <w:t xml:space="preserve"> tab &gt; </w:t>
      </w:r>
      <w:r>
        <w:rPr>
          <w:rStyle w:val="spanFormFieldEmphasis"/>
        </w:rPr>
        <w:t>Create Manual Payments</w:t>
      </w:r>
      <w:r>
        <w:rPr>
          <w:color w:val="000000"/>
        </w:rPr>
        <w:t xml:space="preserve"> to open the </w:t>
      </w:r>
      <w:r>
        <w:rPr>
          <w:rStyle w:val="spanFormFieldEmphasis"/>
        </w:rPr>
        <w:t>Manual payment entry</w:t>
      </w:r>
      <w:r>
        <w:rPr>
          <w:color w:val="000000"/>
        </w:rPr>
        <w:t xml:space="preserve"> journal.</w:t>
      </w:r>
    </w:p>
    <w:p w14:paraId="6CE468B7" w14:textId="77777777" w:rsidR="00463CE5" w:rsidRDefault="00275D4F">
      <w:pPr>
        <w:pStyle w:val="liListNumber"/>
        <w:numPr>
          <w:ilvl w:val="0"/>
          <w:numId w:val="169"/>
        </w:numPr>
      </w:pPr>
      <w:r>
        <w:rPr>
          <w:color w:val="000000"/>
        </w:rPr>
        <w:t xml:space="preserve">Specify the </w:t>
      </w:r>
      <w:r>
        <w:rPr>
          <w:rStyle w:val="spanFormFieldEmphasis"/>
        </w:rPr>
        <w:t>Worker ID</w:t>
      </w:r>
      <w:r>
        <w:rPr>
          <w:color w:val="000000"/>
        </w:rPr>
        <w:t>.</w:t>
      </w:r>
    </w:p>
    <w:p w14:paraId="119217FD" w14:textId="77777777" w:rsidR="00463CE5" w:rsidRDefault="00275D4F">
      <w:pPr>
        <w:pStyle w:val="liListNumber"/>
        <w:numPr>
          <w:ilvl w:val="0"/>
          <w:numId w:val="169"/>
        </w:numPr>
      </w:pPr>
      <w:r>
        <w:rPr>
          <w:color w:val="000000"/>
        </w:rPr>
        <w:t xml:space="preserve">Change the </w:t>
      </w:r>
      <w:r>
        <w:rPr>
          <w:rStyle w:val="spanFormFieldEmphasis"/>
        </w:rPr>
        <w:t>Reporting date</w:t>
      </w:r>
      <w:r>
        <w:rPr>
          <w:color w:val="000000"/>
        </w:rPr>
        <w:t xml:space="preserve"> if this payment is to be reported in a different pay period.</w:t>
      </w:r>
    </w:p>
    <w:p w14:paraId="2CAF00C8" w14:textId="77777777" w:rsidR="00463CE5" w:rsidRDefault="00275D4F">
      <w:pPr>
        <w:pStyle w:val="liListNumber"/>
        <w:numPr>
          <w:ilvl w:val="0"/>
          <w:numId w:val="169"/>
        </w:numPr>
      </w:pPr>
      <w:r>
        <w:rPr>
          <w:color w:val="000000"/>
        </w:rPr>
        <w:t xml:space="preserve">Change the payment </w:t>
      </w:r>
      <w:r>
        <w:rPr>
          <w:rStyle w:val="spanFormFieldEmphasis"/>
        </w:rPr>
        <w:t>Method</w:t>
      </w:r>
      <w:r>
        <w:rPr>
          <w:color w:val="000000"/>
        </w:rPr>
        <w:t xml:space="preserve"> and </w:t>
      </w:r>
      <w:r>
        <w:rPr>
          <w:rStyle w:val="spanFormFieldEmphasis"/>
        </w:rPr>
        <w:t>Type</w:t>
      </w:r>
      <w:r>
        <w:rPr>
          <w:color w:val="000000"/>
        </w:rPr>
        <w:t xml:space="preserve"> as required. The </w:t>
      </w:r>
      <w:r>
        <w:rPr>
          <w:rStyle w:val="spanFormFieldEmphasis"/>
        </w:rPr>
        <w:t>Type</w:t>
      </w:r>
      <w:r>
        <w:rPr>
          <w:color w:val="000000"/>
        </w:rPr>
        <w:t xml:space="preserve"> indicates which earnings and benefit/deductions are processed by the payment (i.e.: </w:t>
      </w:r>
      <w:r>
        <w:rPr>
          <w:rStyle w:val="spanDataItem"/>
        </w:rPr>
        <w:t>Off cycle</w:t>
      </w:r>
      <w:r>
        <w:rPr>
          <w:color w:val="000000"/>
        </w:rPr>
        <w:t>).</w:t>
      </w:r>
    </w:p>
    <w:p w14:paraId="50BDB127" w14:textId="77777777" w:rsidR="00463CE5" w:rsidRDefault="00275D4F">
      <w:pPr>
        <w:pStyle w:val="liListNumber"/>
        <w:numPr>
          <w:ilvl w:val="0"/>
          <w:numId w:val="169"/>
        </w:numPr>
      </w:pPr>
      <w:r>
        <w:rPr>
          <w:color w:val="000000"/>
        </w:rPr>
        <w:lastRenderedPageBreak/>
        <w:t xml:space="preserve">If </w:t>
      </w:r>
      <w:proofErr w:type="spellStart"/>
      <w:r>
        <w:rPr>
          <w:color w:val="000000"/>
        </w:rPr>
        <w:t>TimeLogiq</w:t>
      </w:r>
      <w:proofErr w:type="spellEnd"/>
      <w:r>
        <w:rPr>
          <w:color w:val="000000"/>
        </w:rPr>
        <w:t xml:space="preserve"> scheduling is implemented, you can click the </w:t>
      </w:r>
      <w:r>
        <w:rPr>
          <w:rStyle w:val="spanFormFieldEmphasis"/>
        </w:rPr>
        <w:t xml:space="preserve">Import time from </w:t>
      </w:r>
      <w:proofErr w:type="spellStart"/>
      <w:r>
        <w:rPr>
          <w:rStyle w:val="spanFormFieldEmphasis"/>
        </w:rPr>
        <w:t>TimeLogiq</w:t>
      </w:r>
      <w:proofErr w:type="spellEnd"/>
      <w:r>
        <w:rPr>
          <w:color w:val="000000"/>
        </w:rPr>
        <w:t xml:space="preserve"> button to bring time in from </w:t>
      </w:r>
      <w:proofErr w:type="spellStart"/>
      <w:r>
        <w:rPr>
          <w:color w:val="000000"/>
        </w:rPr>
        <w:t>TimeLogiq</w:t>
      </w:r>
      <w:proofErr w:type="spellEnd"/>
      <w:r>
        <w:rPr>
          <w:color w:val="000000"/>
        </w:rPr>
        <w:t xml:space="preserve">. This populates the </w:t>
      </w:r>
      <w:r>
        <w:rPr>
          <w:rStyle w:val="spanFormFieldEmphasis"/>
        </w:rPr>
        <w:t>Time</w:t>
      </w:r>
      <w:r>
        <w:rPr>
          <w:color w:val="000000"/>
        </w:rPr>
        <w:t xml:space="preserve"> tab with the worker's time records recorded in the </w:t>
      </w:r>
      <w:proofErr w:type="spellStart"/>
      <w:r>
        <w:rPr>
          <w:color w:val="000000"/>
        </w:rPr>
        <w:t>TimeLogiq</w:t>
      </w:r>
      <w:proofErr w:type="spellEnd"/>
      <w:r>
        <w:rPr>
          <w:color w:val="000000"/>
        </w:rPr>
        <w:t xml:space="preserve"> scheduling module.</w:t>
      </w:r>
    </w:p>
    <w:p w14:paraId="1841FD5C" w14:textId="77777777" w:rsidR="00463CE5" w:rsidRDefault="00275D4F">
      <w:pPr>
        <w:pStyle w:val="liListNumber"/>
        <w:numPr>
          <w:ilvl w:val="0"/>
          <w:numId w:val="169"/>
        </w:numPr>
      </w:pPr>
      <w:r>
        <w:rPr>
          <w:color w:val="000000"/>
        </w:rPr>
        <w:t xml:space="preserve">For hourly workers, review the time records displayed in the </w:t>
      </w:r>
      <w:r>
        <w:rPr>
          <w:rStyle w:val="spanFormFieldEmphasis"/>
        </w:rPr>
        <w:t>Time</w:t>
      </w:r>
      <w:r>
        <w:rPr>
          <w:color w:val="000000"/>
        </w:rPr>
        <w:t xml:space="preserve"> tab.</w:t>
      </w:r>
    </w:p>
    <w:p w14:paraId="36A1843F" w14:textId="77777777" w:rsidR="00463CE5" w:rsidRDefault="00275D4F">
      <w:pPr>
        <w:pStyle w:val="pNote"/>
      </w:pPr>
      <w:r>
        <w:rPr>
          <w:color w:val="000000"/>
        </w:rPr>
        <w:t xml:space="preserve">NOTE: If any of the time records are incorrect, you must correct them in the </w:t>
      </w:r>
      <w:r>
        <w:rPr>
          <w:rStyle w:val="spanFormFieldEmphasis"/>
        </w:rPr>
        <w:t>Worker time</w:t>
      </w:r>
      <w:r>
        <w:rPr>
          <w:color w:val="000000"/>
        </w:rPr>
        <w:t xml:space="preserve"> journal (section </w:t>
      </w:r>
      <w:r>
        <w:rPr>
          <w:rStyle w:val="variable2"/>
        </w:rPr>
        <w:t>5.1.2</w:t>
      </w:r>
      <w:r>
        <w:rPr>
          <w:color w:val="000000"/>
        </w:rPr>
        <w:t xml:space="preserve">) or the </w:t>
      </w:r>
      <w:r>
        <w:rPr>
          <w:rStyle w:val="spanFormFieldEmphasis"/>
        </w:rPr>
        <w:t>Time/earning adjustments</w:t>
      </w:r>
      <w:r>
        <w:rPr>
          <w:color w:val="000000"/>
        </w:rPr>
        <w:t xml:space="preserve"> journal (section </w:t>
      </w:r>
      <w:r>
        <w:rPr>
          <w:rStyle w:val="variable2"/>
        </w:rPr>
        <w:t>5.2.3</w:t>
      </w:r>
      <w:r>
        <w:rPr>
          <w:color w:val="000000"/>
        </w:rPr>
        <w:t>)</w:t>
      </w:r>
    </w:p>
    <w:p w14:paraId="6D5B25D9" w14:textId="77777777" w:rsidR="00463CE5" w:rsidRDefault="00275D4F">
      <w:pPr>
        <w:pStyle w:val="liListNumber"/>
        <w:numPr>
          <w:ilvl w:val="0"/>
          <w:numId w:val="169"/>
        </w:numPr>
      </w:pPr>
      <w:r>
        <w:rPr>
          <w:color w:val="000000"/>
        </w:rPr>
        <w:t xml:space="preserve">Click </w:t>
      </w:r>
      <w:r>
        <w:rPr>
          <w:rStyle w:val="spanFormFieldEmphasis"/>
        </w:rPr>
        <w:t>Generate earnings</w:t>
      </w:r>
      <w:r>
        <w:rPr>
          <w:color w:val="000000"/>
        </w:rPr>
        <w:t xml:space="preserve"> to create earning records.</w:t>
      </w:r>
    </w:p>
    <w:p w14:paraId="5CC7E22D" w14:textId="77777777" w:rsidR="00463CE5" w:rsidRDefault="00BD2579">
      <w:pPr>
        <w:pStyle w:val="pImgCenter"/>
      </w:pPr>
      <w:r>
        <w:rPr>
          <w:noProof/>
        </w:rPr>
        <w:drawing>
          <wp:inline distT="0" distB="0" distL="0" distR="0" wp14:anchorId="52F5C575" wp14:editId="39A4F4FE">
            <wp:extent cx="4439285" cy="3008630"/>
            <wp:effectExtent l="0" t="0" r="0" b="0"/>
            <wp:docPr id="173"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439285" cy="3008630"/>
                    </a:xfrm>
                    <a:prstGeom prst="rect">
                      <a:avLst/>
                    </a:prstGeom>
                    <a:noFill/>
                    <a:ln>
                      <a:noFill/>
                    </a:ln>
                  </pic:spPr>
                </pic:pic>
              </a:graphicData>
            </a:graphic>
          </wp:inline>
        </w:drawing>
      </w:r>
    </w:p>
    <w:p w14:paraId="7B3CCB5C" w14:textId="77777777" w:rsidR="00463CE5" w:rsidRDefault="00275D4F">
      <w:pPr>
        <w:pStyle w:val="liListNumber"/>
        <w:numPr>
          <w:ilvl w:val="0"/>
          <w:numId w:val="169"/>
        </w:numPr>
      </w:pPr>
      <w:r>
        <w:rPr>
          <w:color w:val="000000"/>
        </w:rPr>
        <w:t xml:space="preserve">Review the earnings records on the </w:t>
      </w:r>
      <w:r>
        <w:rPr>
          <w:rStyle w:val="spanFormFieldEmphasis"/>
        </w:rPr>
        <w:t>Earnings</w:t>
      </w:r>
      <w:r>
        <w:rPr>
          <w:color w:val="000000"/>
        </w:rPr>
        <w:t xml:space="preserve"> tab. </w:t>
      </w:r>
    </w:p>
    <w:p w14:paraId="665281A7" w14:textId="77777777" w:rsidR="00463CE5" w:rsidRDefault="00275D4F">
      <w:pPr>
        <w:pStyle w:val="pNote"/>
      </w:pPr>
      <w:r>
        <w:rPr>
          <w:color w:val="000000"/>
        </w:rPr>
        <w:t xml:space="preserve">NOTE: If any of the earning records are incorrect, you must correct them in the </w:t>
      </w:r>
      <w:r>
        <w:rPr>
          <w:rStyle w:val="spanFormFieldEmphasis"/>
        </w:rPr>
        <w:t>Worker earnings</w:t>
      </w:r>
      <w:r>
        <w:rPr>
          <w:color w:val="000000"/>
        </w:rPr>
        <w:t xml:space="preserve"> journal (section </w:t>
      </w:r>
      <w:r>
        <w:rPr>
          <w:rStyle w:val="variable2"/>
        </w:rPr>
        <w:t>5.1.5</w:t>
      </w:r>
      <w:r>
        <w:rPr>
          <w:color w:val="000000"/>
        </w:rPr>
        <w:t xml:space="preserve">) or the </w:t>
      </w:r>
      <w:r>
        <w:rPr>
          <w:rStyle w:val="spanFormFieldEmphasis"/>
        </w:rPr>
        <w:t>Time/earning adjustments</w:t>
      </w:r>
      <w:r>
        <w:rPr>
          <w:color w:val="000000"/>
        </w:rPr>
        <w:t xml:space="preserve"> journal (section </w:t>
      </w:r>
      <w:r>
        <w:rPr>
          <w:rStyle w:val="variable2"/>
        </w:rPr>
        <w:t>5.2.3</w:t>
      </w:r>
      <w:r>
        <w:rPr>
          <w:color w:val="000000"/>
        </w:rPr>
        <w:t>).</w:t>
      </w:r>
    </w:p>
    <w:p w14:paraId="0644DFFA" w14:textId="77777777" w:rsidR="00463CE5" w:rsidRDefault="00275D4F">
      <w:pPr>
        <w:pStyle w:val="liListNumber"/>
        <w:numPr>
          <w:ilvl w:val="0"/>
          <w:numId w:val="169"/>
        </w:numPr>
      </w:pPr>
      <w:r>
        <w:rPr>
          <w:color w:val="000000"/>
        </w:rPr>
        <w:t xml:space="preserve">On the </w:t>
      </w:r>
      <w:r>
        <w:rPr>
          <w:rStyle w:val="spanFormFieldEmphasis"/>
        </w:rPr>
        <w:t>Earnings</w:t>
      </w:r>
      <w:r>
        <w:rPr>
          <w:color w:val="000000"/>
        </w:rPr>
        <w:t xml:space="preserve"> tab, if this worker works in a state where you withhold local taxes, click </w:t>
      </w:r>
      <w:r>
        <w:rPr>
          <w:rStyle w:val="spanFormFieldEmphasis"/>
        </w:rPr>
        <w:t>Local tax assessment</w:t>
      </w:r>
      <w:r>
        <w:rPr>
          <w:color w:val="000000"/>
        </w:rPr>
        <w:t xml:space="preserve"> to assess this worker for local taxes.</w:t>
      </w:r>
    </w:p>
    <w:p w14:paraId="1B513A69" w14:textId="77777777" w:rsidR="00463CE5" w:rsidRDefault="00275D4F">
      <w:pPr>
        <w:pStyle w:val="pNote"/>
      </w:pPr>
      <w:r>
        <w:rPr>
          <w:color w:val="000000"/>
        </w:rPr>
        <w:t xml:space="preserve">NOTE: if the local tax assessment creates new benefit/deduction codes that you have never withheld before and those deductions have employer-paid amounts, you must enter the accounting information for those codes prior to posting transactions for this payment. See section </w:t>
      </w:r>
      <w:r>
        <w:rPr>
          <w:rStyle w:val="variable2"/>
        </w:rPr>
        <w:t>5.1.8.1</w:t>
      </w:r>
      <w:r>
        <w:rPr>
          <w:color w:val="000000"/>
        </w:rPr>
        <w:t>.</w:t>
      </w:r>
    </w:p>
    <w:p w14:paraId="163A97A7" w14:textId="77777777" w:rsidR="00463CE5" w:rsidRDefault="00275D4F">
      <w:pPr>
        <w:pStyle w:val="liListNumber"/>
        <w:numPr>
          <w:ilvl w:val="0"/>
          <w:numId w:val="169"/>
        </w:numPr>
      </w:pPr>
      <w:r>
        <w:rPr>
          <w:color w:val="000000"/>
        </w:rPr>
        <w:t xml:space="preserve">On the </w:t>
      </w:r>
      <w:r>
        <w:rPr>
          <w:rStyle w:val="spanFormFieldEmphasis"/>
        </w:rPr>
        <w:t>Earnings</w:t>
      </w:r>
      <w:r>
        <w:rPr>
          <w:color w:val="000000"/>
        </w:rPr>
        <w:t xml:space="preserve"> tab, click </w:t>
      </w:r>
      <w:r>
        <w:rPr>
          <w:rStyle w:val="spanFormFieldEmphasis"/>
        </w:rPr>
        <w:t>Calculate payment</w:t>
      </w:r>
      <w:r>
        <w:rPr>
          <w:color w:val="000000"/>
        </w:rPr>
        <w:t xml:space="preserve"> to apply benefits and deductions to the earnings and produce a payment.</w:t>
      </w:r>
    </w:p>
    <w:p w14:paraId="60D89C69" w14:textId="77777777" w:rsidR="00463CE5" w:rsidRDefault="00BD2579">
      <w:pPr>
        <w:pStyle w:val="pImgCenter"/>
      </w:pPr>
      <w:r>
        <w:rPr>
          <w:noProof/>
        </w:rPr>
        <w:lastRenderedPageBreak/>
        <w:drawing>
          <wp:inline distT="0" distB="0" distL="0" distR="0" wp14:anchorId="085785CD" wp14:editId="20B4AE90">
            <wp:extent cx="4837430" cy="3185795"/>
            <wp:effectExtent l="0" t="0" r="0" b="0"/>
            <wp:docPr id="174"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preferRelativeResize="0">
                      <a:picLocks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37430" cy="3185795"/>
                    </a:xfrm>
                    <a:prstGeom prst="rect">
                      <a:avLst/>
                    </a:prstGeom>
                    <a:noFill/>
                    <a:ln>
                      <a:noFill/>
                    </a:ln>
                  </pic:spPr>
                </pic:pic>
              </a:graphicData>
            </a:graphic>
          </wp:inline>
        </w:drawing>
      </w:r>
    </w:p>
    <w:p w14:paraId="70F55191" w14:textId="77777777" w:rsidR="00463CE5" w:rsidRDefault="00275D4F">
      <w:pPr>
        <w:pStyle w:val="liListNumber"/>
        <w:numPr>
          <w:ilvl w:val="0"/>
          <w:numId w:val="169"/>
        </w:numPr>
      </w:pPr>
      <w:r>
        <w:rPr>
          <w:color w:val="000000"/>
        </w:rPr>
        <w:t xml:space="preserve">Review the benefit/deductions on the </w:t>
      </w:r>
      <w:r>
        <w:rPr>
          <w:rStyle w:val="spanFormFieldEmphasis"/>
        </w:rPr>
        <w:t>Benefits/deductions</w:t>
      </w:r>
      <w:r>
        <w:rPr>
          <w:color w:val="000000"/>
        </w:rPr>
        <w:t xml:space="preserve"> tab. You can override benefit/deductions for this payment by modifying existing records, deleting, or adding new records. If you changed or added any benefit/deductions, you must click </w:t>
      </w:r>
      <w:r>
        <w:rPr>
          <w:rStyle w:val="spanFormFieldEmphasis"/>
        </w:rPr>
        <w:t>Recalculate payment</w:t>
      </w:r>
      <w:r>
        <w:rPr>
          <w:color w:val="000000"/>
        </w:rPr>
        <w:t xml:space="preserve"> to refresh the results.</w:t>
      </w:r>
    </w:p>
    <w:p w14:paraId="0E471753" w14:textId="77777777" w:rsidR="00463CE5" w:rsidRDefault="00275D4F">
      <w:pPr>
        <w:pStyle w:val="liListNumber"/>
        <w:numPr>
          <w:ilvl w:val="0"/>
          <w:numId w:val="169"/>
        </w:numPr>
      </w:pPr>
      <w:r>
        <w:rPr>
          <w:color w:val="000000"/>
        </w:rPr>
        <w:t xml:space="preserve">Click </w:t>
      </w:r>
      <w:r>
        <w:rPr>
          <w:rStyle w:val="spanFormFieldEmphasis"/>
        </w:rPr>
        <w:t>Issue payment</w:t>
      </w:r>
      <w:r>
        <w:rPr>
          <w:color w:val="000000"/>
        </w:rPr>
        <w:t xml:space="preserve"> to create the manual payment.</w:t>
      </w:r>
    </w:p>
    <w:p w14:paraId="58567124" w14:textId="77777777" w:rsidR="00463CE5" w:rsidRDefault="00BD2579">
      <w:pPr>
        <w:pStyle w:val="pImgCenter"/>
      </w:pPr>
      <w:r>
        <w:rPr>
          <w:noProof/>
        </w:rPr>
        <w:drawing>
          <wp:inline distT="0" distB="0" distL="0" distR="0" wp14:anchorId="4E99A0C7" wp14:editId="76B9E3A8">
            <wp:extent cx="4925695" cy="3251835"/>
            <wp:effectExtent l="0" t="0" r="0" b="0"/>
            <wp:docPr id="175"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925695" cy="3251835"/>
                    </a:xfrm>
                    <a:prstGeom prst="rect">
                      <a:avLst/>
                    </a:prstGeom>
                    <a:noFill/>
                    <a:ln>
                      <a:noFill/>
                    </a:ln>
                  </pic:spPr>
                </pic:pic>
              </a:graphicData>
            </a:graphic>
          </wp:inline>
        </w:drawing>
      </w:r>
    </w:p>
    <w:p w14:paraId="073F4F71" w14:textId="77777777" w:rsidR="00463CE5" w:rsidRDefault="00275D4F">
      <w:pPr>
        <w:pStyle w:val="liListNumber"/>
        <w:numPr>
          <w:ilvl w:val="0"/>
          <w:numId w:val="169"/>
        </w:numPr>
        <w:spacing w:after="160"/>
      </w:pPr>
      <w:r>
        <w:rPr>
          <w:color w:val="000000"/>
        </w:rPr>
        <w:t xml:space="preserve">Review the gross-to-net results on the </w:t>
      </w:r>
      <w:r>
        <w:rPr>
          <w:rStyle w:val="spanFormFieldEmphasis"/>
        </w:rPr>
        <w:t>Payment</w:t>
      </w:r>
      <w:r>
        <w:rPr>
          <w:color w:val="000000"/>
        </w:rPr>
        <w:t xml:space="preserve"> tab.</w:t>
      </w:r>
    </w:p>
    <w:p w14:paraId="22D761F7" w14:textId="77777777" w:rsidR="00463CE5" w:rsidRDefault="00275D4F">
      <w:pPr>
        <w:pStyle w:val="pBodyText"/>
      </w:pPr>
      <w:r>
        <w:rPr>
          <w:color w:val="000000"/>
        </w:rPr>
        <w:t>After the manual payment has been issued, it must be approved to generate a pay statement/che</w:t>
      </w:r>
      <w:r>
        <w:rPr>
          <w:rStyle w:val="variable2"/>
        </w:rPr>
        <w:t>ck</w:t>
      </w:r>
      <w:r>
        <w:rPr>
          <w:color w:val="000000"/>
        </w:rPr>
        <w:t xml:space="preserve">/direct deposit file. You can approve it immediately (section </w:t>
      </w:r>
      <w:r>
        <w:rPr>
          <w:rStyle w:val="variable2"/>
        </w:rPr>
        <w:t>5.1.11</w:t>
      </w:r>
      <w:r>
        <w:rPr>
          <w:color w:val="000000"/>
        </w:rPr>
        <w:t>) or wait until the next pay period process.</w:t>
      </w:r>
    </w:p>
    <w:p w14:paraId="3BD6183F" w14:textId="77777777" w:rsidR="00463CE5" w:rsidRDefault="00275D4F">
      <w:pPr>
        <w:pStyle w:val="h3Heading3"/>
      </w:pPr>
      <w:bookmarkStart w:id="87" w:name="_Toc165554867"/>
      <w:r>
        <w:lastRenderedPageBreak/>
        <w:t>5.2.2 Import Time and Shift Information</w:t>
      </w:r>
      <w:bookmarkEnd w:id="87"/>
    </w:p>
    <w:p w14:paraId="1F6D08B9" w14:textId="77777777" w:rsidR="00463CE5" w:rsidRDefault="00275D4F">
      <w:pPr>
        <w:pStyle w:val="pBodyText"/>
      </w:pPr>
      <w:r>
        <w:rPr>
          <w:color w:val="000000"/>
        </w:rPr>
        <w:t xml:space="preserve">Depending on how your implementation is configured, you may need to import time transactions from a time and attendance system to Anthology Payroll for the purposes of processing pay. Anthology Payroll accepts imports in comma-separated values (CSV) format. The first line in the CSV should contain column headers. At minimum, the import file must </w:t>
      </w:r>
      <w:proofErr w:type="gramStart"/>
      <w:r>
        <w:rPr>
          <w:color w:val="000000"/>
        </w:rPr>
        <w:t>contain:</w:t>
      </w:r>
      <w:proofErr w:type="gramEnd"/>
      <w:r>
        <w:rPr>
          <w:color w:val="000000"/>
        </w:rPr>
        <w:t xml:space="preserve"> worker identification (e.g.: Worker ID), date information, number of hours worked or units produced, and a shift code.</w:t>
      </w:r>
    </w:p>
    <w:p w14:paraId="34F460E6" w14:textId="77777777" w:rsidR="00463CE5" w:rsidRDefault="00275D4F">
      <w:pPr>
        <w:pStyle w:val="pNote1"/>
      </w:pPr>
      <w:r>
        <w:rPr>
          <w:color w:val="000000"/>
        </w:rPr>
        <w:t>NOTE: ensure that the last line in your import file is an empty row or the last record may not import correctly.</w:t>
      </w:r>
    </w:p>
    <w:p w14:paraId="1E361A2B" w14:textId="77777777" w:rsidR="00463CE5" w:rsidRDefault="00275D4F">
      <w:pPr>
        <w:pStyle w:val="pBodyText"/>
      </w:pPr>
      <w:r>
        <w:rPr>
          <w:color w:val="000000"/>
        </w:rPr>
        <w:t xml:space="preserve">Please refer to </w:t>
      </w:r>
      <w:r>
        <w:rPr>
          <w:rStyle w:val="variable2"/>
        </w:rPr>
        <w:t>9.4 Appendix D: List of Time Import File Fields</w:t>
      </w:r>
      <w:r>
        <w:rPr>
          <w:color w:val="000000"/>
        </w:rPr>
        <w:t xml:space="preserve"> for a reference of the columns required in the import file. For more information on importing time, refer to the </w:t>
      </w:r>
      <w:r>
        <w:rPr>
          <w:rStyle w:val="spanDataItem"/>
        </w:rPr>
        <w:t>Import Time into Anthology Payroll</w:t>
      </w:r>
      <w:r>
        <w:rPr>
          <w:color w:val="000000"/>
        </w:rPr>
        <w:t xml:space="preserve"> whitepaper provided by Anthology Inc.</w:t>
      </w:r>
    </w:p>
    <w:p w14:paraId="1C96A975" w14:textId="77777777" w:rsidR="00463CE5" w:rsidRDefault="00275D4F">
      <w:pPr>
        <w:pStyle w:val="p"/>
      </w:pPr>
      <w:r>
        <w:rPr>
          <w:color w:val="000000"/>
        </w:rPr>
        <w:t xml:space="preserve">If you have implemented </w:t>
      </w:r>
      <w:proofErr w:type="spellStart"/>
      <w:r>
        <w:rPr>
          <w:color w:val="000000"/>
        </w:rPr>
        <w:t>TimeLogiq</w:t>
      </w:r>
      <w:proofErr w:type="spellEnd"/>
      <w:r>
        <w:rPr>
          <w:color w:val="000000"/>
        </w:rPr>
        <w:t xml:space="preserve"> scheduling alongside Anthology Payroll, this function is also how you bring in time records from </w:t>
      </w:r>
      <w:proofErr w:type="spellStart"/>
      <w:r>
        <w:rPr>
          <w:color w:val="000000"/>
        </w:rPr>
        <w:t>TimeLogiq</w:t>
      </w:r>
      <w:proofErr w:type="spellEnd"/>
      <w:r>
        <w:rPr>
          <w:color w:val="000000"/>
        </w:rPr>
        <w:t xml:space="preserve"> for pay processing in Anthology Payroll. </w:t>
      </w:r>
    </w:p>
    <w:p w14:paraId="5AEFAC11" w14:textId="77777777" w:rsidR="00463CE5" w:rsidRDefault="00275D4F">
      <w:pPr>
        <w:pStyle w:val="pBodyText"/>
      </w:pPr>
      <w:r>
        <w:rPr>
          <w:color w:val="000000"/>
        </w:rPr>
        <w:t>To import time transactions from a CSV file:</w:t>
      </w:r>
    </w:p>
    <w:p w14:paraId="37A8FBB7" w14:textId="77777777" w:rsidR="00463CE5" w:rsidRDefault="00275D4F">
      <w:pPr>
        <w:pStyle w:val="liListNumber"/>
        <w:numPr>
          <w:ilvl w:val="0"/>
          <w:numId w:val="170"/>
        </w:numPr>
        <w:spacing w:before="160"/>
      </w:pPr>
      <w:r>
        <w:rPr>
          <w:color w:val="000000"/>
        </w:rPr>
        <w:t>Generate a spreadsheet containing the time transactions according to the required format and save it as a CSV file to the local disk.</w:t>
      </w:r>
    </w:p>
    <w:p w14:paraId="68CD78C4" w14:textId="77777777" w:rsidR="00463CE5" w:rsidRDefault="00275D4F">
      <w:pPr>
        <w:pStyle w:val="liListNumber"/>
        <w:numPr>
          <w:ilvl w:val="0"/>
          <w:numId w:val="170"/>
        </w:numPr>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2D9ED683" w14:textId="77777777" w:rsidR="00463CE5" w:rsidRDefault="00BD2579">
      <w:pPr>
        <w:pStyle w:val="pImgCenter"/>
      </w:pPr>
      <w:r>
        <w:rPr>
          <w:noProof/>
        </w:rPr>
        <w:drawing>
          <wp:inline distT="0" distB="0" distL="0" distR="0" wp14:anchorId="545F9D6A" wp14:editId="7326CF3C">
            <wp:extent cx="2374265" cy="1445260"/>
            <wp:effectExtent l="0" t="0" r="0" b="0"/>
            <wp:docPr id="176"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preferRelativeResize="0">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74265" cy="1445260"/>
                    </a:xfrm>
                    <a:prstGeom prst="rect">
                      <a:avLst/>
                    </a:prstGeom>
                    <a:noFill/>
                    <a:ln>
                      <a:noFill/>
                    </a:ln>
                  </pic:spPr>
                </pic:pic>
              </a:graphicData>
            </a:graphic>
          </wp:inline>
        </w:drawing>
      </w:r>
    </w:p>
    <w:p w14:paraId="41983B3A" w14:textId="77777777" w:rsidR="00463CE5" w:rsidRDefault="00BD2579">
      <w:pPr>
        <w:pStyle w:val="pImgCenter"/>
      </w:pPr>
      <w:r>
        <w:rPr>
          <w:noProof/>
        </w:rPr>
        <w:drawing>
          <wp:inline distT="0" distB="0" distL="0" distR="0" wp14:anchorId="32E927EF" wp14:editId="35ADCE79">
            <wp:extent cx="730250" cy="641350"/>
            <wp:effectExtent l="0" t="0" r="0" b="0"/>
            <wp:docPr id="177"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0824FF88" w14:textId="77777777" w:rsidR="00463CE5" w:rsidRDefault="00BD2579">
      <w:pPr>
        <w:pStyle w:val="pImgCenter"/>
      </w:pPr>
      <w:r>
        <w:rPr>
          <w:noProof/>
        </w:rPr>
        <w:lastRenderedPageBreak/>
        <w:drawing>
          <wp:inline distT="0" distB="0" distL="0" distR="0" wp14:anchorId="67D6B8D8" wp14:editId="337E1BD9">
            <wp:extent cx="3384550" cy="3200400"/>
            <wp:effectExtent l="0" t="0" r="0" b="0"/>
            <wp:docPr id="178"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384550" cy="3200400"/>
                    </a:xfrm>
                    <a:prstGeom prst="rect">
                      <a:avLst/>
                    </a:prstGeom>
                    <a:noFill/>
                    <a:ln>
                      <a:noFill/>
                    </a:ln>
                  </pic:spPr>
                </pic:pic>
              </a:graphicData>
            </a:graphic>
          </wp:inline>
        </w:drawing>
      </w:r>
    </w:p>
    <w:p w14:paraId="0E6BC79F" w14:textId="77777777" w:rsidR="00463CE5" w:rsidRDefault="00275D4F">
      <w:pPr>
        <w:pStyle w:val="liListNumber"/>
        <w:numPr>
          <w:ilvl w:val="0"/>
          <w:numId w:val="170"/>
        </w:numPr>
      </w:pPr>
      <w:r>
        <w:rPr>
          <w:color w:val="000000"/>
        </w:rPr>
        <w:t xml:space="preserve">On the ribbon, click </w:t>
      </w:r>
      <w:r>
        <w:rPr>
          <w:rStyle w:val="spanFormFieldEmphasis"/>
        </w:rPr>
        <w:t>Pay Period</w:t>
      </w:r>
      <w:r>
        <w:rPr>
          <w:color w:val="000000"/>
        </w:rPr>
        <w:t xml:space="preserve"> tab &gt; </w:t>
      </w:r>
      <w:r>
        <w:rPr>
          <w:rStyle w:val="spanFormFieldEmphasis"/>
        </w:rPr>
        <w:t>Import Time</w:t>
      </w:r>
      <w:r>
        <w:rPr>
          <w:color w:val="000000"/>
        </w:rPr>
        <w:t xml:space="preserve"> to open the </w:t>
      </w:r>
      <w:r>
        <w:rPr>
          <w:rStyle w:val="spanFormFieldEmphasis"/>
        </w:rPr>
        <w:t>Import time</w:t>
      </w:r>
      <w:r>
        <w:rPr>
          <w:color w:val="000000"/>
        </w:rPr>
        <w:t xml:space="preserve"> </w:t>
      </w:r>
      <w:r>
        <w:rPr>
          <w:rStyle w:val="variable2"/>
        </w:rPr>
        <w:t>pane</w:t>
      </w:r>
      <w:r>
        <w:rPr>
          <w:color w:val="000000"/>
        </w:rPr>
        <w:t>.</w:t>
      </w:r>
    </w:p>
    <w:p w14:paraId="57D5CF9D" w14:textId="77777777" w:rsidR="00463CE5" w:rsidRDefault="00275D4F">
      <w:pPr>
        <w:pStyle w:val="liListNumber"/>
        <w:numPr>
          <w:ilvl w:val="0"/>
          <w:numId w:val="170"/>
        </w:numPr>
      </w:pPr>
      <w:r>
        <w:rPr>
          <w:color w:val="000000"/>
        </w:rPr>
        <w:t xml:space="preserve">If </w:t>
      </w:r>
      <w:proofErr w:type="spellStart"/>
      <w:r>
        <w:rPr>
          <w:color w:val="000000"/>
        </w:rPr>
        <w:t>TimeLogiq</w:t>
      </w:r>
      <w:proofErr w:type="spellEnd"/>
      <w:r>
        <w:rPr>
          <w:color w:val="000000"/>
        </w:rPr>
        <w:t xml:space="preserve"> (formerly </w:t>
      </w:r>
      <w:proofErr w:type="spellStart"/>
      <w:r>
        <w:rPr>
          <w:color w:val="000000"/>
        </w:rPr>
        <w:t>StaffRight</w:t>
      </w:r>
      <w:proofErr w:type="spellEnd"/>
      <w:r>
        <w:rPr>
          <w:color w:val="000000"/>
        </w:rPr>
        <w:t xml:space="preserve">) scheduling is implemented, deselect the </w:t>
      </w:r>
      <w:r>
        <w:rPr>
          <w:rStyle w:val="spanFormFieldEmphasis"/>
        </w:rPr>
        <w:t xml:space="preserve">Use </w:t>
      </w:r>
      <w:proofErr w:type="spellStart"/>
      <w:r>
        <w:rPr>
          <w:rStyle w:val="spanFormFieldEmphasis"/>
        </w:rPr>
        <w:t>TimeLogiq</w:t>
      </w:r>
      <w:proofErr w:type="spellEnd"/>
      <w:r>
        <w:rPr>
          <w:color w:val="000000"/>
        </w:rPr>
        <w:t xml:space="preserve"> option that is checked by default. </w:t>
      </w:r>
    </w:p>
    <w:p w14:paraId="408AA45C" w14:textId="77777777" w:rsidR="00463CE5" w:rsidRDefault="00275D4F">
      <w:pPr>
        <w:pStyle w:val="liListNumber"/>
        <w:numPr>
          <w:ilvl w:val="0"/>
          <w:numId w:val="170"/>
        </w:numPr>
      </w:pPr>
      <w:r>
        <w:rPr>
          <w:color w:val="000000"/>
        </w:rPr>
        <w:t xml:space="preserve">Browse for the </w:t>
      </w:r>
      <w:r>
        <w:rPr>
          <w:rStyle w:val="variable2"/>
        </w:rPr>
        <w:t>file</w:t>
      </w:r>
      <w:r>
        <w:rPr>
          <w:color w:val="000000"/>
        </w:rPr>
        <w:t xml:space="preserve"> and select the time spreadsheet.</w:t>
      </w:r>
    </w:p>
    <w:p w14:paraId="21D02D99" w14:textId="77777777" w:rsidR="00463CE5" w:rsidRDefault="00275D4F">
      <w:pPr>
        <w:pStyle w:val="liListNumber"/>
        <w:numPr>
          <w:ilvl w:val="0"/>
          <w:numId w:val="170"/>
        </w:numPr>
      </w:pPr>
      <w:r>
        <w:rPr>
          <w:color w:val="000000"/>
        </w:rPr>
        <w:t xml:space="preserve">Deselect </w:t>
      </w:r>
      <w:r>
        <w:rPr>
          <w:rStyle w:val="spanFormFieldEmphasis"/>
        </w:rPr>
        <w:t>Already approved</w:t>
      </w:r>
      <w:r>
        <w:rPr>
          <w:color w:val="000000"/>
        </w:rPr>
        <w:t xml:space="preserve"> if you want to manually approve the time transactions in a separate process after the import.</w:t>
      </w:r>
    </w:p>
    <w:p w14:paraId="4A7207B2" w14:textId="77777777" w:rsidR="00463CE5" w:rsidRDefault="00275D4F">
      <w:pPr>
        <w:pStyle w:val="liListNumber"/>
        <w:numPr>
          <w:ilvl w:val="0"/>
          <w:numId w:val="170"/>
        </w:numPr>
      </w:pPr>
      <w:r>
        <w:rPr>
          <w:color w:val="000000"/>
        </w:rPr>
        <w:t xml:space="preserve">Click </w:t>
      </w:r>
      <w:r>
        <w:rPr>
          <w:rStyle w:val="spanFormFieldEmphasis"/>
        </w:rPr>
        <w:t>Check only</w:t>
      </w:r>
      <w:r>
        <w:rPr>
          <w:color w:val="000000"/>
        </w:rPr>
        <w:t xml:space="preserve"> if you only want to verify that the import file is valid and do not want to import the time records.</w:t>
      </w:r>
    </w:p>
    <w:p w14:paraId="139E0B96" w14:textId="77777777" w:rsidR="00463CE5" w:rsidRDefault="00275D4F">
      <w:pPr>
        <w:pStyle w:val="liListNumber"/>
        <w:numPr>
          <w:ilvl w:val="0"/>
          <w:numId w:val="170"/>
        </w:numPr>
        <w:spacing w:after="160"/>
      </w:pPr>
      <w:r>
        <w:rPr>
          <w:color w:val="000000"/>
        </w:rPr>
        <w:t xml:space="preserve">Click </w:t>
      </w:r>
      <w:r>
        <w:rPr>
          <w:rStyle w:val="spanFormFieldEmphasis"/>
        </w:rPr>
        <w:t>OK</w:t>
      </w:r>
      <w:r>
        <w:rPr>
          <w:color w:val="000000"/>
        </w:rPr>
        <w:t xml:space="preserve"> to import the time transactions.</w:t>
      </w:r>
    </w:p>
    <w:tbl>
      <w:tblPr>
        <w:tblW w:w="5000" w:type="pct"/>
        <w:tblCellMar>
          <w:left w:w="10" w:type="dxa"/>
          <w:right w:w="10" w:type="dxa"/>
        </w:tblCellMar>
        <w:tblLook w:val="0000" w:firstRow="0" w:lastRow="0" w:firstColumn="0" w:lastColumn="0" w:noHBand="0" w:noVBand="0"/>
      </w:tblPr>
      <w:tblGrid>
        <w:gridCol w:w="9885"/>
      </w:tblGrid>
      <w:tr w:rsidR="00463CE5" w14:paraId="6E8EA203" w14:textId="77777777">
        <w:tc>
          <w:tcPr>
            <w:tcW w:w="0" w:type="auto"/>
          </w:tcPr>
          <w:p w14:paraId="312F3DC1" w14:textId="77777777" w:rsidR="00463CE5" w:rsidRDefault="00275D4F">
            <w:pPr>
              <w:pStyle w:val="pBodyText"/>
            </w:pPr>
            <w:r>
              <w:rPr>
                <w:color w:val="000000"/>
              </w:rPr>
              <w:t xml:space="preserve">To import time transactions from </w:t>
            </w:r>
            <w:proofErr w:type="spellStart"/>
            <w:r>
              <w:rPr>
                <w:color w:val="000000"/>
              </w:rPr>
              <w:t>TimeLogiq</w:t>
            </w:r>
            <w:proofErr w:type="spellEnd"/>
            <w:r>
              <w:rPr>
                <w:color w:val="000000"/>
              </w:rPr>
              <w:t xml:space="preserve"> scheduling:</w:t>
            </w:r>
          </w:p>
          <w:p w14:paraId="7C60DACB" w14:textId="77777777" w:rsidR="00463CE5" w:rsidRDefault="00275D4F">
            <w:pPr>
              <w:pStyle w:val="liListNumber"/>
              <w:numPr>
                <w:ilvl w:val="0"/>
                <w:numId w:val="171"/>
              </w:numPr>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2AB69B1A" w14:textId="77777777" w:rsidR="00463CE5" w:rsidRDefault="00275D4F">
            <w:pPr>
              <w:pStyle w:val="liListNumber"/>
              <w:numPr>
                <w:ilvl w:val="0"/>
                <w:numId w:val="171"/>
              </w:numPr>
            </w:pPr>
            <w:r>
              <w:rPr>
                <w:color w:val="000000"/>
              </w:rPr>
              <w:t xml:space="preserve">On the ribbon, click </w:t>
            </w:r>
            <w:r>
              <w:rPr>
                <w:rStyle w:val="spanFormFieldEmphasis"/>
              </w:rPr>
              <w:t>Pay Period</w:t>
            </w:r>
            <w:r>
              <w:rPr>
                <w:color w:val="000000"/>
              </w:rPr>
              <w:t xml:space="preserve"> tab &gt; </w:t>
            </w:r>
            <w:r>
              <w:rPr>
                <w:rStyle w:val="spanFormFieldEmphasis"/>
              </w:rPr>
              <w:t>Import Time</w:t>
            </w:r>
            <w:r>
              <w:rPr>
                <w:color w:val="000000"/>
              </w:rPr>
              <w:t xml:space="preserve"> to open the </w:t>
            </w:r>
            <w:r>
              <w:rPr>
                <w:rStyle w:val="spanFormFieldEmphasis"/>
              </w:rPr>
              <w:t xml:space="preserve">Import </w:t>
            </w:r>
            <w:proofErr w:type="spellStart"/>
            <w:r>
              <w:rPr>
                <w:rStyle w:val="spanFormFieldEmphasis"/>
              </w:rPr>
              <w:t>time</w:t>
            </w:r>
            <w:r>
              <w:rPr>
                <w:rStyle w:val="variable2"/>
              </w:rPr>
              <w:t>pane</w:t>
            </w:r>
            <w:proofErr w:type="spellEnd"/>
            <w:r>
              <w:rPr>
                <w:color w:val="000000"/>
              </w:rPr>
              <w:t>.</w:t>
            </w:r>
          </w:p>
          <w:p w14:paraId="3A6909F0" w14:textId="77777777" w:rsidR="00463CE5" w:rsidRDefault="00275D4F">
            <w:pPr>
              <w:pStyle w:val="liListNumber"/>
              <w:numPr>
                <w:ilvl w:val="0"/>
                <w:numId w:val="171"/>
              </w:numPr>
            </w:pPr>
            <w:r>
              <w:rPr>
                <w:color w:val="000000"/>
              </w:rPr>
              <w:t xml:space="preserve">Check the </w:t>
            </w:r>
            <w:r>
              <w:rPr>
                <w:rStyle w:val="spanFormFieldEmphasis"/>
              </w:rPr>
              <w:t xml:space="preserve">Use </w:t>
            </w:r>
            <w:proofErr w:type="spellStart"/>
            <w:r>
              <w:rPr>
                <w:rStyle w:val="spanFormFieldEmphasis"/>
              </w:rPr>
              <w:t>TimeLogiq</w:t>
            </w:r>
            <w:proofErr w:type="spellEnd"/>
            <w:r>
              <w:rPr>
                <w:color w:val="000000"/>
              </w:rPr>
              <w:t xml:space="preserve"> option to import time records from </w:t>
            </w:r>
            <w:proofErr w:type="spellStart"/>
            <w:r>
              <w:rPr>
                <w:color w:val="000000"/>
              </w:rPr>
              <w:t>TimeLogiq</w:t>
            </w:r>
            <w:proofErr w:type="spellEnd"/>
            <w:r>
              <w:rPr>
                <w:color w:val="000000"/>
              </w:rPr>
              <w:t>.</w:t>
            </w:r>
          </w:p>
          <w:p w14:paraId="6AAF1FB1" w14:textId="77777777" w:rsidR="00463CE5" w:rsidRDefault="00275D4F">
            <w:pPr>
              <w:pStyle w:val="liListNumber"/>
              <w:numPr>
                <w:ilvl w:val="0"/>
                <w:numId w:val="171"/>
              </w:numPr>
            </w:pPr>
            <w:r>
              <w:rPr>
                <w:color w:val="000000"/>
              </w:rPr>
              <w:t xml:space="preserve">Specify an </w:t>
            </w:r>
            <w:r>
              <w:rPr>
                <w:rStyle w:val="spanFormFieldEmphasis"/>
              </w:rPr>
              <w:t>Import option</w:t>
            </w:r>
            <w:r>
              <w:rPr>
                <w:color w:val="000000"/>
              </w:rPr>
              <w:t xml:space="preserve"> of the type of time transactions to import from </w:t>
            </w:r>
            <w:proofErr w:type="spellStart"/>
            <w:r>
              <w:rPr>
                <w:color w:val="000000"/>
              </w:rPr>
              <w:t>TimeLogiq</w:t>
            </w:r>
            <w:proofErr w:type="spellEnd"/>
            <w:r>
              <w:rPr>
                <w:color w:val="000000"/>
              </w:rPr>
              <w:t>.</w:t>
            </w:r>
          </w:p>
          <w:p w14:paraId="5B5FAB88" w14:textId="77777777" w:rsidR="00463CE5" w:rsidRDefault="00275D4F">
            <w:pPr>
              <w:pStyle w:val="liListNumber"/>
              <w:numPr>
                <w:ilvl w:val="0"/>
                <w:numId w:val="171"/>
              </w:numPr>
            </w:pPr>
            <w:r>
              <w:rPr>
                <w:color w:val="000000"/>
              </w:rPr>
              <w:t xml:space="preserve">If desired, specify a </w:t>
            </w:r>
            <w:r>
              <w:rPr>
                <w:rStyle w:val="spanFormFieldEmphasis"/>
              </w:rPr>
              <w:t>Worker</w:t>
            </w:r>
            <w:r>
              <w:rPr>
                <w:color w:val="000000"/>
              </w:rPr>
              <w:t xml:space="preserve"> to import time for an individual worker from </w:t>
            </w:r>
            <w:proofErr w:type="spellStart"/>
            <w:r>
              <w:rPr>
                <w:color w:val="000000"/>
              </w:rPr>
              <w:t>TimeLogiq</w:t>
            </w:r>
            <w:proofErr w:type="spellEnd"/>
            <w:r>
              <w:rPr>
                <w:color w:val="000000"/>
              </w:rPr>
              <w:t>.</w:t>
            </w:r>
          </w:p>
          <w:p w14:paraId="00445F45" w14:textId="77777777" w:rsidR="00463CE5" w:rsidRDefault="00275D4F">
            <w:pPr>
              <w:pStyle w:val="liListNumber"/>
              <w:numPr>
                <w:ilvl w:val="0"/>
                <w:numId w:val="171"/>
              </w:numPr>
            </w:pPr>
            <w:r>
              <w:rPr>
                <w:color w:val="000000"/>
              </w:rPr>
              <w:t xml:space="preserve">If desired, specify a </w:t>
            </w:r>
            <w:r>
              <w:rPr>
                <w:rStyle w:val="spanFormFieldEmphasis"/>
              </w:rPr>
              <w:t>Worker group</w:t>
            </w:r>
            <w:r>
              <w:rPr>
                <w:color w:val="000000"/>
              </w:rPr>
              <w:t xml:space="preserve"> to import time for a specific group of workers from </w:t>
            </w:r>
            <w:proofErr w:type="spellStart"/>
            <w:r>
              <w:rPr>
                <w:color w:val="000000"/>
              </w:rPr>
              <w:t>TimeLogiq</w:t>
            </w:r>
            <w:proofErr w:type="spellEnd"/>
            <w:r>
              <w:rPr>
                <w:color w:val="000000"/>
              </w:rPr>
              <w:t>. This requires worker groups to be configured.</w:t>
            </w:r>
          </w:p>
          <w:p w14:paraId="5A078BE4" w14:textId="77777777" w:rsidR="00463CE5" w:rsidRDefault="00275D4F">
            <w:pPr>
              <w:pStyle w:val="liListNumber"/>
              <w:numPr>
                <w:ilvl w:val="0"/>
                <w:numId w:val="171"/>
              </w:numPr>
              <w:spacing w:after="160"/>
            </w:pPr>
            <w:r>
              <w:rPr>
                <w:color w:val="000000"/>
              </w:rPr>
              <w:t xml:space="preserve">Click </w:t>
            </w:r>
            <w:r>
              <w:rPr>
                <w:rStyle w:val="spanFormFieldEmphasis"/>
              </w:rPr>
              <w:t>OK</w:t>
            </w:r>
            <w:r>
              <w:rPr>
                <w:color w:val="000000"/>
              </w:rPr>
              <w:t xml:space="preserve"> to import the time transactions.</w:t>
            </w:r>
          </w:p>
        </w:tc>
      </w:tr>
    </w:tbl>
    <w:p w14:paraId="70EA42CD" w14:textId="77777777" w:rsidR="00463CE5" w:rsidRDefault="00275D4F">
      <w:pPr>
        <w:pStyle w:val="pBodyText"/>
        <w:spacing w:before="160"/>
      </w:pPr>
      <w:r>
        <w:rPr>
          <w:color w:val="000000"/>
        </w:rPr>
        <w:t>After importing time, you must commit them to Anthology Payroll. The commit process also gives you a chance to change or remove records if they were imported in error. To commit imported time:</w:t>
      </w:r>
    </w:p>
    <w:p w14:paraId="66119A19" w14:textId="77777777" w:rsidR="00463CE5" w:rsidRDefault="00275D4F">
      <w:pPr>
        <w:pStyle w:val="liListNumber"/>
        <w:numPr>
          <w:ilvl w:val="0"/>
          <w:numId w:val="17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4C519303" w14:textId="77777777" w:rsidR="00463CE5" w:rsidRDefault="00BD2579">
      <w:pPr>
        <w:pStyle w:val="pImgCenter"/>
      </w:pPr>
      <w:r>
        <w:rPr>
          <w:noProof/>
        </w:rPr>
        <w:lastRenderedPageBreak/>
        <w:drawing>
          <wp:inline distT="0" distB="0" distL="0" distR="0" wp14:anchorId="07FF2475" wp14:editId="62266110">
            <wp:extent cx="2654935" cy="1629410"/>
            <wp:effectExtent l="0" t="0" r="0" b="0"/>
            <wp:docPr id="179"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preferRelativeResize="0">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54935" cy="1629410"/>
                    </a:xfrm>
                    <a:prstGeom prst="rect">
                      <a:avLst/>
                    </a:prstGeom>
                    <a:noFill/>
                    <a:ln>
                      <a:noFill/>
                    </a:ln>
                  </pic:spPr>
                </pic:pic>
              </a:graphicData>
            </a:graphic>
          </wp:inline>
        </w:drawing>
      </w:r>
    </w:p>
    <w:p w14:paraId="7081C370" w14:textId="77777777" w:rsidR="00463CE5" w:rsidRDefault="00BD2579">
      <w:pPr>
        <w:pStyle w:val="pImgCenter"/>
      </w:pPr>
      <w:r>
        <w:rPr>
          <w:noProof/>
        </w:rPr>
        <w:drawing>
          <wp:inline distT="0" distB="0" distL="0" distR="0" wp14:anchorId="7566845E" wp14:editId="78F0F704">
            <wp:extent cx="730250" cy="641350"/>
            <wp:effectExtent l="0" t="0" r="0" b="0"/>
            <wp:docPr id="180"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3D33885D" w14:textId="77777777" w:rsidR="00463CE5" w:rsidRDefault="00BD2579">
      <w:pPr>
        <w:pStyle w:val="pImgCenter"/>
      </w:pPr>
      <w:r>
        <w:rPr>
          <w:noProof/>
        </w:rPr>
        <w:drawing>
          <wp:inline distT="0" distB="0" distL="0" distR="0" wp14:anchorId="4F4151CF" wp14:editId="17EC47B2">
            <wp:extent cx="5169535" cy="3075305"/>
            <wp:effectExtent l="0" t="0" r="0" b="0"/>
            <wp:docPr id="181"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referRelativeResize="0">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169535" cy="3075305"/>
                    </a:xfrm>
                    <a:prstGeom prst="rect">
                      <a:avLst/>
                    </a:prstGeom>
                    <a:noFill/>
                    <a:ln>
                      <a:noFill/>
                    </a:ln>
                  </pic:spPr>
                </pic:pic>
              </a:graphicData>
            </a:graphic>
          </wp:inline>
        </w:drawing>
      </w:r>
    </w:p>
    <w:p w14:paraId="7D03282E" w14:textId="77777777" w:rsidR="00463CE5" w:rsidRDefault="00275D4F">
      <w:pPr>
        <w:pStyle w:val="liListNumber"/>
        <w:numPr>
          <w:ilvl w:val="0"/>
          <w:numId w:val="172"/>
        </w:numPr>
      </w:pPr>
      <w:r>
        <w:rPr>
          <w:color w:val="000000"/>
        </w:rPr>
        <w:t xml:space="preserve">On the ribbon, click </w:t>
      </w:r>
      <w:r>
        <w:rPr>
          <w:rStyle w:val="spanFormFieldEmphasis"/>
        </w:rPr>
        <w:t>Pay Period</w:t>
      </w:r>
      <w:r>
        <w:rPr>
          <w:color w:val="000000"/>
        </w:rPr>
        <w:t xml:space="preserve"> tab &gt; </w:t>
      </w:r>
      <w:r>
        <w:rPr>
          <w:rStyle w:val="spanFormFieldEmphasis"/>
        </w:rPr>
        <w:t>Commit Imported Time</w:t>
      </w:r>
      <w:r>
        <w:rPr>
          <w:color w:val="000000"/>
        </w:rPr>
        <w:t xml:space="preserve"> to open the </w:t>
      </w:r>
      <w:r>
        <w:rPr>
          <w:rStyle w:val="spanFormFieldEmphasis"/>
        </w:rPr>
        <w:t>Time imports</w:t>
      </w:r>
      <w:r>
        <w:rPr>
          <w:color w:val="000000"/>
        </w:rPr>
        <w:t xml:space="preserve"> journal.</w:t>
      </w:r>
    </w:p>
    <w:p w14:paraId="7D296917" w14:textId="77777777" w:rsidR="00463CE5" w:rsidRDefault="00275D4F">
      <w:pPr>
        <w:pStyle w:val="liListNumber"/>
        <w:numPr>
          <w:ilvl w:val="0"/>
          <w:numId w:val="172"/>
        </w:numPr>
      </w:pPr>
      <w:r>
        <w:rPr>
          <w:color w:val="000000"/>
        </w:rPr>
        <w:t xml:space="preserve">By default, all uncommitted time transactions are selected. Review the imported time records as desired and deselect the time that you do not want committed. Make any necessary edits to individual time records. You may even delete any records that you do not want to keep. Click </w:t>
      </w:r>
      <w:r>
        <w:rPr>
          <w:rStyle w:val="spanFormFieldEmphasis"/>
        </w:rPr>
        <w:t>Revalidate</w:t>
      </w:r>
      <w:r>
        <w:rPr>
          <w:color w:val="000000"/>
        </w:rPr>
        <w:t xml:space="preserve"> to save your changes.</w:t>
      </w:r>
    </w:p>
    <w:p w14:paraId="38B18547" w14:textId="77777777" w:rsidR="00463CE5" w:rsidRDefault="00275D4F">
      <w:pPr>
        <w:pStyle w:val="pNote"/>
      </w:pPr>
      <w:r>
        <w:rPr>
          <w:color w:val="000000"/>
        </w:rPr>
        <w:t>NOTE: records imported by the Anthology Payroll API (application programming interface) cannot be deleted in this journal.</w:t>
      </w:r>
    </w:p>
    <w:p w14:paraId="0D52BA41" w14:textId="77777777" w:rsidR="00463CE5" w:rsidRDefault="00275D4F">
      <w:pPr>
        <w:pStyle w:val="liListNumber"/>
        <w:numPr>
          <w:ilvl w:val="0"/>
          <w:numId w:val="172"/>
        </w:numPr>
        <w:spacing w:after="160"/>
      </w:pPr>
      <w:r>
        <w:rPr>
          <w:color w:val="000000"/>
        </w:rPr>
        <w:t xml:space="preserve">Click </w:t>
      </w:r>
      <w:r>
        <w:rPr>
          <w:rStyle w:val="spanFormFieldEmphasis"/>
        </w:rPr>
        <w:t>Commit time</w:t>
      </w:r>
      <w:r>
        <w:rPr>
          <w:color w:val="000000"/>
        </w:rPr>
        <w:t xml:space="preserve"> to save the imported time to Anthology Payroll. Close the form.</w:t>
      </w:r>
    </w:p>
    <w:p w14:paraId="39C011B3" w14:textId="77777777" w:rsidR="00463CE5" w:rsidRDefault="00275D4F">
      <w:pPr>
        <w:pStyle w:val="pBodyText"/>
      </w:pPr>
      <w:r>
        <w:rPr>
          <w:color w:val="000000"/>
        </w:rPr>
        <w:t xml:space="preserve">After committing the time transactions, you can view them or modify them as desired. The procedure to do this is described in section </w:t>
      </w:r>
      <w:r>
        <w:rPr>
          <w:rStyle w:val="variable2"/>
        </w:rPr>
        <w:t>5.1.2</w:t>
      </w:r>
      <w:r>
        <w:rPr>
          <w:color w:val="000000"/>
        </w:rPr>
        <w:t xml:space="preserve">. After making any necessary modifications, imported time can be processed just like time generated from rotations. Proceed with the normal pay process or issue a manual payment for affected workers (section </w:t>
      </w:r>
      <w:r>
        <w:rPr>
          <w:rStyle w:val="variable2"/>
        </w:rPr>
        <w:t>5.2.1</w:t>
      </w:r>
      <w:r>
        <w:rPr>
          <w:color w:val="000000"/>
        </w:rPr>
        <w:t>).</w:t>
      </w:r>
    </w:p>
    <w:p w14:paraId="1873E1D0" w14:textId="77777777" w:rsidR="00463CE5" w:rsidRDefault="00275D4F">
      <w:pPr>
        <w:pStyle w:val="h3Heading3"/>
      </w:pPr>
      <w:bookmarkStart w:id="88" w:name="_Toc165554868"/>
      <w:r>
        <w:lastRenderedPageBreak/>
        <w:t>5.2.3 Adjust Time or Earnings after Pay is Processed</w:t>
      </w:r>
      <w:bookmarkEnd w:id="88"/>
    </w:p>
    <w:p w14:paraId="30AA9D9D" w14:textId="77777777" w:rsidR="00463CE5" w:rsidRDefault="00275D4F">
      <w:pPr>
        <w:pStyle w:val="pBodyText"/>
      </w:pPr>
      <w:r>
        <w:rPr>
          <w:color w:val="000000"/>
        </w:rPr>
        <w:t xml:space="preserve">When an adjustment (re: correction) must be made to time or earnings after accumulators have been updated (section </w:t>
      </w:r>
      <w:r>
        <w:rPr>
          <w:rStyle w:val="variable2"/>
        </w:rPr>
        <w:t>5.1.6</w:t>
      </w:r>
      <w:r>
        <w:rPr>
          <w:color w:val="000000"/>
        </w:rPr>
        <w:t xml:space="preserve">) or the pay period has closed (section </w:t>
      </w:r>
      <w:r>
        <w:rPr>
          <w:rStyle w:val="variable2"/>
        </w:rPr>
        <w:t>5.1.19</w:t>
      </w:r>
      <w:r>
        <w:rPr>
          <w:color w:val="000000"/>
        </w:rPr>
        <w:t xml:space="preserve">), you must use the </w:t>
      </w:r>
      <w:r>
        <w:rPr>
          <w:rStyle w:val="spanFormFieldEmphasis"/>
        </w:rPr>
        <w:t>Time/earnings adjustments</w:t>
      </w:r>
      <w:r>
        <w:rPr>
          <w:color w:val="000000"/>
        </w:rPr>
        <w:t xml:space="preserve"> form to properly track the change. </w:t>
      </w:r>
    </w:p>
    <w:p w14:paraId="1C6D5A97" w14:textId="77777777" w:rsidR="00463CE5" w:rsidRDefault="00275D4F">
      <w:pPr>
        <w:pStyle w:val="pBodyText"/>
      </w:pPr>
      <w:r>
        <w:rPr>
          <w:color w:val="000000"/>
        </w:rPr>
        <w:t>To adjust time or earnings after pay has been processed:</w:t>
      </w:r>
    </w:p>
    <w:p w14:paraId="2A39226E" w14:textId="77777777" w:rsidR="00463CE5" w:rsidRDefault="00275D4F">
      <w:pPr>
        <w:pStyle w:val="liListNumber"/>
        <w:numPr>
          <w:ilvl w:val="0"/>
          <w:numId w:val="173"/>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6CEAAC0D" w14:textId="77777777" w:rsidR="00463CE5" w:rsidRDefault="00BD2579">
      <w:pPr>
        <w:pStyle w:val="pImgCenter"/>
      </w:pPr>
      <w:r>
        <w:rPr>
          <w:noProof/>
        </w:rPr>
        <w:drawing>
          <wp:inline distT="0" distB="0" distL="0" distR="0" wp14:anchorId="5E8734CE" wp14:editId="0401A512">
            <wp:extent cx="1496695" cy="1504315"/>
            <wp:effectExtent l="0" t="0" r="0" b="0"/>
            <wp:docPr id="182"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preferRelativeResize="0">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96695" cy="1504315"/>
                    </a:xfrm>
                    <a:prstGeom prst="rect">
                      <a:avLst/>
                    </a:prstGeom>
                    <a:noFill/>
                    <a:ln>
                      <a:noFill/>
                    </a:ln>
                  </pic:spPr>
                </pic:pic>
              </a:graphicData>
            </a:graphic>
          </wp:inline>
        </w:drawing>
      </w:r>
    </w:p>
    <w:p w14:paraId="01D7639D" w14:textId="77777777" w:rsidR="00463CE5" w:rsidRDefault="00BD2579">
      <w:pPr>
        <w:pStyle w:val="pImgCenter"/>
      </w:pPr>
      <w:r>
        <w:rPr>
          <w:noProof/>
        </w:rPr>
        <w:drawing>
          <wp:inline distT="0" distB="0" distL="0" distR="0" wp14:anchorId="4E265C09" wp14:editId="30A59D76">
            <wp:extent cx="730250" cy="641350"/>
            <wp:effectExtent l="0" t="0" r="0" b="0"/>
            <wp:docPr id="183"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3F153F4C" w14:textId="77777777" w:rsidR="00463CE5" w:rsidRDefault="00BD2579">
      <w:pPr>
        <w:pStyle w:val="pImgCenter"/>
      </w:pPr>
      <w:r>
        <w:rPr>
          <w:noProof/>
        </w:rPr>
        <w:drawing>
          <wp:inline distT="0" distB="0" distL="0" distR="0" wp14:anchorId="5C9689B0" wp14:editId="162D0C44">
            <wp:extent cx="4933315" cy="3259455"/>
            <wp:effectExtent l="0" t="0" r="0" b="0"/>
            <wp:docPr id="184"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preferRelativeResize="0">
                      <a:picLocks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933315" cy="3259455"/>
                    </a:xfrm>
                    <a:prstGeom prst="rect">
                      <a:avLst/>
                    </a:prstGeom>
                    <a:noFill/>
                    <a:ln>
                      <a:noFill/>
                    </a:ln>
                  </pic:spPr>
                </pic:pic>
              </a:graphicData>
            </a:graphic>
          </wp:inline>
        </w:drawing>
      </w:r>
    </w:p>
    <w:p w14:paraId="2D2A2878" w14:textId="77777777" w:rsidR="00463CE5" w:rsidRDefault="00275D4F">
      <w:pPr>
        <w:pStyle w:val="liListNumber"/>
        <w:numPr>
          <w:ilvl w:val="0"/>
          <w:numId w:val="173"/>
        </w:numPr>
      </w:pPr>
      <w:r>
        <w:rPr>
          <w:color w:val="000000"/>
        </w:rPr>
        <w:t xml:space="preserve">On the ribbon, click </w:t>
      </w:r>
      <w:r>
        <w:rPr>
          <w:rStyle w:val="spanFormFieldEmphasis"/>
        </w:rPr>
        <w:t>Anthology Payroll Transactions</w:t>
      </w:r>
      <w:r>
        <w:rPr>
          <w:color w:val="000000"/>
        </w:rPr>
        <w:t xml:space="preserve"> tab &gt; </w:t>
      </w:r>
      <w:r>
        <w:rPr>
          <w:rStyle w:val="spanFormFieldEmphasis"/>
        </w:rPr>
        <w:t>Adjust Time and Earnings</w:t>
      </w:r>
      <w:r>
        <w:rPr>
          <w:color w:val="000000"/>
        </w:rPr>
        <w:t xml:space="preserve"> to open the </w:t>
      </w:r>
      <w:r>
        <w:rPr>
          <w:rStyle w:val="spanFormFieldEmphasis"/>
        </w:rPr>
        <w:t>Time/earning adjustments</w:t>
      </w:r>
      <w:r>
        <w:rPr>
          <w:color w:val="000000"/>
        </w:rPr>
        <w:t xml:space="preserve"> journal.</w:t>
      </w:r>
    </w:p>
    <w:p w14:paraId="455F569D" w14:textId="77777777" w:rsidR="00463CE5" w:rsidRDefault="00BD2579">
      <w:pPr>
        <w:pStyle w:val="pImgCenter"/>
      </w:pPr>
      <w:r>
        <w:rPr>
          <w:noProof/>
        </w:rPr>
        <w:lastRenderedPageBreak/>
        <w:drawing>
          <wp:inline distT="0" distB="0" distL="0" distR="0" wp14:anchorId="593C52AF" wp14:editId="7A3CF670">
            <wp:extent cx="1740535" cy="1408430"/>
            <wp:effectExtent l="0" t="0" r="0" b="0"/>
            <wp:docPr id="185"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preferRelativeResize="0">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40535" cy="1408430"/>
                    </a:xfrm>
                    <a:prstGeom prst="rect">
                      <a:avLst/>
                    </a:prstGeom>
                    <a:noFill/>
                    <a:ln>
                      <a:noFill/>
                    </a:ln>
                  </pic:spPr>
                </pic:pic>
              </a:graphicData>
            </a:graphic>
          </wp:inline>
        </w:drawing>
      </w:r>
    </w:p>
    <w:p w14:paraId="758AA8C3" w14:textId="77777777" w:rsidR="00463CE5" w:rsidRDefault="00275D4F">
      <w:pPr>
        <w:pStyle w:val="liListNumber"/>
        <w:numPr>
          <w:ilvl w:val="0"/>
          <w:numId w:val="173"/>
        </w:numPr>
      </w:pPr>
      <w:r>
        <w:rPr>
          <w:color w:val="000000"/>
        </w:rPr>
        <w:t xml:space="preserve">In the </w:t>
      </w:r>
      <w:r>
        <w:rPr>
          <w:rStyle w:val="spanFormFieldEmphasis"/>
        </w:rPr>
        <w:t>Time/Earnings</w:t>
      </w:r>
      <w:r>
        <w:rPr>
          <w:color w:val="000000"/>
        </w:rPr>
        <w:t xml:space="preserve"> section, specify a date range of the pay period in which the correction must be made.</w:t>
      </w:r>
    </w:p>
    <w:p w14:paraId="637937F9" w14:textId="77777777" w:rsidR="00463CE5" w:rsidRDefault="00275D4F">
      <w:pPr>
        <w:pStyle w:val="liListNumber"/>
        <w:numPr>
          <w:ilvl w:val="0"/>
          <w:numId w:val="173"/>
        </w:numPr>
      </w:pPr>
      <w:r>
        <w:rPr>
          <w:color w:val="000000"/>
        </w:rPr>
        <w:t>If the worker has time records:</w:t>
      </w:r>
    </w:p>
    <w:p w14:paraId="3C654477" w14:textId="77777777" w:rsidR="00463CE5" w:rsidRDefault="00275D4F">
      <w:pPr>
        <w:pStyle w:val="liListNumber1"/>
        <w:numPr>
          <w:ilvl w:val="1"/>
          <w:numId w:val="174"/>
        </w:numPr>
      </w:pPr>
      <w:r>
        <w:rPr>
          <w:color w:val="000000"/>
        </w:rPr>
        <w:t xml:space="preserve">On the </w:t>
      </w:r>
      <w:r>
        <w:rPr>
          <w:rStyle w:val="spanFormFieldEmphasis"/>
        </w:rPr>
        <w:t>Time</w:t>
      </w:r>
      <w:r>
        <w:rPr>
          <w:color w:val="000000"/>
        </w:rPr>
        <w:t xml:space="preserve"> tab, click </w:t>
      </w:r>
      <w:r>
        <w:rPr>
          <w:rStyle w:val="spanFormFieldEmphasis"/>
        </w:rPr>
        <w:t>View</w:t>
      </w:r>
      <w:r>
        <w:rPr>
          <w:color w:val="000000"/>
        </w:rPr>
        <w:t xml:space="preserve"> to view the worker's time for that pay period.</w:t>
      </w:r>
    </w:p>
    <w:p w14:paraId="1400707C" w14:textId="77777777" w:rsidR="00463CE5" w:rsidRDefault="00BD2579">
      <w:pPr>
        <w:pStyle w:val="pImgCenter3"/>
      </w:pPr>
      <w:r>
        <w:rPr>
          <w:noProof/>
        </w:rPr>
        <w:drawing>
          <wp:inline distT="0" distB="0" distL="0" distR="0" wp14:anchorId="0FC711FD" wp14:editId="6309CE94">
            <wp:extent cx="3502660" cy="1696085"/>
            <wp:effectExtent l="0" t="0" r="0" b="0"/>
            <wp:docPr id="186"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502660" cy="1696085"/>
                    </a:xfrm>
                    <a:prstGeom prst="rect">
                      <a:avLst/>
                    </a:prstGeom>
                    <a:noFill/>
                    <a:ln>
                      <a:noFill/>
                    </a:ln>
                  </pic:spPr>
                </pic:pic>
              </a:graphicData>
            </a:graphic>
          </wp:inline>
        </w:drawing>
      </w:r>
    </w:p>
    <w:p w14:paraId="6FE8040F" w14:textId="77777777" w:rsidR="00463CE5" w:rsidRDefault="00275D4F">
      <w:pPr>
        <w:pStyle w:val="liListNumber1"/>
        <w:numPr>
          <w:ilvl w:val="1"/>
          <w:numId w:val="174"/>
        </w:numPr>
      </w:pPr>
      <w:r>
        <w:rPr>
          <w:color w:val="000000"/>
        </w:rPr>
        <w:t>Identify any time records that must be corrected. Change the appropriate fields. The affected fields may be any of the following:</w:t>
      </w:r>
    </w:p>
    <w:p w14:paraId="32F0AA70" w14:textId="77777777" w:rsidR="00463CE5" w:rsidRDefault="00275D4F">
      <w:pPr>
        <w:pStyle w:val="liNoSpacing2"/>
        <w:numPr>
          <w:ilvl w:val="2"/>
          <w:numId w:val="175"/>
        </w:numPr>
      </w:pPr>
      <w:r>
        <w:rPr>
          <w:rStyle w:val="spanFormFieldEmphasis"/>
        </w:rPr>
        <w:t xml:space="preserve">Work </w:t>
      </w:r>
      <w:proofErr w:type="gramStart"/>
      <w:r>
        <w:rPr>
          <w:rStyle w:val="spanFormFieldEmphasis"/>
        </w:rPr>
        <w:t>date</w:t>
      </w:r>
      <w:proofErr w:type="gramEnd"/>
    </w:p>
    <w:p w14:paraId="55C74F3F" w14:textId="77777777" w:rsidR="00463CE5" w:rsidRDefault="00275D4F">
      <w:pPr>
        <w:pStyle w:val="liNoSpacing2"/>
        <w:numPr>
          <w:ilvl w:val="2"/>
          <w:numId w:val="175"/>
        </w:numPr>
      </w:pPr>
      <w:r>
        <w:rPr>
          <w:rStyle w:val="spanFormFieldEmphasis"/>
        </w:rPr>
        <w:t>Shift</w:t>
      </w:r>
    </w:p>
    <w:p w14:paraId="5A380571" w14:textId="77777777" w:rsidR="00463CE5" w:rsidRDefault="00275D4F">
      <w:pPr>
        <w:pStyle w:val="liNoSpacing2"/>
        <w:numPr>
          <w:ilvl w:val="2"/>
          <w:numId w:val="175"/>
        </w:numPr>
      </w:pPr>
      <w:r>
        <w:rPr>
          <w:rStyle w:val="spanFormFieldEmphasis"/>
        </w:rPr>
        <w:t xml:space="preserve">Start </w:t>
      </w:r>
      <w:proofErr w:type="gramStart"/>
      <w:r>
        <w:rPr>
          <w:rStyle w:val="spanFormFieldEmphasis"/>
        </w:rPr>
        <w:t>time</w:t>
      </w:r>
      <w:proofErr w:type="gramEnd"/>
    </w:p>
    <w:p w14:paraId="3235ACEC" w14:textId="77777777" w:rsidR="00463CE5" w:rsidRDefault="00275D4F">
      <w:pPr>
        <w:pStyle w:val="liNoSpacing2"/>
        <w:numPr>
          <w:ilvl w:val="2"/>
          <w:numId w:val="175"/>
        </w:numPr>
      </w:pPr>
      <w:r>
        <w:rPr>
          <w:rStyle w:val="spanFormFieldEmphasis"/>
        </w:rPr>
        <w:t xml:space="preserve">Work </w:t>
      </w:r>
      <w:proofErr w:type="gramStart"/>
      <w:r>
        <w:rPr>
          <w:rStyle w:val="spanFormFieldEmphasis"/>
        </w:rPr>
        <w:t>hours</w:t>
      </w:r>
      <w:proofErr w:type="gramEnd"/>
    </w:p>
    <w:p w14:paraId="5037B0A7" w14:textId="77777777" w:rsidR="00463CE5" w:rsidRDefault="00275D4F">
      <w:pPr>
        <w:pStyle w:val="liListNumber1"/>
        <w:numPr>
          <w:ilvl w:val="1"/>
          <w:numId w:val="176"/>
        </w:numPr>
      </w:pPr>
      <w:r>
        <w:rPr>
          <w:color w:val="000000"/>
        </w:rPr>
        <w:t xml:space="preserve">Alternatively, you can </w:t>
      </w:r>
      <w:r>
        <w:rPr>
          <w:rStyle w:val="variable2"/>
        </w:rPr>
        <w:t xml:space="preserve">click </w:t>
      </w:r>
      <w:r>
        <w:rPr>
          <w:rStyle w:val="spanFormFieldEmphasis"/>
        </w:rPr>
        <w:t>New</w:t>
      </w:r>
      <w:r>
        <w:rPr>
          <w:color w:val="000000"/>
        </w:rPr>
        <w:t xml:space="preserve"> to create a new record and update the above fields.</w:t>
      </w:r>
    </w:p>
    <w:p w14:paraId="0380C51F" w14:textId="77777777" w:rsidR="00463CE5" w:rsidRDefault="00275D4F">
      <w:pPr>
        <w:pStyle w:val="liListNumber1"/>
        <w:numPr>
          <w:ilvl w:val="1"/>
          <w:numId w:val="176"/>
        </w:numPr>
      </w:pPr>
      <w:r>
        <w:rPr>
          <w:color w:val="000000"/>
        </w:rPr>
        <w:t xml:space="preserve">When changes are made to time records, the changes to records appear in the </w:t>
      </w:r>
      <w:r>
        <w:rPr>
          <w:rStyle w:val="spanFormFieldEmphasis"/>
        </w:rPr>
        <w:t>Adjusted</w:t>
      </w:r>
      <w:r>
        <w:rPr>
          <w:color w:val="000000"/>
        </w:rPr>
        <w:t xml:space="preserve"> pane.</w:t>
      </w:r>
    </w:p>
    <w:p w14:paraId="7E16F08D" w14:textId="77777777" w:rsidR="00463CE5" w:rsidRDefault="00275D4F">
      <w:pPr>
        <w:pStyle w:val="liListNumber"/>
        <w:numPr>
          <w:ilvl w:val="0"/>
          <w:numId w:val="177"/>
        </w:numPr>
      </w:pPr>
      <w:r>
        <w:rPr>
          <w:color w:val="000000"/>
        </w:rPr>
        <w:t>If the worker has earning records:</w:t>
      </w:r>
    </w:p>
    <w:p w14:paraId="51175D90" w14:textId="77777777" w:rsidR="00463CE5" w:rsidRDefault="00275D4F">
      <w:pPr>
        <w:pStyle w:val="liListNumber1"/>
        <w:numPr>
          <w:ilvl w:val="1"/>
          <w:numId w:val="178"/>
        </w:numPr>
      </w:pPr>
      <w:r>
        <w:rPr>
          <w:color w:val="000000"/>
        </w:rPr>
        <w:t xml:space="preserve">On the </w:t>
      </w:r>
      <w:r>
        <w:rPr>
          <w:rStyle w:val="spanFormFieldEmphasis"/>
        </w:rPr>
        <w:t>Earnings</w:t>
      </w:r>
      <w:r>
        <w:rPr>
          <w:color w:val="000000"/>
        </w:rPr>
        <w:t xml:space="preserve"> tab, click </w:t>
      </w:r>
      <w:r>
        <w:rPr>
          <w:rStyle w:val="spanFormFieldEmphasis"/>
        </w:rPr>
        <w:t>View</w:t>
      </w:r>
      <w:r>
        <w:rPr>
          <w:color w:val="000000"/>
        </w:rPr>
        <w:t xml:space="preserve"> to view the worker's earnings for that pay period.</w:t>
      </w:r>
    </w:p>
    <w:p w14:paraId="086D3F66" w14:textId="77777777" w:rsidR="00463CE5" w:rsidRDefault="00BD2579">
      <w:pPr>
        <w:pStyle w:val="pImgCenter3"/>
      </w:pPr>
      <w:r>
        <w:rPr>
          <w:noProof/>
        </w:rPr>
        <w:lastRenderedPageBreak/>
        <w:drawing>
          <wp:inline distT="0" distB="0" distL="0" distR="0" wp14:anchorId="0A470266" wp14:editId="6133B57B">
            <wp:extent cx="4542790" cy="2256790"/>
            <wp:effectExtent l="0" t="0" r="0" b="0"/>
            <wp:docPr id="187"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542790" cy="2256790"/>
                    </a:xfrm>
                    <a:prstGeom prst="rect">
                      <a:avLst/>
                    </a:prstGeom>
                    <a:noFill/>
                    <a:ln>
                      <a:noFill/>
                    </a:ln>
                  </pic:spPr>
                </pic:pic>
              </a:graphicData>
            </a:graphic>
          </wp:inline>
        </w:drawing>
      </w:r>
    </w:p>
    <w:p w14:paraId="6225D69D" w14:textId="77777777" w:rsidR="00463CE5" w:rsidRDefault="00275D4F">
      <w:pPr>
        <w:pStyle w:val="liListNumber1"/>
        <w:numPr>
          <w:ilvl w:val="1"/>
          <w:numId w:val="178"/>
        </w:numPr>
      </w:pPr>
      <w:r>
        <w:rPr>
          <w:color w:val="000000"/>
        </w:rPr>
        <w:t>Identify any earnings that must be corrected. Change the appropriate fields. The affected fields may be any of the following:</w:t>
      </w:r>
    </w:p>
    <w:p w14:paraId="60A72577" w14:textId="77777777" w:rsidR="00463CE5" w:rsidRDefault="00275D4F">
      <w:pPr>
        <w:pStyle w:val="liNoSpacing2"/>
        <w:numPr>
          <w:ilvl w:val="2"/>
          <w:numId w:val="179"/>
        </w:numPr>
      </w:pPr>
      <w:r>
        <w:rPr>
          <w:rStyle w:val="spanFormFieldEmphasis"/>
        </w:rPr>
        <w:t>Earning</w:t>
      </w:r>
    </w:p>
    <w:p w14:paraId="07553DAC" w14:textId="77777777" w:rsidR="00463CE5" w:rsidRDefault="00275D4F">
      <w:pPr>
        <w:pStyle w:val="liNoSpacing2"/>
        <w:numPr>
          <w:ilvl w:val="2"/>
          <w:numId w:val="179"/>
        </w:numPr>
      </w:pPr>
      <w:r>
        <w:rPr>
          <w:rStyle w:val="spanFormFieldEmphasis"/>
        </w:rPr>
        <w:t>Earning date</w:t>
      </w:r>
    </w:p>
    <w:p w14:paraId="6C2B9120" w14:textId="77777777" w:rsidR="00463CE5" w:rsidRDefault="00275D4F">
      <w:pPr>
        <w:pStyle w:val="liNoSpacing2"/>
        <w:numPr>
          <w:ilvl w:val="2"/>
          <w:numId w:val="179"/>
        </w:numPr>
      </w:pPr>
      <w:r>
        <w:rPr>
          <w:rStyle w:val="spanFormFieldEmphasis"/>
        </w:rPr>
        <w:t>Hours</w:t>
      </w:r>
    </w:p>
    <w:p w14:paraId="5E6B67D1" w14:textId="77777777" w:rsidR="00463CE5" w:rsidRDefault="00275D4F">
      <w:pPr>
        <w:pStyle w:val="liNoSpacing2"/>
        <w:numPr>
          <w:ilvl w:val="2"/>
          <w:numId w:val="179"/>
        </w:numPr>
      </w:pPr>
      <w:r>
        <w:rPr>
          <w:rStyle w:val="spanFormFieldEmphasis"/>
        </w:rPr>
        <w:t xml:space="preserve">Rate of </w:t>
      </w:r>
      <w:proofErr w:type="gramStart"/>
      <w:r>
        <w:rPr>
          <w:rStyle w:val="spanFormFieldEmphasis"/>
        </w:rPr>
        <w:t>pay</w:t>
      </w:r>
      <w:proofErr w:type="gramEnd"/>
    </w:p>
    <w:p w14:paraId="597AAC0B" w14:textId="77777777" w:rsidR="00463CE5" w:rsidRDefault="00275D4F">
      <w:pPr>
        <w:pStyle w:val="liNoSpacing2"/>
        <w:numPr>
          <w:ilvl w:val="2"/>
          <w:numId w:val="179"/>
        </w:numPr>
      </w:pPr>
      <w:r>
        <w:rPr>
          <w:rStyle w:val="spanFormFieldEmphasis"/>
        </w:rPr>
        <w:t xml:space="preserve">Pay </w:t>
      </w:r>
      <w:proofErr w:type="gramStart"/>
      <w:r>
        <w:rPr>
          <w:rStyle w:val="spanFormFieldEmphasis"/>
        </w:rPr>
        <w:t>amount</w:t>
      </w:r>
      <w:proofErr w:type="gramEnd"/>
    </w:p>
    <w:p w14:paraId="52270A25" w14:textId="77777777" w:rsidR="00463CE5" w:rsidRDefault="00275D4F">
      <w:pPr>
        <w:pStyle w:val="liNoSpacing2"/>
        <w:numPr>
          <w:ilvl w:val="2"/>
          <w:numId w:val="179"/>
        </w:numPr>
      </w:pPr>
      <w:r>
        <w:rPr>
          <w:rStyle w:val="spanFormFieldEmphasis"/>
        </w:rPr>
        <w:t>Task</w:t>
      </w:r>
      <w:r>
        <w:rPr>
          <w:color w:val="000000"/>
        </w:rPr>
        <w:t xml:space="preserve"> if US work addresses are associated with </w:t>
      </w:r>
      <w:proofErr w:type="gramStart"/>
      <w:r>
        <w:rPr>
          <w:color w:val="000000"/>
        </w:rPr>
        <w:t>tasks</w:t>
      </w:r>
      <w:proofErr w:type="gramEnd"/>
    </w:p>
    <w:p w14:paraId="3EBD19B7" w14:textId="77777777" w:rsidR="00463CE5" w:rsidRDefault="00275D4F">
      <w:pPr>
        <w:pStyle w:val="liNoSpacing2"/>
        <w:numPr>
          <w:ilvl w:val="2"/>
          <w:numId w:val="179"/>
        </w:numPr>
      </w:pPr>
      <w:r>
        <w:rPr>
          <w:rStyle w:val="spanFormFieldEmphasis"/>
        </w:rPr>
        <w:t>Project</w:t>
      </w:r>
      <w:r>
        <w:rPr>
          <w:color w:val="000000"/>
        </w:rPr>
        <w:t xml:space="preserve"> if US work addresses are associated with </w:t>
      </w:r>
      <w:proofErr w:type="gramStart"/>
      <w:r>
        <w:rPr>
          <w:color w:val="000000"/>
        </w:rPr>
        <w:t>projects</w:t>
      </w:r>
      <w:proofErr w:type="gramEnd"/>
    </w:p>
    <w:p w14:paraId="77904703" w14:textId="77777777" w:rsidR="00463CE5" w:rsidRDefault="00275D4F">
      <w:pPr>
        <w:pStyle w:val="liListNumber1"/>
        <w:numPr>
          <w:ilvl w:val="1"/>
          <w:numId w:val="180"/>
        </w:numPr>
      </w:pPr>
      <w:r>
        <w:rPr>
          <w:color w:val="000000"/>
        </w:rPr>
        <w:t xml:space="preserve">Alternatively, you can </w:t>
      </w:r>
      <w:r>
        <w:rPr>
          <w:rStyle w:val="variable2"/>
        </w:rPr>
        <w:t xml:space="preserve">click </w:t>
      </w:r>
      <w:r>
        <w:rPr>
          <w:rStyle w:val="spanFormFieldEmphasis"/>
        </w:rPr>
        <w:t>New</w:t>
      </w:r>
      <w:r>
        <w:rPr>
          <w:color w:val="000000"/>
        </w:rPr>
        <w:t xml:space="preserve"> to create a new record and update the above fields.</w:t>
      </w:r>
    </w:p>
    <w:p w14:paraId="75012D81" w14:textId="77777777" w:rsidR="00463CE5" w:rsidRDefault="00275D4F">
      <w:pPr>
        <w:pStyle w:val="liListNumber1"/>
        <w:numPr>
          <w:ilvl w:val="1"/>
          <w:numId w:val="180"/>
        </w:numPr>
      </w:pPr>
      <w:r>
        <w:rPr>
          <w:color w:val="000000"/>
        </w:rPr>
        <w:t xml:space="preserve">When changes are made to earning records, the changes to records appear in the </w:t>
      </w:r>
      <w:r>
        <w:rPr>
          <w:rStyle w:val="spanFormFieldEmphasis"/>
        </w:rPr>
        <w:t>Adjusted</w:t>
      </w:r>
      <w:r>
        <w:rPr>
          <w:color w:val="000000"/>
        </w:rPr>
        <w:t xml:space="preserve"> pane.</w:t>
      </w:r>
    </w:p>
    <w:p w14:paraId="493BB1F6" w14:textId="77777777" w:rsidR="00463CE5" w:rsidRDefault="00BD2579">
      <w:pPr>
        <w:pStyle w:val="pImgCenter"/>
      </w:pPr>
      <w:r>
        <w:rPr>
          <w:noProof/>
        </w:rPr>
        <w:drawing>
          <wp:inline distT="0" distB="0" distL="0" distR="0" wp14:anchorId="17C612E4" wp14:editId="24CF7B30">
            <wp:extent cx="4512945" cy="2286000"/>
            <wp:effectExtent l="0" t="0" r="0" b="0"/>
            <wp:docPr id="188"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preferRelativeResize="0">
                      <a:picLocks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512945" cy="2286000"/>
                    </a:xfrm>
                    <a:prstGeom prst="rect">
                      <a:avLst/>
                    </a:prstGeom>
                    <a:noFill/>
                    <a:ln>
                      <a:noFill/>
                    </a:ln>
                  </pic:spPr>
                </pic:pic>
              </a:graphicData>
            </a:graphic>
          </wp:inline>
        </w:drawing>
      </w:r>
    </w:p>
    <w:p w14:paraId="12270D33" w14:textId="77777777" w:rsidR="00463CE5" w:rsidRDefault="00275D4F">
      <w:pPr>
        <w:pStyle w:val="liListNumber"/>
        <w:numPr>
          <w:ilvl w:val="0"/>
          <w:numId w:val="181"/>
        </w:numPr>
      </w:pPr>
      <w:r>
        <w:rPr>
          <w:color w:val="000000"/>
        </w:rPr>
        <w:t xml:space="preserve">Verify that the appropriate records are changed in the </w:t>
      </w:r>
      <w:r>
        <w:rPr>
          <w:rStyle w:val="spanFormFieldEmphasis"/>
        </w:rPr>
        <w:t>Adjusted</w:t>
      </w:r>
      <w:r>
        <w:rPr>
          <w:color w:val="000000"/>
        </w:rPr>
        <w:t xml:space="preserve"> pane of the form.</w:t>
      </w:r>
    </w:p>
    <w:p w14:paraId="7F322767" w14:textId="77777777" w:rsidR="00463CE5" w:rsidRDefault="00275D4F">
      <w:pPr>
        <w:pStyle w:val="liListNumber"/>
        <w:numPr>
          <w:ilvl w:val="0"/>
          <w:numId w:val="181"/>
        </w:numPr>
        <w:spacing w:after="160"/>
      </w:pPr>
      <w:r>
        <w:rPr>
          <w:color w:val="000000"/>
        </w:rPr>
        <w:t xml:space="preserve">If necessary, click </w:t>
      </w:r>
      <w:r>
        <w:rPr>
          <w:rStyle w:val="spanFormFieldEmphasis"/>
        </w:rPr>
        <w:t>Cancel</w:t>
      </w:r>
      <w:r>
        <w:rPr>
          <w:color w:val="000000"/>
        </w:rPr>
        <w:t xml:space="preserve"> to clear the form and start over. When complete, click </w:t>
      </w:r>
      <w:r>
        <w:rPr>
          <w:rStyle w:val="spanFormFieldEmphasis"/>
        </w:rPr>
        <w:t>Commit adjustments</w:t>
      </w:r>
      <w:r>
        <w:rPr>
          <w:color w:val="000000"/>
        </w:rPr>
        <w:t xml:space="preserve"> to save your changes. Close the form.</w:t>
      </w:r>
    </w:p>
    <w:p w14:paraId="421E9E5E" w14:textId="77777777" w:rsidR="00463CE5" w:rsidRDefault="00275D4F">
      <w:pPr>
        <w:pStyle w:val="h3Heading3"/>
      </w:pPr>
      <w:bookmarkStart w:id="89" w:name="_Toc165554869"/>
      <w:r>
        <w:lastRenderedPageBreak/>
        <w:t>5.2.4 Import and Process Bonus Earnings</w:t>
      </w:r>
      <w:bookmarkEnd w:id="89"/>
    </w:p>
    <w:p w14:paraId="2BAE510B" w14:textId="77777777" w:rsidR="00463CE5" w:rsidRDefault="00275D4F">
      <w:pPr>
        <w:pStyle w:val="pBodyText"/>
      </w:pPr>
      <w:r>
        <w:rPr>
          <w:color w:val="000000"/>
        </w:rPr>
        <w:t xml:space="preserve">Bonus earnings can be imported into Anthology Payroll through a comma-separated values (CSV) file and then processed separately from regular pay. The first line in the CSV should contain column headers. At minimum, the import file must </w:t>
      </w:r>
      <w:proofErr w:type="gramStart"/>
      <w:r>
        <w:rPr>
          <w:color w:val="000000"/>
        </w:rPr>
        <w:t>contain:</w:t>
      </w:r>
      <w:proofErr w:type="gramEnd"/>
      <w:r>
        <w:rPr>
          <w:color w:val="000000"/>
        </w:rPr>
        <w:t xml:space="preserve"> worker identification (e.g.: Worker ID), date information, earning amount, and earning code.</w:t>
      </w:r>
    </w:p>
    <w:p w14:paraId="5967E51E" w14:textId="77777777" w:rsidR="00463CE5" w:rsidRDefault="00275D4F">
      <w:pPr>
        <w:pStyle w:val="pBodyText"/>
      </w:pPr>
      <w:r>
        <w:rPr>
          <w:color w:val="000000"/>
        </w:rPr>
        <w:t xml:space="preserve">Please refer to </w:t>
      </w:r>
      <w:r>
        <w:rPr>
          <w:rStyle w:val="variable2"/>
        </w:rPr>
        <w:t>9.3 Appendix C: List of Earnings Import File Fields</w:t>
      </w:r>
      <w:r>
        <w:rPr>
          <w:color w:val="000000"/>
        </w:rPr>
        <w:t xml:space="preserve"> for a reference of the columns required in the import file. For more information on importing earnings, refer to the </w:t>
      </w:r>
      <w:r>
        <w:rPr>
          <w:rStyle w:val="spanDataItem"/>
        </w:rPr>
        <w:t>Import Earnings into Anthology Payroll</w:t>
      </w:r>
      <w:r>
        <w:rPr>
          <w:color w:val="000000"/>
        </w:rPr>
        <w:t xml:space="preserve"> whitepaper provided by Anthology Inc.</w:t>
      </w:r>
    </w:p>
    <w:p w14:paraId="01CD8CBD" w14:textId="77777777" w:rsidR="00463CE5" w:rsidRDefault="00275D4F">
      <w:pPr>
        <w:pStyle w:val="pBodyText"/>
      </w:pPr>
      <w:r>
        <w:rPr>
          <w:color w:val="000000"/>
        </w:rPr>
        <w:t>It is recommended to process bonuses after a regular pay run. Taxes on bonus earnings typically depend on the worker's pay period salary to derive the annual salary amount.</w:t>
      </w:r>
    </w:p>
    <w:p w14:paraId="459CE429" w14:textId="77777777" w:rsidR="00463CE5" w:rsidRDefault="00275D4F">
      <w:pPr>
        <w:pStyle w:val="pBodyText"/>
      </w:pPr>
      <w:r>
        <w:rPr>
          <w:color w:val="000000"/>
        </w:rPr>
        <w:t>To import bonus earnings from a CSV file:</w:t>
      </w:r>
    </w:p>
    <w:p w14:paraId="2EE9C6E6" w14:textId="77777777" w:rsidR="00463CE5" w:rsidRDefault="00275D4F">
      <w:pPr>
        <w:pStyle w:val="liListNumber"/>
        <w:numPr>
          <w:ilvl w:val="0"/>
          <w:numId w:val="182"/>
        </w:numPr>
        <w:spacing w:before="160"/>
      </w:pPr>
      <w:r>
        <w:rPr>
          <w:color w:val="000000"/>
        </w:rPr>
        <w:t>Generate a spreadsheet containing the bonus earnings according to the required format and save it as a CSV file to the local disk.</w:t>
      </w:r>
    </w:p>
    <w:p w14:paraId="59803367" w14:textId="77777777" w:rsidR="00463CE5" w:rsidRDefault="00275D4F">
      <w:pPr>
        <w:pStyle w:val="liListNumber"/>
        <w:numPr>
          <w:ilvl w:val="0"/>
          <w:numId w:val="182"/>
        </w:numPr>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2640EC0F" w14:textId="77777777" w:rsidR="00463CE5" w:rsidRDefault="00BD2579">
      <w:pPr>
        <w:pStyle w:val="pImgCenter"/>
      </w:pPr>
      <w:r>
        <w:rPr>
          <w:noProof/>
        </w:rPr>
        <w:drawing>
          <wp:inline distT="0" distB="0" distL="0" distR="0" wp14:anchorId="46B5A96B" wp14:editId="42314490">
            <wp:extent cx="2470150" cy="1541145"/>
            <wp:effectExtent l="0" t="0" r="0" b="0"/>
            <wp:docPr id="189"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preferRelativeResize="0">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470150" cy="1541145"/>
                    </a:xfrm>
                    <a:prstGeom prst="rect">
                      <a:avLst/>
                    </a:prstGeom>
                    <a:noFill/>
                    <a:ln>
                      <a:noFill/>
                    </a:ln>
                  </pic:spPr>
                </pic:pic>
              </a:graphicData>
            </a:graphic>
          </wp:inline>
        </w:drawing>
      </w:r>
    </w:p>
    <w:p w14:paraId="23ACB5AC" w14:textId="77777777" w:rsidR="00463CE5" w:rsidRDefault="00BD2579">
      <w:pPr>
        <w:pStyle w:val="pImgCenter"/>
      </w:pPr>
      <w:r>
        <w:rPr>
          <w:noProof/>
        </w:rPr>
        <w:drawing>
          <wp:inline distT="0" distB="0" distL="0" distR="0" wp14:anchorId="77202838" wp14:editId="27B3D95E">
            <wp:extent cx="730250" cy="641350"/>
            <wp:effectExtent l="0" t="0" r="0" b="0"/>
            <wp:docPr id="190"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33C24022" w14:textId="77777777" w:rsidR="00463CE5" w:rsidRDefault="00BD2579">
      <w:pPr>
        <w:pStyle w:val="pImgCenter"/>
      </w:pPr>
      <w:r>
        <w:rPr>
          <w:noProof/>
        </w:rPr>
        <w:drawing>
          <wp:inline distT="0" distB="0" distL="0" distR="0" wp14:anchorId="39A6A9B7" wp14:editId="49C99EA8">
            <wp:extent cx="3089910" cy="2654935"/>
            <wp:effectExtent l="0" t="0" r="0" b="0"/>
            <wp:docPr id="191"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preferRelativeResize="0">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89910" cy="2654935"/>
                    </a:xfrm>
                    <a:prstGeom prst="rect">
                      <a:avLst/>
                    </a:prstGeom>
                    <a:noFill/>
                    <a:ln>
                      <a:noFill/>
                    </a:ln>
                  </pic:spPr>
                </pic:pic>
              </a:graphicData>
            </a:graphic>
          </wp:inline>
        </w:drawing>
      </w:r>
    </w:p>
    <w:p w14:paraId="3E23181E" w14:textId="77777777" w:rsidR="00463CE5" w:rsidRDefault="00275D4F">
      <w:pPr>
        <w:pStyle w:val="liListNumber"/>
        <w:numPr>
          <w:ilvl w:val="0"/>
          <w:numId w:val="182"/>
        </w:numPr>
      </w:pPr>
      <w:r>
        <w:rPr>
          <w:color w:val="000000"/>
        </w:rPr>
        <w:lastRenderedPageBreak/>
        <w:t xml:space="preserve">On the ribbon, click </w:t>
      </w:r>
      <w:r>
        <w:rPr>
          <w:rStyle w:val="spanFormFieldEmphasis"/>
        </w:rPr>
        <w:t>Pay Period</w:t>
      </w:r>
      <w:r>
        <w:rPr>
          <w:color w:val="000000"/>
        </w:rPr>
        <w:t xml:space="preserve"> tab &gt; </w:t>
      </w:r>
      <w:r>
        <w:rPr>
          <w:rStyle w:val="spanFormFieldEmphasis"/>
        </w:rPr>
        <w:t>Import Earnings</w:t>
      </w:r>
      <w:r>
        <w:rPr>
          <w:color w:val="000000"/>
        </w:rPr>
        <w:t xml:space="preserve"> to open the </w:t>
      </w:r>
      <w:r>
        <w:rPr>
          <w:rStyle w:val="spanFormFieldEmphasis"/>
        </w:rPr>
        <w:t>Import earnings</w:t>
      </w:r>
      <w:r>
        <w:rPr>
          <w:color w:val="000000"/>
        </w:rPr>
        <w:t xml:space="preserve"> </w:t>
      </w:r>
      <w:r>
        <w:rPr>
          <w:rStyle w:val="variable2"/>
        </w:rPr>
        <w:t>pane</w:t>
      </w:r>
      <w:r>
        <w:rPr>
          <w:color w:val="000000"/>
        </w:rPr>
        <w:t>.</w:t>
      </w:r>
    </w:p>
    <w:p w14:paraId="6361007A" w14:textId="77777777" w:rsidR="00463CE5" w:rsidRDefault="00275D4F">
      <w:pPr>
        <w:pStyle w:val="liListNumber"/>
        <w:numPr>
          <w:ilvl w:val="0"/>
          <w:numId w:val="182"/>
        </w:numPr>
      </w:pPr>
      <w:r>
        <w:rPr>
          <w:color w:val="000000"/>
        </w:rPr>
        <w:t xml:space="preserve">Browse for the </w:t>
      </w:r>
      <w:r>
        <w:rPr>
          <w:rStyle w:val="variable2"/>
        </w:rPr>
        <w:t>file</w:t>
      </w:r>
      <w:r>
        <w:rPr>
          <w:color w:val="000000"/>
        </w:rPr>
        <w:t xml:space="preserve"> and select the bonus earnings spreadsheet.</w:t>
      </w:r>
    </w:p>
    <w:p w14:paraId="1B5C3066" w14:textId="77777777" w:rsidR="00463CE5" w:rsidRDefault="00275D4F">
      <w:pPr>
        <w:pStyle w:val="liListNumber"/>
        <w:numPr>
          <w:ilvl w:val="0"/>
          <w:numId w:val="182"/>
        </w:numPr>
      </w:pPr>
      <w:r>
        <w:rPr>
          <w:color w:val="000000"/>
        </w:rPr>
        <w:t xml:space="preserve">Click </w:t>
      </w:r>
      <w:r>
        <w:rPr>
          <w:rStyle w:val="spanFormFieldEmphasis"/>
        </w:rPr>
        <w:t>Check only</w:t>
      </w:r>
      <w:r>
        <w:rPr>
          <w:color w:val="000000"/>
        </w:rPr>
        <w:t xml:space="preserve"> if you only want to verify that the import file is valid and do not want to import the earnings records.</w:t>
      </w:r>
    </w:p>
    <w:p w14:paraId="3AB977FF" w14:textId="77777777" w:rsidR="00463CE5" w:rsidRDefault="00275D4F">
      <w:pPr>
        <w:pStyle w:val="liListNumber"/>
        <w:numPr>
          <w:ilvl w:val="0"/>
          <w:numId w:val="182"/>
        </w:numPr>
        <w:spacing w:after="160"/>
      </w:pPr>
      <w:r>
        <w:rPr>
          <w:color w:val="000000"/>
        </w:rPr>
        <w:t xml:space="preserve">Click </w:t>
      </w:r>
      <w:r>
        <w:rPr>
          <w:rStyle w:val="spanFormFieldEmphasis"/>
        </w:rPr>
        <w:t>OK</w:t>
      </w:r>
      <w:r>
        <w:rPr>
          <w:color w:val="000000"/>
        </w:rPr>
        <w:t xml:space="preserve"> to import the bonus earnings.</w:t>
      </w:r>
    </w:p>
    <w:p w14:paraId="783D3B4A" w14:textId="77777777" w:rsidR="00463CE5" w:rsidRDefault="00275D4F">
      <w:pPr>
        <w:pStyle w:val="pBodyText"/>
      </w:pPr>
      <w:r>
        <w:rPr>
          <w:color w:val="000000"/>
        </w:rPr>
        <w:t>After importing the earnings, you must commit them to Anthology Payroll. The commit process also gives you a chance to change or remove earnings if they were imported in error. To commit imported earnings:</w:t>
      </w:r>
    </w:p>
    <w:p w14:paraId="601874ED" w14:textId="77777777" w:rsidR="00463CE5" w:rsidRDefault="00275D4F">
      <w:pPr>
        <w:pStyle w:val="liListNumber"/>
        <w:numPr>
          <w:ilvl w:val="0"/>
          <w:numId w:val="183"/>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254A896E" w14:textId="77777777" w:rsidR="00463CE5" w:rsidRDefault="00BD2579">
      <w:pPr>
        <w:pStyle w:val="pImgCenter"/>
      </w:pPr>
      <w:r>
        <w:rPr>
          <w:noProof/>
        </w:rPr>
        <w:drawing>
          <wp:inline distT="0" distB="0" distL="0" distR="0" wp14:anchorId="56D87051" wp14:editId="4859B2BC">
            <wp:extent cx="2426335" cy="1526540"/>
            <wp:effectExtent l="0" t="0" r="0" b="0"/>
            <wp:docPr id="192"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preferRelativeResize="0">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426335" cy="1526540"/>
                    </a:xfrm>
                    <a:prstGeom prst="rect">
                      <a:avLst/>
                    </a:prstGeom>
                    <a:noFill/>
                    <a:ln>
                      <a:noFill/>
                    </a:ln>
                  </pic:spPr>
                </pic:pic>
              </a:graphicData>
            </a:graphic>
          </wp:inline>
        </w:drawing>
      </w:r>
    </w:p>
    <w:p w14:paraId="378718ED" w14:textId="77777777" w:rsidR="00463CE5" w:rsidRDefault="00BD2579">
      <w:pPr>
        <w:pStyle w:val="pImgCenter"/>
      </w:pPr>
      <w:r>
        <w:rPr>
          <w:noProof/>
        </w:rPr>
        <w:drawing>
          <wp:inline distT="0" distB="0" distL="0" distR="0" wp14:anchorId="342AB1EF" wp14:editId="64F8FD48">
            <wp:extent cx="730250" cy="641350"/>
            <wp:effectExtent l="0" t="0" r="0" b="0"/>
            <wp:docPr id="193"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54D41F60" w14:textId="77777777" w:rsidR="00463CE5" w:rsidRDefault="00BD2579">
      <w:pPr>
        <w:pStyle w:val="pImgCenter"/>
      </w:pPr>
      <w:r>
        <w:rPr>
          <w:noProof/>
        </w:rPr>
        <w:drawing>
          <wp:inline distT="0" distB="0" distL="0" distR="0" wp14:anchorId="3F199CBB" wp14:editId="549E8926">
            <wp:extent cx="5943600" cy="3067685"/>
            <wp:effectExtent l="0" t="0" r="0" b="0"/>
            <wp:docPr id="194"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preferRelativeResize="0">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3600" cy="3067685"/>
                    </a:xfrm>
                    <a:prstGeom prst="rect">
                      <a:avLst/>
                    </a:prstGeom>
                    <a:noFill/>
                    <a:ln>
                      <a:noFill/>
                    </a:ln>
                  </pic:spPr>
                </pic:pic>
              </a:graphicData>
            </a:graphic>
          </wp:inline>
        </w:drawing>
      </w:r>
    </w:p>
    <w:p w14:paraId="68C49990" w14:textId="77777777" w:rsidR="00463CE5" w:rsidRDefault="00275D4F">
      <w:pPr>
        <w:pStyle w:val="liListNumber"/>
        <w:numPr>
          <w:ilvl w:val="0"/>
          <w:numId w:val="183"/>
        </w:numPr>
      </w:pPr>
      <w:r>
        <w:rPr>
          <w:color w:val="000000"/>
        </w:rPr>
        <w:t xml:space="preserve">On the ribbon, click </w:t>
      </w:r>
      <w:r>
        <w:rPr>
          <w:rStyle w:val="spanFormFieldEmphasis"/>
        </w:rPr>
        <w:t>Pay Period</w:t>
      </w:r>
      <w:r>
        <w:rPr>
          <w:color w:val="000000"/>
        </w:rPr>
        <w:t xml:space="preserve"> tab &gt; </w:t>
      </w:r>
      <w:r>
        <w:rPr>
          <w:rStyle w:val="spanFormFieldEmphasis"/>
        </w:rPr>
        <w:t>Commit Imported Earnings</w:t>
      </w:r>
      <w:r>
        <w:rPr>
          <w:color w:val="000000"/>
        </w:rPr>
        <w:t xml:space="preserve"> to open the </w:t>
      </w:r>
      <w:r>
        <w:rPr>
          <w:rStyle w:val="spanFormFieldEmphasis"/>
        </w:rPr>
        <w:t>Earnings imports</w:t>
      </w:r>
      <w:r>
        <w:rPr>
          <w:color w:val="000000"/>
        </w:rPr>
        <w:t xml:space="preserve"> journal.</w:t>
      </w:r>
    </w:p>
    <w:p w14:paraId="59441489" w14:textId="77777777" w:rsidR="00463CE5" w:rsidRDefault="00275D4F">
      <w:pPr>
        <w:pStyle w:val="liListNumber"/>
        <w:numPr>
          <w:ilvl w:val="0"/>
          <w:numId w:val="183"/>
        </w:numPr>
      </w:pPr>
      <w:r>
        <w:rPr>
          <w:color w:val="000000"/>
        </w:rPr>
        <w:t xml:space="preserve">By default, all uncommitted earnings are selected. Review the imported earning records as desired and deselect the earnings that you do not want committed. Make any necessary edits to individual earning </w:t>
      </w:r>
      <w:r>
        <w:rPr>
          <w:color w:val="000000"/>
        </w:rPr>
        <w:lastRenderedPageBreak/>
        <w:t xml:space="preserve">records. You may even delete any records you do not want to keep. Click </w:t>
      </w:r>
      <w:r>
        <w:rPr>
          <w:rStyle w:val="spanFormFieldEmphasis"/>
        </w:rPr>
        <w:t>Revalidate</w:t>
      </w:r>
      <w:r>
        <w:rPr>
          <w:color w:val="000000"/>
        </w:rPr>
        <w:t xml:space="preserve"> to save your changes.</w:t>
      </w:r>
    </w:p>
    <w:p w14:paraId="23D4A2D7" w14:textId="77777777" w:rsidR="00463CE5" w:rsidRDefault="00275D4F">
      <w:pPr>
        <w:pStyle w:val="pNote"/>
      </w:pPr>
      <w:r>
        <w:rPr>
          <w:color w:val="000000"/>
        </w:rPr>
        <w:t>NOTE: records imported by the Anthology Payroll API (application programming interface) cannot be deleted in this journal.</w:t>
      </w:r>
    </w:p>
    <w:p w14:paraId="2F77C821" w14:textId="77777777" w:rsidR="00463CE5" w:rsidRDefault="00275D4F">
      <w:pPr>
        <w:pStyle w:val="liListNumber"/>
        <w:numPr>
          <w:ilvl w:val="0"/>
          <w:numId w:val="183"/>
        </w:numPr>
        <w:spacing w:after="160"/>
      </w:pPr>
      <w:r>
        <w:rPr>
          <w:color w:val="000000"/>
        </w:rPr>
        <w:t xml:space="preserve">Click </w:t>
      </w:r>
      <w:r>
        <w:rPr>
          <w:rStyle w:val="spanFormFieldEmphasis"/>
        </w:rPr>
        <w:t>Commit earnings</w:t>
      </w:r>
      <w:r>
        <w:rPr>
          <w:color w:val="000000"/>
        </w:rPr>
        <w:t xml:space="preserve"> to save the imported earnings to Anthology Payroll. Close the journal.</w:t>
      </w:r>
    </w:p>
    <w:p w14:paraId="21457268" w14:textId="77777777" w:rsidR="00463CE5" w:rsidRDefault="00275D4F">
      <w:pPr>
        <w:pStyle w:val="pBodyText"/>
      </w:pPr>
      <w:r>
        <w:rPr>
          <w:color w:val="000000"/>
        </w:rPr>
        <w:t xml:space="preserve">After committing the earnings, you can view them or modify them as desired. The procedure to do this is described in section </w:t>
      </w:r>
      <w:r>
        <w:rPr>
          <w:rStyle w:val="variable2"/>
        </w:rPr>
        <w:t>5.1.5</w:t>
      </w:r>
      <w:r>
        <w:rPr>
          <w:color w:val="000000"/>
        </w:rPr>
        <w:t>. Imported earnings can be processed just like regular pay period earnings.</w:t>
      </w:r>
    </w:p>
    <w:p w14:paraId="0042C026" w14:textId="77777777" w:rsidR="00463CE5" w:rsidRDefault="00275D4F">
      <w:pPr>
        <w:pStyle w:val="pBodyText"/>
      </w:pPr>
      <w:r>
        <w:rPr>
          <w:color w:val="000000"/>
        </w:rPr>
        <w:t>To process bonus earnings:</w:t>
      </w:r>
    </w:p>
    <w:p w14:paraId="1BD22668" w14:textId="77777777" w:rsidR="00463CE5" w:rsidRDefault="00275D4F">
      <w:pPr>
        <w:pStyle w:val="liListNumber"/>
        <w:numPr>
          <w:ilvl w:val="0"/>
          <w:numId w:val="184"/>
        </w:numPr>
        <w:spacing w:before="160"/>
      </w:pPr>
      <w:r>
        <w:rPr>
          <w:color w:val="000000"/>
        </w:rPr>
        <w:t xml:space="preserve">Update accumulators and entitlements (section </w:t>
      </w:r>
      <w:r>
        <w:rPr>
          <w:rStyle w:val="variable2"/>
        </w:rPr>
        <w:t>5.1.6</w:t>
      </w:r>
      <w:r>
        <w:rPr>
          <w:color w:val="000000"/>
        </w:rPr>
        <w:t>).</w:t>
      </w:r>
    </w:p>
    <w:p w14:paraId="68182AE3" w14:textId="77777777" w:rsidR="00463CE5" w:rsidRDefault="00275D4F">
      <w:pPr>
        <w:pStyle w:val="pNote"/>
      </w:pPr>
      <w:r>
        <w:rPr>
          <w:color w:val="000000"/>
        </w:rPr>
        <w:t>NOTE: Do not update generated earnings unless the regular pay process has completed. This may cause generated earnings to generate twice if the bonus earnings are processed before regular pay.</w:t>
      </w:r>
    </w:p>
    <w:p w14:paraId="02323D28" w14:textId="77777777" w:rsidR="00463CE5" w:rsidRDefault="00BD2579">
      <w:pPr>
        <w:pStyle w:val="pImgCenter"/>
      </w:pPr>
      <w:r>
        <w:rPr>
          <w:noProof/>
        </w:rPr>
        <w:drawing>
          <wp:inline distT="0" distB="0" distL="0" distR="0" wp14:anchorId="61006120" wp14:editId="669AFF29">
            <wp:extent cx="3001010" cy="3296285"/>
            <wp:effectExtent l="0" t="0" r="0" b="0"/>
            <wp:docPr id="195"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pic:cNvPicPr preferRelativeResize="0">
                      <a:picLocks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001010" cy="3296285"/>
                    </a:xfrm>
                    <a:prstGeom prst="rect">
                      <a:avLst/>
                    </a:prstGeom>
                    <a:noFill/>
                    <a:ln>
                      <a:noFill/>
                    </a:ln>
                  </pic:spPr>
                </pic:pic>
              </a:graphicData>
            </a:graphic>
          </wp:inline>
        </w:drawing>
      </w:r>
    </w:p>
    <w:p w14:paraId="5C60D037" w14:textId="77777777" w:rsidR="00463CE5" w:rsidRDefault="00275D4F">
      <w:pPr>
        <w:pStyle w:val="liListNumber"/>
        <w:numPr>
          <w:ilvl w:val="0"/>
          <w:numId w:val="184"/>
        </w:numPr>
      </w:pPr>
      <w:r>
        <w:rPr>
          <w:color w:val="000000"/>
        </w:rPr>
        <w:t xml:space="preserve">Generate payments (section </w:t>
      </w:r>
      <w:r>
        <w:rPr>
          <w:rStyle w:val="variable2"/>
        </w:rPr>
        <w:t>5.1.9</w:t>
      </w:r>
      <w:r>
        <w:rPr>
          <w:color w:val="000000"/>
        </w:rPr>
        <w:t xml:space="preserve">) and select a </w:t>
      </w:r>
      <w:r>
        <w:rPr>
          <w:rStyle w:val="spanFormFieldEmphasis"/>
        </w:rPr>
        <w:t>Payment type</w:t>
      </w:r>
      <w:r>
        <w:rPr>
          <w:color w:val="000000"/>
        </w:rPr>
        <w:t xml:space="preserve"> of </w:t>
      </w:r>
      <w:r>
        <w:rPr>
          <w:rStyle w:val="spanDataItem"/>
        </w:rPr>
        <w:t>Bonus</w:t>
      </w:r>
      <w:r>
        <w:rPr>
          <w:color w:val="000000"/>
        </w:rPr>
        <w:t>.</w:t>
      </w:r>
    </w:p>
    <w:p w14:paraId="0920C007" w14:textId="77777777" w:rsidR="00463CE5" w:rsidRDefault="00275D4F">
      <w:pPr>
        <w:pStyle w:val="liListNumber"/>
        <w:numPr>
          <w:ilvl w:val="0"/>
          <w:numId w:val="184"/>
        </w:numPr>
      </w:pPr>
      <w:r>
        <w:rPr>
          <w:color w:val="000000"/>
        </w:rPr>
        <w:t xml:space="preserve">If required, specify a </w:t>
      </w:r>
      <w:r>
        <w:rPr>
          <w:rStyle w:val="spanFormFieldEmphasis"/>
        </w:rPr>
        <w:t>Worker group</w:t>
      </w:r>
      <w:r>
        <w:rPr>
          <w:color w:val="000000"/>
        </w:rPr>
        <w:t xml:space="preserve"> to run this process only for a subset of workers in the group for this pay group. This requires worker groups to be configured.</w:t>
      </w:r>
    </w:p>
    <w:p w14:paraId="48738231" w14:textId="77777777" w:rsidR="00463CE5" w:rsidRDefault="00275D4F">
      <w:pPr>
        <w:pStyle w:val="liListNumber"/>
        <w:numPr>
          <w:ilvl w:val="0"/>
          <w:numId w:val="184"/>
        </w:numPr>
      </w:pPr>
      <w:r>
        <w:rPr>
          <w:color w:val="000000"/>
        </w:rPr>
        <w:t xml:space="preserve">If you set a </w:t>
      </w:r>
      <w:r>
        <w:rPr>
          <w:rStyle w:val="spanFormFieldEmphasis"/>
        </w:rPr>
        <w:t>Worker group</w:t>
      </w:r>
      <w:r>
        <w:rPr>
          <w:color w:val="000000"/>
        </w:rPr>
        <w:t xml:space="preserve">, you can change the </w:t>
      </w:r>
      <w:r>
        <w:rPr>
          <w:rStyle w:val="spanFormFieldEmphasis"/>
        </w:rPr>
        <w:t>Payment method</w:t>
      </w:r>
      <w:r>
        <w:rPr>
          <w:color w:val="000000"/>
        </w:rPr>
        <w:t xml:space="preserve">, </w:t>
      </w:r>
      <w:r>
        <w:rPr>
          <w:rStyle w:val="spanFormFieldEmphasis"/>
        </w:rPr>
        <w:t>Statement date</w:t>
      </w:r>
      <w:r>
        <w:rPr>
          <w:color w:val="000000"/>
        </w:rPr>
        <w:t xml:space="preserve">, and </w:t>
      </w:r>
      <w:r>
        <w:rPr>
          <w:rStyle w:val="spanFormFieldEmphasis"/>
        </w:rPr>
        <w:t>Reporting date</w:t>
      </w:r>
      <w:r>
        <w:rPr>
          <w:color w:val="000000"/>
        </w:rPr>
        <w:t xml:space="preserve"> as desired. These will override the defaults for this pay group and pay period. The standard validation rules apply for the </w:t>
      </w:r>
      <w:r>
        <w:rPr>
          <w:rStyle w:val="spanFormFieldEmphasis"/>
        </w:rPr>
        <w:t>Statement date</w:t>
      </w:r>
      <w:r>
        <w:rPr>
          <w:color w:val="000000"/>
        </w:rPr>
        <w:t xml:space="preserve"> and </w:t>
      </w:r>
      <w:r>
        <w:rPr>
          <w:rStyle w:val="spanFormFieldEmphasis"/>
        </w:rPr>
        <w:t>Reporting date</w:t>
      </w:r>
      <w:r>
        <w:rPr>
          <w:color w:val="000000"/>
        </w:rPr>
        <w:t>.</w:t>
      </w:r>
    </w:p>
    <w:p w14:paraId="12566DBE" w14:textId="77777777" w:rsidR="00463CE5" w:rsidRDefault="00275D4F">
      <w:pPr>
        <w:pStyle w:val="liListNumber"/>
        <w:numPr>
          <w:ilvl w:val="0"/>
          <w:numId w:val="184"/>
        </w:numPr>
        <w:spacing w:after="160"/>
      </w:pPr>
      <w:r>
        <w:rPr>
          <w:color w:val="000000"/>
        </w:rPr>
        <w:t xml:space="preserve">Continue with the rest of the payroll process from section </w:t>
      </w:r>
      <w:r>
        <w:rPr>
          <w:rStyle w:val="variable2"/>
        </w:rPr>
        <w:t>5.1.9</w:t>
      </w:r>
      <w:r>
        <w:rPr>
          <w:color w:val="000000"/>
        </w:rPr>
        <w:t xml:space="preserve"> onwards to print che</w:t>
      </w:r>
      <w:r>
        <w:rPr>
          <w:rStyle w:val="variable2"/>
        </w:rPr>
        <w:t>ck</w:t>
      </w:r>
      <w:r>
        <w:rPr>
          <w:color w:val="000000"/>
        </w:rPr>
        <w:t>s, submit direct deposits and post transactions to other AX modules.</w:t>
      </w:r>
    </w:p>
    <w:p w14:paraId="18BCC0A2" w14:textId="77777777" w:rsidR="00463CE5" w:rsidRDefault="00275D4F">
      <w:pPr>
        <w:pStyle w:val="h3Heading3"/>
      </w:pPr>
      <w:bookmarkStart w:id="90" w:name="_Toc165554870"/>
      <w:r>
        <w:lastRenderedPageBreak/>
        <w:t>5.2.5 Correct Direct Deposit Errors</w:t>
      </w:r>
      <w:bookmarkEnd w:id="90"/>
    </w:p>
    <w:p w14:paraId="1C36B995" w14:textId="77777777" w:rsidR="00463CE5" w:rsidRDefault="00275D4F">
      <w:pPr>
        <w:pStyle w:val="pBodyText"/>
      </w:pPr>
      <w:r>
        <w:rPr>
          <w:color w:val="000000"/>
        </w:rPr>
        <w:t xml:space="preserve">Occasionally, a worker may inadvertently provide incorrect direct deposit </w:t>
      </w:r>
      <w:proofErr w:type="gramStart"/>
      <w:r>
        <w:rPr>
          <w:color w:val="000000"/>
        </w:rPr>
        <w:t>information</w:t>
      </w:r>
      <w:proofErr w:type="gramEnd"/>
      <w:r>
        <w:rPr>
          <w:color w:val="000000"/>
        </w:rPr>
        <w:t xml:space="preserve"> and this is not discovered until payments are generated or the electronic funds transfer (EFT) file is submitted to the financial institution and an error report is returned. To resolve this, you must cancel the original payment, correct the bank account </w:t>
      </w:r>
      <w:proofErr w:type="gramStart"/>
      <w:r>
        <w:rPr>
          <w:color w:val="000000"/>
        </w:rPr>
        <w:t>information</w:t>
      </w:r>
      <w:proofErr w:type="gramEnd"/>
      <w:r>
        <w:rPr>
          <w:color w:val="000000"/>
        </w:rPr>
        <w:t xml:space="preserve"> and create a manual payment and approve it, and obtain and submit the new EFT file. If the error is discovered before the EFT has been submitted to the financial institution, there is no need to issue a manual payment.</w:t>
      </w:r>
    </w:p>
    <w:p w14:paraId="7A7A3B7A" w14:textId="77777777" w:rsidR="00463CE5" w:rsidRDefault="00275D4F">
      <w:pPr>
        <w:pStyle w:val="pBodyText"/>
      </w:pPr>
      <w:r>
        <w:rPr>
          <w:color w:val="000000"/>
        </w:rPr>
        <w:t>To correct direct deposit errors:</w:t>
      </w:r>
    </w:p>
    <w:p w14:paraId="3E48B9EC" w14:textId="77777777" w:rsidR="00463CE5" w:rsidRDefault="00275D4F">
      <w:pPr>
        <w:pStyle w:val="liListNumber"/>
        <w:numPr>
          <w:ilvl w:val="0"/>
          <w:numId w:val="185"/>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07115D4B" w14:textId="77777777" w:rsidR="00463CE5" w:rsidRDefault="00BD2579">
      <w:pPr>
        <w:pStyle w:val="pImgCenter"/>
      </w:pPr>
      <w:r>
        <w:rPr>
          <w:noProof/>
        </w:rPr>
        <w:drawing>
          <wp:inline distT="0" distB="0" distL="0" distR="0" wp14:anchorId="633BAF5E" wp14:editId="03C3A36F">
            <wp:extent cx="2455545" cy="1526540"/>
            <wp:effectExtent l="0" t="0" r="0" b="0"/>
            <wp:docPr id="196"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preferRelativeResize="0">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55545" cy="1526540"/>
                    </a:xfrm>
                    <a:prstGeom prst="rect">
                      <a:avLst/>
                    </a:prstGeom>
                    <a:noFill/>
                    <a:ln>
                      <a:noFill/>
                    </a:ln>
                  </pic:spPr>
                </pic:pic>
              </a:graphicData>
            </a:graphic>
          </wp:inline>
        </w:drawing>
      </w:r>
    </w:p>
    <w:p w14:paraId="4034AF75" w14:textId="77777777" w:rsidR="00463CE5" w:rsidRDefault="00275D4F">
      <w:pPr>
        <w:pStyle w:val="liListNumber"/>
        <w:numPr>
          <w:ilvl w:val="0"/>
          <w:numId w:val="185"/>
        </w:numPr>
      </w:pPr>
      <w:r>
        <w:rPr>
          <w:color w:val="000000"/>
        </w:rPr>
        <w:t xml:space="preserve">On the ribbon, click </w:t>
      </w:r>
      <w:r>
        <w:rPr>
          <w:rStyle w:val="spanFormFieldEmphasis"/>
        </w:rPr>
        <w:t>Transaction</w:t>
      </w:r>
      <w:r>
        <w:rPr>
          <w:color w:val="000000"/>
        </w:rPr>
        <w:t xml:space="preserve"> tab &gt; </w:t>
      </w:r>
      <w:r>
        <w:rPr>
          <w:rStyle w:val="spanFormFieldEmphasis"/>
        </w:rPr>
        <w:t>Cancel Payments</w:t>
      </w:r>
      <w:r>
        <w:rPr>
          <w:color w:val="000000"/>
        </w:rPr>
        <w:t xml:space="preserve"> to open the </w:t>
      </w:r>
      <w:r>
        <w:rPr>
          <w:rStyle w:val="spanFormFieldEmphasis"/>
        </w:rPr>
        <w:t>Cancel payments</w:t>
      </w:r>
      <w:r>
        <w:rPr>
          <w:color w:val="000000"/>
        </w:rPr>
        <w:t xml:space="preserve"> journal.</w:t>
      </w:r>
    </w:p>
    <w:p w14:paraId="403BF199" w14:textId="77777777" w:rsidR="00463CE5" w:rsidRDefault="00BD2579">
      <w:pPr>
        <w:pStyle w:val="pImgCenter"/>
      </w:pPr>
      <w:r>
        <w:rPr>
          <w:noProof/>
        </w:rPr>
        <w:drawing>
          <wp:inline distT="0" distB="0" distL="0" distR="0" wp14:anchorId="03619D97" wp14:editId="52E7492D">
            <wp:extent cx="5353685" cy="2654935"/>
            <wp:effectExtent l="0" t="0" r="0" b="0"/>
            <wp:docPr id="197"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preferRelativeResize="0">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353685" cy="2654935"/>
                    </a:xfrm>
                    <a:prstGeom prst="rect">
                      <a:avLst/>
                    </a:prstGeom>
                    <a:noFill/>
                    <a:ln>
                      <a:noFill/>
                    </a:ln>
                  </pic:spPr>
                </pic:pic>
              </a:graphicData>
            </a:graphic>
          </wp:inline>
        </w:drawing>
      </w:r>
    </w:p>
    <w:p w14:paraId="56B0491B" w14:textId="77777777" w:rsidR="00463CE5" w:rsidRDefault="00275D4F">
      <w:pPr>
        <w:pStyle w:val="liListNumber"/>
        <w:numPr>
          <w:ilvl w:val="0"/>
          <w:numId w:val="185"/>
        </w:numPr>
      </w:pPr>
      <w:r>
        <w:rPr>
          <w:color w:val="000000"/>
        </w:rPr>
        <w:t xml:space="preserve">On the </w:t>
      </w:r>
      <w:r>
        <w:rPr>
          <w:rStyle w:val="spanFormFieldEmphasis"/>
        </w:rPr>
        <w:t>Cancel payments</w:t>
      </w:r>
      <w:r>
        <w:rPr>
          <w:color w:val="000000"/>
        </w:rPr>
        <w:t xml:space="preserve"> journal, specify the </w:t>
      </w:r>
      <w:r>
        <w:rPr>
          <w:rStyle w:val="spanFormFieldEmphasis"/>
        </w:rPr>
        <w:t>Worker ID</w:t>
      </w:r>
      <w:r>
        <w:rPr>
          <w:color w:val="000000"/>
        </w:rPr>
        <w:t xml:space="preserve"> of the worker in question.</w:t>
      </w:r>
    </w:p>
    <w:p w14:paraId="43F1786F" w14:textId="77777777" w:rsidR="00463CE5" w:rsidRDefault="00275D4F">
      <w:pPr>
        <w:pStyle w:val="liListNumber"/>
        <w:numPr>
          <w:ilvl w:val="0"/>
          <w:numId w:val="185"/>
        </w:numPr>
      </w:pPr>
      <w:r>
        <w:rPr>
          <w:color w:val="000000"/>
        </w:rPr>
        <w:t xml:space="preserve">If desired, filter the list of payments by </w:t>
      </w:r>
      <w:r>
        <w:rPr>
          <w:rStyle w:val="spanFormFieldEmphasis"/>
        </w:rPr>
        <w:t>Uncancelled payments</w:t>
      </w:r>
      <w:r>
        <w:rPr>
          <w:color w:val="000000"/>
        </w:rPr>
        <w:t xml:space="preserve">, </w:t>
      </w:r>
      <w:r>
        <w:rPr>
          <w:rStyle w:val="spanFormFieldEmphasis"/>
        </w:rPr>
        <w:t>Ineligible payments</w:t>
      </w:r>
      <w:r>
        <w:rPr>
          <w:color w:val="000000"/>
        </w:rPr>
        <w:t xml:space="preserve">, or </w:t>
      </w:r>
      <w:r>
        <w:rPr>
          <w:rStyle w:val="spanFormFieldEmphasis"/>
        </w:rPr>
        <w:t>Cancelled payments</w:t>
      </w:r>
      <w:r>
        <w:rPr>
          <w:color w:val="000000"/>
        </w:rPr>
        <w:t>.</w:t>
      </w:r>
    </w:p>
    <w:p w14:paraId="21A61C2F" w14:textId="77777777" w:rsidR="00463CE5" w:rsidRDefault="00275D4F">
      <w:pPr>
        <w:pStyle w:val="liListNumber"/>
        <w:numPr>
          <w:ilvl w:val="0"/>
          <w:numId w:val="185"/>
        </w:numPr>
      </w:pPr>
      <w:r>
        <w:rPr>
          <w:color w:val="000000"/>
        </w:rPr>
        <w:t xml:space="preserve">Select the worker's payment and click </w:t>
      </w:r>
      <w:r>
        <w:rPr>
          <w:rStyle w:val="spanFormFieldEmphasis"/>
        </w:rPr>
        <w:t>Cancel selected payments</w:t>
      </w:r>
      <w:r>
        <w:rPr>
          <w:color w:val="000000"/>
        </w:rPr>
        <w:t xml:space="preserve"> to revert payment. A popup message appears with a summary of the cancelled payment.</w:t>
      </w:r>
    </w:p>
    <w:p w14:paraId="7C93F317" w14:textId="77777777" w:rsidR="00463CE5" w:rsidRDefault="00275D4F">
      <w:pPr>
        <w:pStyle w:val="liListNumber"/>
        <w:numPr>
          <w:ilvl w:val="0"/>
          <w:numId w:val="185"/>
        </w:numPr>
      </w:pPr>
      <w:r>
        <w:rPr>
          <w:color w:val="000000"/>
        </w:rPr>
        <w:t xml:space="preserve">See section </w:t>
      </w:r>
      <w:r>
        <w:rPr>
          <w:rStyle w:val="variable2"/>
        </w:rPr>
        <w:t>4.3.1</w:t>
      </w:r>
      <w:r>
        <w:rPr>
          <w:color w:val="000000"/>
        </w:rPr>
        <w:t xml:space="preserve"> for the procedure on modifying the worker's direct deposit information.</w:t>
      </w:r>
    </w:p>
    <w:p w14:paraId="52E1A627" w14:textId="77777777" w:rsidR="00463CE5" w:rsidRDefault="00275D4F">
      <w:pPr>
        <w:pStyle w:val="liListNumber"/>
        <w:numPr>
          <w:ilvl w:val="0"/>
          <w:numId w:val="185"/>
        </w:numPr>
      </w:pPr>
      <w:r>
        <w:rPr>
          <w:color w:val="000000"/>
        </w:rPr>
        <w:t xml:space="preserve">See section </w:t>
      </w:r>
      <w:r>
        <w:rPr>
          <w:rStyle w:val="variable2"/>
        </w:rPr>
        <w:t>5.2.1</w:t>
      </w:r>
      <w:r>
        <w:rPr>
          <w:color w:val="000000"/>
        </w:rPr>
        <w:t xml:space="preserve"> for the procedure on issuing a manual payment.</w:t>
      </w:r>
    </w:p>
    <w:p w14:paraId="35AFF61E" w14:textId="77777777" w:rsidR="00463CE5" w:rsidRDefault="00275D4F">
      <w:pPr>
        <w:pStyle w:val="liListNumber"/>
        <w:numPr>
          <w:ilvl w:val="0"/>
          <w:numId w:val="185"/>
        </w:numPr>
        <w:spacing w:after="160"/>
      </w:pPr>
      <w:r>
        <w:rPr>
          <w:color w:val="000000"/>
        </w:rPr>
        <w:t xml:space="preserve">See section </w:t>
      </w:r>
      <w:r>
        <w:rPr>
          <w:rStyle w:val="variable2"/>
        </w:rPr>
        <w:t>5.1.11.4</w:t>
      </w:r>
      <w:r>
        <w:rPr>
          <w:color w:val="000000"/>
        </w:rPr>
        <w:t xml:space="preserve"> for the procedure on approving payments and submitting the EFT file.</w:t>
      </w:r>
    </w:p>
    <w:p w14:paraId="3A81AF78" w14:textId="77777777" w:rsidR="00463CE5" w:rsidRDefault="00275D4F">
      <w:pPr>
        <w:pStyle w:val="h3Heading3"/>
      </w:pPr>
      <w:bookmarkStart w:id="91" w:name="_Toc165554871"/>
      <w:r>
        <w:lastRenderedPageBreak/>
        <w:t>5.2.6 Import and Commit Benefit/Deduction Amounts</w:t>
      </w:r>
      <w:bookmarkEnd w:id="91"/>
      <w:r>
        <w:t xml:space="preserve"> </w:t>
      </w:r>
    </w:p>
    <w:p w14:paraId="1C356EE1" w14:textId="77777777" w:rsidR="00463CE5" w:rsidRDefault="00275D4F">
      <w:pPr>
        <w:pStyle w:val="pBodyText"/>
      </w:pPr>
      <w:r>
        <w:rPr>
          <w:color w:val="000000"/>
        </w:rPr>
        <w:t xml:space="preserve">Benefit and deduction amounts can be imported from a CSV. If there are numerous miscellaneous benefit/deductions to be entered, importing them may save time and work. Refer to </w:t>
      </w:r>
      <w:r>
        <w:rPr>
          <w:rStyle w:val="variable2"/>
        </w:rPr>
        <w:t>9.5 Appendix E: List of Benefit/deduction Amounts Import Fields</w:t>
      </w:r>
      <w:r>
        <w:rPr>
          <w:color w:val="000000"/>
        </w:rPr>
        <w:t xml:space="preserve"> for a reference of the columns required in the import file.</w:t>
      </w:r>
    </w:p>
    <w:p w14:paraId="48EB70E0" w14:textId="77777777" w:rsidR="00463CE5" w:rsidRDefault="00275D4F">
      <w:pPr>
        <w:pStyle w:val="pBodyText"/>
      </w:pPr>
      <w:r>
        <w:rPr>
          <w:color w:val="000000"/>
        </w:rPr>
        <w:t xml:space="preserve">If benefit/deductions are being imported, they must be done before generating payments (section </w:t>
      </w:r>
      <w:r>
        <w:rPr>
          <w:rStyle w:val="variable2"/>
        </w:rPr>
        <w:t>5.1.9</w:t>
      </w:r>
      <w:r>
        <w:rPr>
          <w:color w:val="000000"/>
        </w:rPr>
        <w:t xml:space="preserve">) as these imported amounts may impact taxes in the current period. </w:t>
      </w:r>
    </w:p>
    <w:p w14:paraId="0B5611A0" w14:textId="77777777" w:rsidR="00463CE5" w:rsidRDefault="00275D4F">
      <w:pPr>
        <w:pStyle w:val="pBodyText"/>
      </w:pPr>
      <w:r>
        <w:rPr>
          <w:color w:val="000000"/>
        </w:rPr>
        <w:t xml:space="preserve">Imported benefit/deductions are imported as one-time deductions and appear in the </w:t>
      </w:r>
      <w:r>
        <w:rPr>
          <w:rStyle w:val="spanFormFieldEmphasis"/>
        </w:rPr>
        <w:t>Worker benefit/deduction schedules</w:t>
      </w:r>
      <w:r>
        <w:rPr>
          <w:color w:val="000000"/>
        </w:rPr>
        <w:t xml:space="preserve"> form for each associated worker.</w:t>
      </w:r>
    </w:p>
    <w:p w14:paraId="7FEEEF34" w14:textId="77777777" w:rsidR="00463CE5" w:rsidRDefault="00275D4F">
      <w:pPr>
        <w:pStyle w:val="pBodyText"/>
      </w:pPr>
      <w:r>
        <w:rPr>
          <w:color w:val="000000"/>
        </w:rPr>
        <w:t xml:space="preserve">To import benefit/deduction amounts: </w:t>
      </w:r>
    </w:p>
    <w:p w14:paraId="0C5B940E" w14:textId="77777777" w:rsidR="00463CE5" w:rsidRDefault="00275D4F">
      <w:pPr>
        <w:pStyle w:val="liListNumber"/>
        <w:numPr>
          <w:ilvl w:val="0"/>
          <w:numId w:val="186"/>
        </w:numPr>
        <w:spacing w:before="160"/>
      </w:pPr>
      <w:r>
        <w:rPr>
          <w:color w:val="000000"/>
        </w:rPr>
        <w:t>Generate a spreadsheet containing the benefit/deduction amounts according to the required format and save it as a CSV file to the local disk.</w:t>
      </w:r>
    </w:p>
    <w:p w14:paraId="304BA1CC" w14:textId="77777777" w:rsidR="00463CE5" w:rsidRDefault="00275D4F">
      <w:pPr>
        <w:pStyle w:val="liListNumber"/>
        <w:numPr>
          <w:ilvl w:val="0"/>
          <w:numId w:val="186"/>
        </w:numPr>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608AD83D" w14:textId="77777777" w:rsidR="00463CE5" w:rsidRDefault="00BD2579">
      <w:pPr>
        <w:pStyle w:val="pImgCenter"/>
      </w:pPr>
      <w:r>
        <w:rPr>
          <w:noProof/>
        </w:rPr>
        <w:drawing>
          <wp:inline distT="0" distB="0" distL="0" distR="0" wp14:anchorId="0DEF1A58" wp14:editId="28D25107">
            <wp:extent cx="2654935" cy="1371600"/>
            <wp:effectExtent l="0" t="0" r="0" b="0"/>
            <wp:docPr id="198"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preferRelativeResize="0">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654935" cy="1371600"/>
                    </a:xfrm>
                    <a:prstGeom prst="rect">
                      <a:avLst/>
                    </a:prstGeom>
                    <a:noFill/>
                    <a:ln>
                      <a:noFill/>
                    </a:ln>
                  </pic:spPr>
                </pic:pic>
              </a:graphicData>
            </a:graphic>
          </wp:inline>
        </w:drawing>
      </w:r>
    </w:p>
    <w:p w14:paraId="499680CA" w14:textId="77777777" w:rsidR="00463CE5" w:rsidRDefault="00BD2579">
      <w:pPr>
        <w:pStyle w:val="pImgCenter"/>
      </w:pPr>
      <w:r>
        <w:rPr>
          <w:noProof/>
        </w:rPr>
        <w:drawing>
          <wp:inline distT="0" distB="0" distL="0" distR="0" wp14:anchorId="277B2FB8" wp14:editId="3BE265D5">
            <wp:extent cx="730250" cy="641350"/>
            <wp:effectExtent l="0" t="0" r="0" b="0"/>
            <wp:docPr id="199"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2DD79D0D" w14:textId="77777777" w:rsidR="00463CE5" w:rsidRDefault="00BD2579">
      <w:pPr>
        <w:pStyle w:val="pImgCenter"/>
      </w:pPr>
      <w:r>
        <w:rPr>
          <w:noProof/>
        </w:rPr>
        <w:drawing>
          <wp:inline distT="0" distB="0" distL="0" distR="0" wp14:anchorId="77697ADC" wp14:editId="249B4C00">
            <wp:extent cx="3171190" cy="2750820"/>
            <wp:effectExtent l="0" t="0" r="0" b="0"/>
            <wp:docPr id="200"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preferRelativeResize="0">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171190" cy="2750820"/>
                    </a:xfrm>
                    <a:prstGeom prst="rect">
                      <a:avLst/>
                    </a:prstGeom>
                    <a:noFill/>
                    <a:ln>
                      <a:noFill/>
                    </a:ln>
                  </pic:spPr>
                </pic:pic>
              </a:graphicData>
            </a:graphic>
          </wp:inline>
        </w:drawing>
      </w:r>
    </w:p>
    <w:p w14:paraId="43B0C321" w14:textId="77777777" w:rsidR="00463CE5" w:rsidRDefault="00275D4F">
      <w:pPr>
        <w:pStyle w:val="liListNumber"/>
        <w:numPr>
          <w:ilvl w:val="0"/>
          <w:numId w:val="186"/>
        </w:numPr>
      </w:pPr>
      <w:r>
        <w:rPr>
          <w:color w:val="000000"/>
        </w:rPr>
        <w:t xml:space="preserve">On the ribbon, click </w:t>
      </w:r>
      <w:r>
        <w:rPr>
          <w:rStyle w:val="spanFormFieldEmphasis"/>
        </w:rPr>
        <w:t>Pay Period</w:t>
      </w:r>
      <w:r>
        <w:rPr>
          <w:color w:val="000000"/>
        </w:rPr>
        <w:t xml:space="preserve"> tab &gt; </w:t>
      </w:r>
      <w:r>
        <w:rPr>
          <w:rStyle w:val="spanFormFieldEmphasis"/>
        </w:rPr>
        <w:t>Import Benefit/Deductions</w:t>
      </w:r>
      <w:r>
        <w:rPr>
          <w:color w:val="000000"/>
        </w:rPr>
        <w:t xml:space="preserve"> to open the </w:t>
      </w:r>
      <w:r>
        <w:rPr>
          <w:rStyle w:val="spanFormFieldEmphasis"/>
        </w:rPr>
        <w:t>Import worker benefit/deduction amounts</w:t>
      </w:r>
      <w:r>
        <w:rPr>
          <w:color w:val="000000"/>
        </w:rPr>
        <w:t xml:space="preserve"> </w:t>
      </w:r>
      <w:r>
        <w:rPr>
          <w:rStyle w:val="variable2"/>
        </w:rPr>
        <w:t>pane</w:t>
      </w:r>
      <w:r>
        <w:rPr>
          <w:color w:val="000000"/>
        </w:rPr>
        <w:t>.</w:t>
      </w:r>
    </w:p>
    <w:p w14:paraId="6F3AA6CC" w14:textId="77777777" w:rsidR="00463CE5" w:rsidRDefault="00275D4F">
      <w:pPr>
        <w:pStyle w:val="liListNumber"/>
        <w:numPr>
          <w:ilvl w:val="0"/>
          <w:numId w:val="186"/>
        </w:numPr>
      </w:pPr>
      <w:r>
        <w:rPr>
          <w:color w:val="000000"/>
        </w:rPr>
        <w:lastRenderedPageBreak/>
        <w:t xml:space="preserve">Browse for the </w:t>
      </w:r>
      <w:r>
        <w:rPr>
          <w:rStyle w:val="variable2"/>
        </w:rPr>
        <w:t>file</w:t>
      </w:r>
      <w:r>
        <w:rPr>
          <w:color w:val="000000"/>
        </w:rPr>
        <w:t xml:space="preserve"> and select the benefit/deduction amounts spreadsheet.</w:t>
      </w:r>
    </w:p>
    <w:p w14:paraId="381DC9D6" w14:textId="77777777" w:rsidR="00463CE5" w:rsidRDefault="00275D4F">
      <w:pPr>
        <w:pStyle w:val="liListNumber"/>
        <w:numPr>
          <w:ilvl w:val="0"/>
          <w:numId w:val="186"/>
        </w:numPr>
      </w:pPr>
      <w:r>
        <w:rPr>
          <w:color w:val="000000"/>
        </w:rPr>
        <w:t xml:space="preserve">Click </w:t>
      </w:r>
      <w:r>
        <w:rPr>
          <w:rStyle w:val="spanFormFieldEmphasis"/>
        </w:rPr>
        <w:t>Check only</w:t>
      </w:r>
      <w:r>
        <w:rPr>
          <w:color w:val="000000"/>
        </w:rPr>
        <w:t xml:space="preserve"> if you only want to verify that the import file is valid and do not want to import records.</w:t>
      </w:r>
    </w:p>
    <w:p w14:paraId="69D4D59B" w14:textId="77777777" w:rsidR="00463CE5" w:rsidRDefault="00275D4F">
      <w:pPr>
        <w:pStyle w:val="liListNumber"/>
        <w:numPr>
          <w:ilvl w:val="0"/>
          <w:numId w:val="186"/>
        </w:numPr>
        <w:spacing w:after="160"/>
      </w:pPr>
      <w:r>
        <w:rPr>
          <w:color w:val="000000"/>
        </w:rPr>
        <w:t xml:space="preserve">Click </w:t>
      </w:r>
      <w:r>
        <w:rPr>
          <w:rStyle w:val="spanFormFieldEmphasis"/>
        </w:rPr>
        <w:t>OK</w:t>
      </w:r>
      <w:r>
        <w:rPr>
          <w:color w:val="000000"/>
        </w:rPr>
        <w:t xml:space="preserve"> to import the benefit/deduction amounts.</w:t>
      </w:r>
    </w:p>
    <w:p w14:paraId="2513845C" w14:textId="77777777" w:rsidR="00463CE5" w:rsidRDefault="00275D4F">
      <w:pPr>
        <w:pStyle w:val="pBodyText"/>
      </w:pPr>
      <w:r>
        <w:rPr>
          <w:color w:val="000000"/>
        </w:rPr>
        <w:t>After importing the benefit/deduction amounts, you must commit them to Anthology Payroll. The commit process also gives you a chance to change or remove amounts if they were imported in error. To commit imported benefit/deductions:</w:t>
      </w:r>
    </w:p>
    <w:p w14:paraId="78C98A38" w14:textId="77777777" w:rsidR="00463CE5" w:rsidRDefault="00275D4F">
      <w:pPr>
        <w:pStyle w:val="liListNumber"/>
        <w:numPr>
          <w:ilvl w:val="0"/>
          <w:numId w:val="187"/>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66C88D83" w14:textId="77777777" w:rsidR="00463CE5" w:rsidRDefault="00BD2579">
      <w:pPr>
        <w:pStyle w:val="pImgCenter"/>
      </w:pPr>
      <w:r>
        <w:rPr>
          <w:noProof/>
        </w:rPr>
        <w:drawing>
          <wp:inline distT="0" distB="0" distL="0" distR="0" wp14:anchorId="74BF5C10" wp14:editId="6C3BB743">
            <wp:extent cx="2684145" cy="1379220"/>
            <wp:effectExtent l="0" t="0" r="0" b="0"/>
            <wp:docPr id="201"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preferRelativeResize="0">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684145" cy="1379220"/>
                    </a:xfrm>
                    <a:prstGeom prst="rect">
                      <a:avLst/>
                    </a:prstGeom>
                    <a:noFill/>
                    <a:ln>
                      <a:noFill/>
                    </a:ln>
                  </pic:spPr>
                </pic:pic>
              </a:graphicData>
            </a:graphic>
          </wp:inline>
        </w:drawing>
      </w:r>
    </w:p>
    <w:p w14:paraId="36E9CE81" w14:textId="77777777" w:rsidR="00463CE5" w:rsidRDefault="00BD2579">
      <w:pPr>
        <w:pStyle w:val="pImgCenter"/>
      </w:pPr>
      <w:r>
        <w:rPr>
          <w:noProof/>
        </w:rPr>
        <w:drawing>
          <wp:inline distT="0" distB="0" distL="0" distR="0" wp14:anchorId="49F28372" wp14:editId="77A97ADC">
            <wp:extent cx="730250" cy="641350"/>
            <wp:effectExtent l="0" t="0" r="0" b="0"/>
            <wp:docPr id="202"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42A404A1" w14:textId="77777777" w:rsidR="00463CE5" w:rsidRDefault="00BD2579">
      <w:pPr>
        <w:pStyle w:val="pImgCenter"/>
      </w:pPr>
      <w:r>
        <w:rPr>
          <w:noProof/>
        </w:rPr>
        <w:drawing>
          <wp:inline distT="0" distB="0" distL="0" distR="0" wp14:anchorId="3BDB50F1" wp14:editId="67BD13AD">
            <wp:extent cx="5449570" cy="2536825"/>
            <wp:effectExtent l="0" t="0" r="0" b="0"/>
            <wp:docPr id="203"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preferRelativeResize="0">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449570" cy="2536825"/>
                    </a:xfrm>
                    <a:prstGeom prst="rect">
                      <a:avLst/>
                    </a:prstGeom>
                    <a:noFill/>
                    <a:ln>
                      <a:noFill/>
                    </a:ln>
                  </pic:spPr>
                </pic:pic>
              </a:graphicData>
            </a:graphic>
          </wp:inline>
        </w:drawing>
      </w:r>
    </w:p>
    <w:p w14:paraId="29525F32" w14:textId="77777777" w:rsidR="00463CE5" w:rsidRDefault="00275D4F">
      <w:pPr>
        <w:pStyle w:val="liListNumber"/>
        <w:numPr>
          <w:ilvl w:val="0"/>
          <w:numId w:val="187"/>
        </w:numPr>
      </w:pPr>
      <w:r>
        <w:rPr>
          <w:color w:val="000000"/>
        </w:rPr>
        <w:t xml:space="preserve">On the ribbon, click </w:t>
      </w:r>
      <w:r>
        <w:rPr>
          <w:rStyle w:val="spanFormFieldEmphasis"/>
        </w:rPr>
        <w:t>Pay Period</w:t>
      </w:r>
      <w:r>
        <w:rPr>
          <w:color w:val="000000"/>
        </w:rPr>
        <w:t xml:space="preserve"> tab &gt; </w:t>
      </w:r>
      <w:r>
        <w:rPr>
          <w:rStyle w:val="spanFormFieldEmphasis"/>
        </w:rPr>
        <w:t>Commit Imported Benefit/Deductions</w:t>
      </w:r>
      <w:r>
        <w:rPr>
          <w:color w:val="000000"/>
        </w:rPr>
        <w:t xml:space="preserve"> to open the </w:t>
      </w:r>
      <w:r>
        <w:rPr>
          <w:rStyle w:val="spanFormFieldEmphasis"/>
        </w:rPr>
        <w:t>Benefit/deductions imports</w:t>
      </w:r>
      <w:r>
        <w:rPr>
          <w:color w:val="000000"/>
        </w:rPr>
        <w:t xml:space="preserve"> journal.</w:t>
      </w:r>
    </w:p>
    <w:p w14:paraId="581AB84F" w14:textId="77777777" w:rsidR="00463CE5" w:rsidRDefault="00275D4F">
      <w:pPr>
        <w:pStyle w:val="liListNumber"/>
        <w:numPr>
          <w:ilvl w:val="0"/>
          <w:numId w:val="187"/>
        </w:numPr>
      </w:pPr>
      <w:r>
        <w:rPr>
          <w:color w:val="000000"/>
        </w:rPr>
        <w:t xml:space="preserve">By default, all uncommitted benefit/deduction amounts are selected. Review the imported benefit/deduction amount records as desired and deselect the ones that you do not want committed. Make any necessary edits to individual amount records. You may even delete any records you do not want to keep. Click </w:t>
      </w:r>
      <w:r>
        <w:rPr>
          <w:rStyle w:val="spanFormFieldEmphasis"/>
        </w:rPr>
        <w:t>Revalidate</w:t>
      </w:r>
      <w:r>
        <w:rPr>
          <w:color w:val="000000"/>
        </w:rPr>
        <w:t xml:space="preserve"> to save your changes.</w:t>
      </w:r>
    </w:p>
    <w:p w14:paraId="141DA2EA" w14:textId="77777777" w:rsidR="00463CE5" w:rsidRDefault="00275D4F">
      <w:pPr>
        <w:pStyle w:val="pNote"/>
      </w:pPr>
      <w:r>
        <w:rPr>
          <w:color w:val="000000"/>
        </w:rPr>
        <w:t>NOTE: records imported by the Anthology Payroll API (application programming interface) cannot be deleted in this journal.</w:t>
      </w:r>
    </w:p>
    <w:p w14:paraId="4FFFBA48" w14:textId="77777777" w:rsidR="00463CE5" w:rsidRDefault="00275D4F">
      <w:pPr>
        <w:pStyle w:val="liListNumber"/>
        <w:numPr>
          <w:ilvl w:val="0"/>
          <w:numId w:val="187"/>
        </w:numPr>
      </w:pPr>
      <w:r>
        <w:rPr>
          <w:color w:val="000000"/>
        </w:rPr>
        <w:lastRenderedPageBreak/>
        <w:t xml:space="preserve">Click </w:t>
      </w:r>
      <w:r>
        <w:rPr>
          <w:rStyle w:val="spanFormFieldEmphasis"/>
        </w:rPr>
        <w:t>Commit ben/</w:t>
      </w:r>
      <w:proofErr w:type="spellStart"/>
      <w:r>
        <w:rPr>
          <w:rStyle w:val="spanFormFieldEmphasis"/>
        </w:rPr>
        <w:t>deds</w:t>
      </w:r>
      <w:proofErr w:type="spellEnd"/>
      <w:r>
        <w:rPr>
          <w:color w:val="000000"/>
        </w:rPr>
        <w:t xml:space="preserve"> to save the imported benefit/deduction amounts to Anthology Payroll. Expand the form window if necessary to see the button. Close the journal.</w:t>
      </w:r>
    </w:p>
    <w:p w14:paraId="209A3CBE" w14:textId="77777777" w:rsidR="00463CE5" w:rsidRDefault="00275D4F">
      <w:pPr>
        <w:pStyle w:val="liListNumber"/>
        <w:numPr>
          <w:ilvl w:val="0"/>
          <w:numId w:val="187"/>
        </w:numPr>
        <w:spacing w:after="160"/>
      </w:pPr>
      <w:r>
        <w:rPr>
          <w:color w:val="000000"/>
        </w:rPr>
        <w:t xml:space="preserve">Proceed with payment generation and other regular pay period processing tasks (section </w:t>
      </w:r>
      <w:r>
        <w:rPr>
          <w:rStyle w:val="variable2"/>
        </w:rPr>
        <w:t>5.1.9</w:t>
      </w:r>
      <w:r>
        <w:rPr>
          <w:color w:val="000000"/>
        </w:rPr>
        <w:t>).</w:t>
      </w:r>
    </w:p>
    <w:p w14:paraId="5818FDAB" w14:textId="77777777" w:rsidR="00463CE5" w:rsidRDefault="00275D4F">
      <w:pPr>
        <w:pStyle w:val="h3Heading3"/>
      </w:pPr>
      <w:bookmarkStart w:id="92" w:name="_Toc165554872"/>
      <w:r>
        <w:t>5.2.7 Revise Past Payments</w:t>
      </w:r>
      <w:bookmarkEnd w:id="92"/>
    </w:p>
    <w:p w14:paraId="51C86F3F" w14:textId="77777777" w:rsidR="00463CE5" w:rsidRDefault="00275D4F">
      <w:pPr>
        <w:pStyle w:val="pBodyText"/>
      </w:pPr>
      <w:r>
        <w:rPr>
          <w:color w:val="000000"/>
        </w:rPr>
        <w:t>Anthology Payroll provides a function for recalculating a past payment due to retroactive benefit or deduction changes, such as benefit/deduction setup corrections.</w:t>
      </w:r>
    </w:p>
    <w:p w14:paraId="1160B3D5" w14:textId="77777777" w:rsidR="00463CE5" w:rsidRDefault="00275D4F">
      <w:pPr>
        <w:pStyle w:val="pBodyText"/>
      </w:pPr>
      <w:r>
        <w:rPr>
          <w:color w:val="000000"/>
        </w:rPr>
        <w:t>Revised payments do not alter any existing payments and do not cancel or produce checks or direct deposits, but instead create refund or recovery amounts to be reconciled in the current pay period.</w:t>
      </w:r>
    </w:p>
    <w:p w14:paraId="45DFB417" w14:textId="77777777" w:rsidR="00463CE5" w:rsidRDefault="00275D4F">
      <w:pPr>
        <w:pStyle w:val="pBodyText"/>
      </w:pPr>
      <w:r>
        <w:rPr>
          <w:color w:val="000000"/>
        </w:rPr>
        <w:t>To generate revised payments:</w:t>
      </w:r>
    </w:p>
    <w:p w14:paraId="320CBBA9" w14:textId="77777777" w:rsidR="00463CE5" w:rsidRDefault="00275D4F">
      <w:pPr>
        <w:pStyle w:val="liListNumber"/>
        <w:numPr>
          <w:ilvl w:val="0"/>
          <w:numId w:val="188"/>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2D880C0D" w14:textId="77777777" w:rsidR="00463CE5" w:rsidRDefault="00BD2579">
      <w:pPr>
        <w:pStyle w:val="pImgCenter"/>
      </w:pPr>
      <w:r>
        <w:rPr>
          <w:noProof/>
        </w:rPr>
        <w:drawing>
          <wp:inline distT="0" distB="0" distL="0" distR="0" wp14:anchorId="5BA8C3CA" wp14:editId="746C0475">
            <wp:extent cx="3399790" cy="1592580"/>
            <wp:effectExtent l="0" t="0" r="0" b="0"/>
            <wp:docPr id="204"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preferRelativeResize="0">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399790" cy="1592580"/>
                    </a:xfrm>
                    <a:prstGeom prst="rect">
                      <a:avLst/>
                    </a:prstGeom>
                    <a:noFill/>
                    <a:ln>
                      <a:noFill/>
                    </a:ln>
                  </pic:spPr>
                </pic:pic>
              </a:graphicData>
            </a:graphic>
          </wp:inline>
        </w:drawing>
      </w:r>
    </w:p>
    <w:p w14:paraId="57431767" w14:textId="77777777" w:rsidR="00463CE5" w:rsidRDefault="00BD2579">
      <w:pPr>
        <w:pStyle w:val="pImgCenter"/>
      </w:pPr>
      <w:r>
        <w:rPr>
          <w:noProof/>
        </w:rPr>
        <w:drawing>
          <wp:inline distT="0" distB="0" distL="0" distR="0" wp14:anchorId="6EF3E1CE" wp14:editId="1D2A8BDB">
            <wp:extent cx="730250" cy="641350"/>
            <wp:effectExtent l="0" t="0" r="0" b="0"/>
            <wp:docPr id="205"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43E5AB9A" w14:textId="77777777" w:rsidR="00463CE5" w:rsidRDefault="00BD2579">
      <w:pPr>
        <w:pStyle w:val="pImgCenter"/>
      </w:pPr>
      <w:r>
        <w:rPr>
          <w:noProof/>
        </w:rPr>
        <w:lastRenderedPageBreak/>
        <w:drawing>
          <wp:inline distT="0" distB="0" distL="0" distR="0" wp14:anchorId="04441951" wp14:editId="438BFA37">
            <wp:extent cx="3989705" cy="3392170"/>
            <wp:effectExtent l="0" t="0" r="0" b="0"/>
            <wp:docPr id="206"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preferRelativeResize="0">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989705" cy="3392170"/>
                    </a:xfrm>
                    <a:prstGeom prst="rect">
                      <a:avLst/>
                    </a:prstGeom>
                    <a:noFill/>
                    <a:ln>
                      <a:noFill/>
                    </a:ln>
                  </pic:spPr>
                </pic:pic>
              </a:graphicData>
            </a:graphic>
          </wp:inline>
        </w:drawing>
      </w:r>
    </w:p>
    <w:p w14:paraId="5CF4FCF9" w14:textId="77777777" w:rsidR="00463CE5" w:rsidRDefault="00275D4F">
      <w:pPr>
        <w:pStyle w:val="liListNumber"/>
        <w:numPr>
          <w:ilvl w:val="0"/>
          <w:numId w:val="188"/>
        </w:numPr>
      </w:pPr>
      <w:r>
        <w:rPr>
          <w:color w:val="000000"/>
        </w:rPr>
        <w:t xml:space="preserve">On the ribbon, click </w:t>
      </w:r>
      <w:r>
        <w:rPr>
          <w:rStyle w:val="spanFormFieldEmphasis"/>
        </w:rPr>
        <w:t>Anthology Payroll Transactions</w:t>
      </w:r>
      <w:r>
        <w:rPr>
          <w:color w:val="000000"/>
        </w:rPr>
        <w:t xml:space="preserve"> tab &gt; </w:t>
      </w:r>
      <w:r>
        <w:rPr>
          <w:rStyle w:val="spanFormFieldEmphasis"/>
        </w:rPr>
        <w:t>Create Revised Payments</w:t>
      </w:r>
      <w:r>
        <w:rPr>
          <w:color w:val="000000"/>
        </w:rPr>
        <w:t xml:space="preserve"> to open the </w:t>
      </w:r>
      <w:r>
        <w:rPr>
          <w:rStyle w:val="spanFormFieldEmphasis"/>
        </w:rPr>
        <w:t>Revise payment generation</w:t>
      </w:r>
      <w:r>
        <w:rPr>
          <w:color w:val="000000"/>
        </w:rPr>
        <w:t xml:space="preserve"> </w:t>
      </w:r>
      <w:r>
        <w:rPr>
          <w:rStyle w:val="variable2"/>
        </w:rPr>
        <w:t>pane</w:t>
      </w:r>
      <w:r>
        <w:rPr>
          <w:color w:val="000000"/>
        </w:rPr>
        <w:t>.</w:t>
      </w:r>
    </w:p>
    <w:p w14:paraId="3D99C7FB" w14:textId="77777777" w:rsidR="00463CE5" w:rsidRDefault="00275D4F">
      <w:pPr>
        <w:pStyle w:val="liListNumber"/>
        <w:numPr>
          <w:ilvl w:val="0"/>
          <w:numId w:val="188"/>
        </w:numPr>
      </w:pPr>
      <w:r>
        <w:rPr>
          <w:color w:val="000000"/>
        </w:rPr>
        <w:t xml:space="preserve">Specify a </w:t>
      </w:r>
      <w:r>
        <w:rPr>
          <w:rStyle w:val="spanFormFieldEmphasis"/>
        </w:rPr>
        <w:t>Pay group</w:t>
      </w:r>
      <w:r>
        <w:rPr>
          <w:color w:val="000000"/>
        </w:rPr>
        <w:t xml:space="preserve"> to generate revised payments for.</w:t>
      </w:r>
    </w:p>
    <w:p w14:paraId="4F99B4C2" w14:textId="77777777" w:rsidR="00463CE5" w:rsidRDefault="00275D4F">
      <w:pPr>
        <w:pStyle w:val="liListNumber"/>
        <w:numPr>
          <w:ilvl w:val="0"/>
          <w:numId w:val="188"/>
        </w:numPr>
      </w:pPr>
      <w:r>
        <w:rPr>
          <w:color w:val="000000"/>
        </w:rPr>
        <w:t xml:space="preserve">Specify a </w:t>
      </w:r>
      <w:r>
        <w:rPr>
          <w:rStyle w:val="spanFormFieldEmphasis"/>
        </w:rPr>
        <w:t>Worker</w:t>
      </w:r>
      <w:r>
        <w:rPr>
          <w:color w:val="000000"/>
        </w:rPr>
        <w:t xml:space="preserve"> to generate revised payments for. Leave this field blank to revise payments for the entire </w:t>
      </w:r>
      <w:r>
        <w:rPr>
          <w:rStyle w:val="spanFormFieldEmphasis"/>
        </w:rPr>
        <w:t>Pay group</w:t>
      </w:r>
      <w:r>
        <w:rPr>
          <w:color w:val="000000"/>
        </w:rPr>
        <w:t>.</w:t>
      </w:r>
    </w:p>
    <w:p w14:paraId="56B868BE" w14:textId="77777777" w:rsidR="00463CE5" w:rsidRDefault="00275D4F">
      <w:pPr>
        <w:pStyle w:val="liListNumber"/>
        <w:numPr>
          <w:ilvl w:val="0"/>
          <w:numId w:val="188"/>
        </w:numPr>
      </w:pPr>
      <w:r>
        <w:rPr>
          <w:color w:val="000000"/>
        </w:rPr>
        <w:t xml:space="preserve">Specify the </w:t>
      </w:r>
      <w:r>
        <w:rPr>
          <w:rStyle w:val="spanFormFieldEmphasis"/>
        </w:rPr>
        <w:t>Pay period year</w:t>
      </w:r>
      <w:r>
        <w:rPr>
          <w:color w:val="000000"/>
        </w:rPr>
        <w:t xml:space="preserve"> and </w:t>
      </w:r>
      <w:r>
        <w:rPr>
          <w:rStyle w:val="spanFormFieldEmphasis"/>
        </w:rPr>
        <w:t>Pay period number</w:t>
      </w:r>
      <w:r>
        <w:rPr>
          <w:color w:val="000000"/>
        </w:rPr>
        <w:t xml:space="preserve"> of the past pay period containing the payment to revise. All payments from that point onward are subsequently recalculated. You can only revise payments for pay periods that are no more than one year in the past from the current pay period.</w:t>
      </w:r>
    </w:p>
    <w:p w14:paraId="7B971AEF" w14:textId="77777777" w:rsidR="00463CE5" w:rsidRDefault="00275D4F">
      <w:pPr>
        <w:pStyle w:val="liListNumber"/>
        <w:numPr>
          <w:ilvl w:val="0"/>
          <w:numId w:val="188"/>
        </w:numPr>
      </w:pPr>
      <w:r>
        <w:rPr>
          <w:color w:val="000000"/>
        </w:rPr>
        <w:t xml:space="preserve">Specify a </w:t>
      </w:r>
      <w:r>
        <w:rPr>
          <w:rStyle w:val="spanFormFieldEmphasis"/>
        </w:rPr>
        <w:t>Payment period sequence</w:t>
      </w:r>
      <w:r>
        <w:rPr>
          <w:color w:val="000000"/>
        </w:rPr>
        <w:t xml:space="preserve"> of the past payment if the past pay period contained multiple payments.</w:t>
      </w:r>
    </w:p>
    <w:p w14:paraId="6EF141D3" w14:textId="77777777" w:rsidR="00463CE5" w:rsidRDefault="00275D4F">
      <w:pPr>
        <w:pStyle w:val="liListNumber"/>
        <w:numPr>
          <w:ilvl w:val="0"/>
          <w:numId w:val="188"/>
        </w:numPr>
      </w:pPr>
      <w:r>
        <w:rPr>
          <w:color w:val="000000"/>
        </w:rPr>
        <w:t xml:space="preserve">Enter a </w:t>
      </w:r>
      <w:r>
        <w:rPr>
          <w:rStyle w:val="spanFormFieldEmphasis"/>
        </w:rPr>
        <w:t>Description</w:t>
      </w:r>
      <w:r>
        <w:rPr>
          <w:color w:val="000000"/>
        </w:rPr>
        <w:t xml:space="preserve"> for the revised payment generation for your own tracking purposes.</w:t>
      </w:r>
    </w:p>
    <w:p w14:paraId="3877375C" w14:textId="77777777" w:rsidR="00463CE5" w:rsidRDefault="00275D4F">
      <w:pPr>
        <w:pStyle w:val="liListNumber"/>
        <w:numPr>
          <w:ilvl w:val="0"/>
          <w:numId w:val="188"/>
        </w:numPr>
        <w:spacing w:after="160"/>
      </w:pPr>
      <w:r>
        <w:rPr>
          <w:color w:val="000000"/>
        </w:rPr>
        <w:t xml:space="preserve">Click </w:t>
      </w:r>
      <w:r>
        <w:rPr>
          <w:rStyle w:val="spanFormFieldEmphasis"/>
        </w:rPr>
        <w:t>OK</w:t>
      </w:r>
      <w:r>
        <w:rPr>
          <w:color w:val="000000"/>
        </w:rPr>
        <w:t xml:space="preserve"> to generate revised payments.</w:t>
      </w:r>
    </w:p>
    <w:p w14:paraId="50939A10" w14:textId="77777777" w:rsidR="00463CE5" w:rsidRDefault="00275D4F">
      <w:pPr>
        <w:pStyle w:val="pBodyText"/>
      </w:pPr>
      <w:r>
        <w:rPr>
          <w:color w:val="000000"/>
        </w:rPr>
        <w:t xml:space="preserve">Payments that are revised contain either refunds to the worker or recovery amounts for the employer. Refunds can be paid out to the worker in the current pay period through the regular pay process (section </w:t>
      </w:r>
      <w:r>
        <w:rPr>
          <w:rStyle w:val="variable2"/>
        </w:rPr>
        <w:t>5.1.11</w:t>
      </w:r>
      <w:r>
        <w:rPr>
          <w:color w:val="000000"/>
        </w:rPr>
        <w:t xml:space="preserve">) or through a manual payment (section </w:t>
      </w:r>
      <w:r>
        <w:rPr>
          <w:rStyle w:val="variable2"/>
        </w:rPr>
        <w:t>5.2.1</w:t>
      </w:r>
      <w:r>
        <w:rPr>
          <w:color w:val="000000"/>
        </w:rPr>
        <w:t>). Recovery amounts are recovered as benefit/deductions on the worker's next payment.</w:t>
      </w:r>
    </w:p>
    <w:p w14:paraId="498A4941" w14:textId="77777777" w:rsidR="00463CE5" w:rsidRDefault="00275D4F">
      <w:pPr>
        <w:pStyle w:val="h3Heading3"/>
      </w:pPr>
      <w:bookmarkStart w:id="93" w:name="_Toc165554873"/>
      <w:r>
        <w:t>5.2.8 Issue Gross-up Payments</w:t>
      </w:r>
      <w:bookmarkEnd w:id="93"/>
    </w:p>
    <w:p w14:paraId="59291C9A" w14:textId="77777777" w:rsidR="00463CE5" w:rsidRDefault="00275D4F">
      <w:pPr>
        <w:pStyle w:val="pBodyText"/>
      </w:pPr>
      <w:r>
        <w:rPr>
          <w:color w:val="000000"/>
        </w:rPr>
        <w:t xml:space="preserve">Gross-up payments are payments to workers where you can specify the exact net amount they receive after deductions. Anthology Payroll then calculates the gross earnings amount before deductions and gives them to specified workers. You may use this functionality to issue a $1000 bonus to a worker after deductions, for example. </w:t>
      </w:r>
    </w:p>
    <w:p w14:paraId="193B1F8E" w14:textId="77777777" w:rsidR="00463CE5" w:rsidRDefault="00275D4F">
      <w:pPr>
        <w:pStyle w:val="pBodyText"/>
      </w:pPr>
      <w:r>
        <w:rPr>
          <w:color w:val="000000"/>
        </w:rPr>
        <w:t>You can issue gross-up payments to one worker at a time or import gross-up payment amounts for multiple workers within a worker group.</w:t>
      </w:r>
    </w:p>
    <w:p w14:paraId="0C365BBD" w14:textId="77777777" w:rsidR="00463CE5" w:rsidRDefault="00275D4F">
      <w:pPr>
        <w:pStyle w:val="h4Heading4"/>
      </w:pPr>
      <w:bookmarkStart w:id="94" w:name="_Toc165554874"/>
      <w:r>
        <w:lastRenderedPageBreak/>
        <w:t>5.2.8.1 Import Gross-up Payment Amounts</w:t>
      </w:r>
      <w:bookmarkEnd w:id="94"/>
    </w:p>
    <w:p w14:paraId="1C6A0A46" w14:textId="77777777" w:rsidR="00463CE5" w:rsidRDefault="00275D4F">
      <w:pPr>
        <w:pStyle w:val="pBodyText"/>
      </w:pPr>
      <w:r>
        <w:rPr>
          <w:color w:val="000000"/>
        </w:rPr>
        <w:t xml:space="preserve">If you are issuing gross-up payments for multiple workers in the same pay group, these amounts must be imported from an external file. Additionally, a worker group must be set up for the workers you are importing amounts for. </w:t>
      </w:r>
    </w:p>
    <w:p w14:paraId="2B18E424" w14:textId="77777777" w:rsidR="00463CE5" w:rsidRDefault="00275D4F">
      <w:pPr>
        <w:pStyle w:val="pBodyText"/>
      </w:pPr>
      <w:r>
        <w:rPr>
          <w:color w:val="000000"/>
        </w:rPr>
        <w:t xml:space="preserve">Please refer to </w:t>
      </w:r>
      <w:r>
        <w:rPr>
          <w:rStyle w:val="variable2"/>
        </w:rPr>
        <w:t>9.7 Appendix G: List of Gross-up Payment Amount Import Fields</w:t>
      </w:r>
      <w:r>
        <w:rPr>
          <w:color w:val="000000"/>
        </w:rPr>
        <w:t xml:space="preserve"> for the import file specification for gross-up payment amounts.</w:t>
      </w:r>
    </w:p>
    <w:p w14:paraId="74F50235" w14:textId="77777777" w:rsidR="00463CE5" w:rsidRDefault="00275D4F">
      <w:pPr>
        <w:pStyle w:val="pBodyText"/>
      </w:pPr>
      <w:r>
        <w:rPr>
          <w:color w:val="000000"/>
        </w:rPr>
        <w:t xml:space="preserve">If you are issuing a gross-up payment to a single worker, see section </w:t>
      </w:r>
      <w:r>
        <w:rPr>
          <w:rStyle w:val="variable2"/>
        </w:rPr>
        <w:t>5.2.8.3</w:t>
      </w:r>
      <w:r>
        <w:rPr>
          <w:color w:val="000000"/>
        </w:rPr>
        <w:t>.</w:t>
      </w:r>
    </w:p>
    <w:p w14:paraId="76628FE1" w14:textId="77777777" w:rsidR="00463CE5" w:rsidRDefault="00275D4F">
      <w:pPr>
        <w:pStyle w:val="pBodyText"/>
      </w:pPr>
      <w:r>
        <w:rPr>
          <w:color w:val="000000"/>
        </w:rPr>
        <w:t>To import gross-up payment amounts:</w:t>
      </w:r>
    </w:p>
    <w:p w14:paraId="3E36A8D8" w14:textId="77777777" w:rsidR="00463CE5" w:rsidRDefault="00275D4F">
      <w:pPr>
        <w:pStyle w:val="liListNumber"/>
        <w:numPr>
          <w:ilvl w:val="0"/>
          <w:numId w:val="189"/>
        </w:numPr>
        <w:spacing w:before="160"/>
      </w:pPr>
      <w:r>
        <w:rPr>
          <w:color w:val="000000"/>
        </w:rPr>
        <w:t xml:space="preserve">In the navigation pane, click </w:t>
      </w:r>
      <w:r>
        <w:rPr>
          <w:rStyle w:val="spanFormFieldEmphasis"/>
        </w:rPr>
        <w:t>Journals</w:t>
      </w:r>
      <w:r>
        <w:rPr>
          <w:color w:val="000000"/>
        </w:rPr>
        <w:t xml:space="preserve"> &gt; </w:t>
      </w:r>
      <w:r>
        <w:rPr>
          <w:rStyle w:val="spanFormFieldEmphasis"/>
        </w:rPr>
        <w:t>Gross up payments</w:t>
      </w:r>
      <w:r>
        <w:rPr>
          <w:color w:val="000000"/>
        </w:rPr>
        <w:t xml:space="preserve"> &gt; </w:t>
      </w:r>
      <w:r>
        <w:rPr>
          <w:rStyle w:val="spanFormFieldEmphasis"/>
        </w:rPr>
        <w:t>Import gross up target amounts</w:t>
      </w:r>
      <w:r>
        <w:rPr>
          <w:color w:val="000000"/>
        </w:rPr>
        <w:t xml:space="preserve"> to open the </w:t>
      </w:r>
      <w:r>
        <w:rPr>
          <w:rStyle w:val="spanFormFieldEmphasis"/>
        </w:rPr>
        <w:t>Import gross up target amounts</w:t>
      </w:r>
      <w:r>
        <w:rPr>
          <w:color w:val="000000"/>
        </w:rPr>
        <w:t xml:space="preserve"> </w:t>
      </w:r>
      <w:r>
        <w:rPr>
          <w:rStyle w:val="variable2"/>
        </w:rPr>
        <w:t>pane</w:t>
      </w:r>
      <w:r>
        <w:rPr>
          <w:color w:val="000000"/>
        </w:rPr>
        <w:t>.</w:t>
      </w:r>
    </w:p>
    <w:p w14:paraId="51F834EB" w14:textId="77777777" w:rsidR="00463CE5" w:rsidRDefault="00BD2579">
      <w:pPr>
        <w:pStyle w:val="pImgCenter"/>
      </w:pPr>
      <w:r>
        <w:rPr>
          <w:noProof/>
        </w:rPr>
        <w:drawing>
          <wp:inline distT="0" distB="0" distL="0" distR="0" wp14:anchorId="6C0AD5E3" wp14:editId="76BC515C">
            <wp:extent cx="2506980" cy="1969135"/>
            <wp:effectExtent l="0" t="0" r="0" b="0"/>
            <wp:docPr id="207"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preferRelativeResize="0">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506980" cy="1969135"/>
                    </a:xfrm>
                    <a:prstGeom prst="rect">
                      <a:avLst/>
                    </a:prstGeom>
                    <a:noFill/>
                    <a:ln>
                      <a:noFill/>
                    </a:ln>
                  </pic:spPr>
                </pic:pic>
              </a:graphicData>
            </a:graphic>
          </wp:inline>
        </w:drawing>
      </w:r>
    </w:p>
    <w:p w14:paraId="3A12FC07" w14:textId="77777777" w:rsidR="00463CE5" w:rsidRDefault="00BD2579">
      <w:pPr>
        <w:pStyle w:val="pImgCenter"/>
      </w:pPr>
      <w:r>
        <w:rPr>
          <w:noProof/>
        </w:rPr>
        <w:drawing>
          <wp:inline distT="0" distB="0" distL="0" distR="0" wp14:anchorId="318A25D7" wp14:editId="1BDA86D8">
            <wp:extent cx="730250" cy="641350"/>
            <wp:effectExtent l="0" t="0" r="0" b="0"/>
            <wp:docPr id="208"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055B7E86" w14:textId="77777777" w:rsidR="00463CE5" w:rsidRDefault="00BD2579">
      <w:pPr>
        <w:pStyle w:val="pImgCenter"/>
      </w:pPr>
      <w:r>
        <w:rPr>
          <w:noProof/>
        </w:rPr>
        <w:drawing>
          <wp:inline distT="0" distB="0" distL="0" distR="0" wp14:anchorId="2973C8DD" wp14:editId="59ED8932">
            <wp:extent cx="4446905" cy="2875915"/>
            <wp:effectExtent l="0" t="0" r="0" b="0"/>
            <wp:docPr id="209"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preferRelativeResize="0">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446905" cy="2875915"/>
                    </a:xfrm>
                    <a:prstGeom prst="rect">
                      <a:avLst/>
                    </a:prstGeom>
                    <a:noFill/>
                    <a:ln>
                      <a:noFill/>
                    </a:ln>
                  </pic:spPr>
                </pic:pic>
              </a:graphicData>
            </a:graphic>
          </wp:inline>
        </w:drawing>
      </w:r>
    </w:p>
    <w:p w14:paraId="22119653" w14:textId="77777777" w:rsidR="00463CE5" w:rsidRDefault="00275D4F">
      <w:pPr>
        <w:pStyle w:val="liListNumber"/>
        <w:numPr>
          <w:ilvl w:val="0"/>
          <w:numId w:val="189"/>
        </w:numPr>
      </w:pPr>
      <w:r>
        <w:rPr>
          <w:color w:val="000000"/>
        </w:rPr>
        <w:t xml:space="preserve">Specify the </w:t>
      </w:r>
      <w:r>
        <w:rPr>
          <w:rStyle w:val="spanFormFieldEmphasis"/>
        </w:rPr>
        <w:t>Pay group</w:t>
      </w:r>
      <w:r>
        <w:rPr>
          <w:color w:val="000000"/>
        </w:rPr>
        <w:t xml:space="preserve"> you are importing for. Verify the </w:t>
      </w:r>
      <w:r>
        <w:rPr>
          <w:rStyle w:val="spanFormFieldEmphasis"/>
        </w:rPr>
        <w:t>Pay period dates</w:t>
      </w:r>
      <w:r>
        <w:rPr>
          <w:color w:val="000000"/>
        </w:rPr>
        <w:t xml:space="preserve"> for the pay group.</w:t>
      </w:r>
    </w:p>
    <w:p w14:paraId="17C0B81C" w14:textId="77777777" w:rsidR="00463CE5" w:rsidRDefault="00275D4F">
      <w:pPr>
        <w:pStyle w:val="liListNumber"/>
        <w:numPr>
          <w:ilvl w:val="0"/>
          <w:numId w:val="189"/>
        </w:numPr>
      </w:pPr>
      <w:r>
        <w:rPr>
          <w:color w:val="000000"/>
        </w:rPr>
        <w:lastRenderedPageBreak/>
        <w:t>Browse and select the import file.</w:t>
      </w:r>
    </w:p>
    <w:p w14:paraId="5763C85C" w14:textId="77777777" w:rsidR="00463CE5" w:rsidRDefault="00275D4F">
      <w:pPr>
        <w:pStyle w:val="liListNumber"/>
        <w:numPr>
          <w:ilvl w:val="0"/>
          <w:numId w:val="189"/>
        </w:numPr>
      </w:pPr>
      <w:r>
        <w:rPr>
          <w:color w:val="000000"/>
        </w:rPr>
        <w:t>Select or deselect any processing options:</w:t>
      </w:r>
    </w:p>
    <w:p w14:paraId="2A0A687C" w14:textId="77777777" w:rsidR="00463CE5" w:rsidRDefault="00275D4F">
      <w:pPr>
        <w:pStyle w:val="liNoSpacing"/>
        <w:numPr>
          <w:ilvl w:val="1"/>
          <w:numId w:val="190"/>
        </w:numPr>
      </w:pPr>
      <w:r>
        <w:rPr>
          <w:rStyle w:val="spanFormFieldEmphasis"/>
        </w:rPr>
        <w:t xml:space="preserve">Column </w:t>
      </w:r>
      <w:proofErr w:type="gramStart"/>
      <w:r>
        <w:rPr>
          <w:rStyle w:val="spanFormFieldEmphasis"/>
        </w:rPr>
        <w:t>heading</w:t>
      </w:r>
      <w:r>
        <w:rPr>
          <w:color w:val="000000"/>
        </w:rPr>
        <w:t>:</w:t>
      </w:r>
      <w:proofErr w:type="gramEnd"/>
      <w:r>
        <w:rPr>
          <w:color w:val="000000"/>
        </w:rPr>
        <w:t xml:space="preserve"> deselect if the first row in the import file is not column headings</w:t>
      </w:r>
    </w:p>
    <w:p w14:paraId="6C572892" w14:textId="77777777" w:rsidR="00463CE5" w:rsidRDefault="00275D4F">
      <w:pPr>
        <w:pStyle w:val="liNoSpacing"/>
        <w:numPr>
          <w:ilvl w:val="1"/>
          <w:numId w:val="190"/>
        </w:numPr>
      </w:pPr>
      <w:r>
        <w:rPr>
          <w:rStyle w:val="spanFormFieldEmphasis"/>
        </w:rPr>
        <w:t>Check only</w:t>
      </w:r>
      <w:r>
        <w:rPr>
          <w:color w:val="000000"/>
        </w:rPr>
        <w:t>: select to verify the import file only. No gross up payment amount records are imported.</w:t>
      </w:r>
    </w:p>
    <w:p w14:paraId="66BC6CD6" w14:textId="77777777" w:rsidR="00463CE5" w:rsidRDefault="00275D4F">
      <w:pPr>
        <w:pStyle w:val="liListNumber"/>
        <w:numPr>
          <w:ilvl w:val="0"/>
          <w:numId w:val="191"/>
        </w:numPr>
        <w:spacing w:after="160"/>
      </w:pPr>
      <w:r>
        <w:rPr>
          <w:color w:val="000000"/>
        </w:rPr>
        <w:t xml:space="preserve">Click </w:t>
      </w:r>
      <w:r>
        <w:rPr>
          <w:rStyle w:val="spanFormFieldEmphasis"/>
        </w:rPr>
        <w:t>OK</w:t>
      </w:r>
      <w:r>
        <w:rPr>
          <w:color w:val="000000"/>
        </w:rPr>
        <w:t xml:space="preserve"> to import the file. An alert appears with a summary of the import process.</w:t>
      </w:r>
    </w:p>
    <w:p w14:paraId="65A83B10" w14:textId="77777777" w:rsidR="00463CE5" w:rsidRDefault="00275D4F">
      <w:pPr>
        <w:pStyle w:val="h4Heading4"/>
      </w:pPr>
      <w:bookmarkStart w:id="95" w:name="_Toc165554875"/>
      <w:r>
        <w:t>5.2.8.2 Commit Imported Gross-up Payment Amounts</w:t>
      </w:r>
      <w:bookmarkEnd w:id="95"/>
    </w:p>
    <w:p w14:paraId="01EEAF2E" w14:textId="77777777" w:rsidR="00463CE5" w:rsidRDefault="00275D4F">
      <w:pPr>
        <w:pStyle w:val="pBodyText"/>
      </w:pPr>
      <w:r>
        <w:rPr>
          <w:color w:val="000000"/>
        </w:rPr>
        <w:t>After importing gross-up payment amounts, you must commit them to Anthology Payroll. The commit process also gives you a chance to change or remove records if they were imported in error. To commit imported gross-up payment amounts:</w:t>
      </w:r>
    </w:p>
    <w:p w14:paraId="3CC32D6F" w14:textId="77777777" w:rsidR="00463CE5" w:rsidRDefault="00275D4F">
      <w:pPr>
        <w:pStyle w:val="liListNumber"/>
        <w:numPr>
          <w:ilvl w:val="0"/>
          <w:numId w:val="192"/>
        </w:numPr>
        <w:spacing w:before="160"/>
      </w:pPr>
      <w:r>
        <w:rPr>
          <w:color w:val="000000"/>
        </w:rPr>
        <w:t xml:space="preserve">In the navigation pane, click </w:t>
      </w:r>
      <w:r>
        <w:rPr>
          <w:rStyle w:val="spanFormFieldEmphasis"/>
        </w:rPr>
        <w:t>Journals</w:t>
      </w:r>
      <w:r>
        <w:rPr>
          <w:color w:val="000000"/>
        </w:rPr>
        <w:t xml:space="preserve"> &gt; </w:t>
      </w:r>
      <w:r>
        <w:rPr>
          <w:rStyle w:val="spanFormFieldEmphasis"/>
        </w:rPr>
        <w:t>Gross up payments</w:t>
      </w:r>
      <w:r>
        <w:rPr>
          <w:color w:val="000000"/>
        </w:rPr>
        <w:t xml:space="preserve"> &gt; </w:t>
      </w:r>
      <w:r>
        <w:rPr>
          <w:rStyle w:val="spanFormFieldEmphasis"/>
        </w:rPr>
        <w:t>Commit import gross up target amounts</w:t>
      </w:r>
      <w:r>
        <w:rPr>
          <w:color w:val="000000"/>
        </w:rPr>
        <w:t xml:space="preserve"> to open the </w:t>
      </w:r>
      <w:r>
        <w:rPr>
          <w:rStyle w:val="spanFormFieldEmphasis"/>
        </w:rPr>
        <w:t>Gross up target amounts imports</w:t>
      </w:r>
      <w:r>
        <w:rPr>
          <w:color w:val="000000"/>
        </w:rPr>
        <w:t xml:space="preserve"> journal. </w:t>
      </w:r>
    </w:p>
    <w:p w14:paraId="26B2DE3C" w14:textId="77777777" w:rsidR="00463CE5" w:rsidRDefault="00BD2579">
      <w:pPr>
        <w:pStyle w:val="pImgCenter"/>
      </w:pPr>
      <w:r>
        <w:rPr>
          <w:noProof/>
        </w:rPr>
        <w:drawing>
          <wp:inline distT="0" distB="0" distL="0" distR="0" wp14:anchorId="08B524E0" wp14:editId="28545375">
            <wp:extent cx="2337435" cy="1828800"/>
            <wp:effectExtent l="0" t="0" r="0" b="0"/>
            <wp:docPr id="210"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preferRelativeResize="0">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37435" cy="1828800"/>
                    </a:xfrm>
                    <a:prstGeom prst="rect">
                      <a:avLst/>
                    </a:prstGeom>
                    <a:noFill/>
                    <a:ln>
                      <a:noFill/>
                    </a:ln>
                  </pic:spPr>
                </pic:pic>
              </a:graphicData>
            </a:graphic>
          </wp:inline>
        </w:drawing>
      </w:r>
    </w:p>
    <w:p w14:paraId="37046549" w14:textId="77777777" w:rsidR="00463CE5" w:rsidRDefault="00BD2579">
      <w:pPr>
        <w:pStyle w:val="pImgCenter"/>
      </w:pPr>
      <w:r>
        <w:rPr>
          <w:noProof/>
        </w:rPr>
        <w:drawing>
          <wp:inline distT="0" distB="0" distL="0" distR="0" wp14:anchorId="46127E2E" wp14:editId="4E7F79E9">
            <wp:extent cx="730250" cy="641350"/>
            <wp:effectExtent l="0" t="0" r="0" b="0"/>
            <wp:docPr id="211"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3EAE71EB" w14:textId="77777777" w:rsidR="00463CE5" w:rsidRDefault="00BD2579">
      <w:pPr>
        <w:pStyle w:val="pImgCenter"/>
      </w:pPr>
      <w:r>
        <w:rPr>
          <w:noProof/>
        </w:rPr>
        <w:drawing>
          <wp:inline distT="0" distB="0" distL="0" distR="0" wp14:anchorId="0B74B943" wp14:editId="17F3FC1C">
            <wp:extent cx="5995035" cy="2315210"/>
            <wp:effectExtent l="0" t="0" r="0" b="0"/>
            <wp:docPr id="212"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pic:cNvPicPr preferRelativeResize="0">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95035" cy="2315210"/>
                    </a:xfrm>
                    <a:prstGeom prst="rect">
                      <a:avLst/>
                    </a:prstGeom>
                    <a:noFill/>
                    <a:ln>
                      <a:noFill/>
                    </a:ln>
                  </pic:spPr>
                </pic:pic>
              </a:graphicData>
            </a:graphic>
          </wp:inline>
        </w:drawing>
      </w:r>
    </w:p>
    <w:p w14:paraId="45551A64" w14:textId="77777777" w:rsidR="00463CE5" w:rsidRDefault="00275D4F">
      <w:pPr>
        <w:pStyle w:val="liListNumber"/>
        <w:numPr>
          <w:ilvl w:val="0"/>
          <w:numId w:val="192"/>
        </w:numPr>
      </w:pPr>
      <w:r>
        <w:rPr>
          <w:color w:val="000000"/>
        </w:rPr>
        <w:t xml:space="preserve">Specify the </w:t>
      </w:r>
      <w:r>
        <w:rPr>
          <w:rStyle w:val="spanFormFieldEmphasis"/>
        </w:rPr>
        <w:t>Pay group</w:t>
      </w:r>
      <w:r>
        <w:rPr>
          <w:color w:val="000000"/>
        </w:rPr>
        <w:t xml:space="preserve"> to display pending imported gross-up payment amounts.</w:t>
      </w:r>
    </w:p>
    <w:p w14:paraId="6CE235E2" w14:textId="77777777" w:rsidR="00463CE5" w:rsidRDefault="00275D4F">
      <w:pPr>
        <w:pStyle w:val="liListNumber"/>
        <w:numPr>
          <w:ilvl w:val="0"/>
          <w:numId w:val="192"/>
        </w:numPr>
      </w:pPr>
      <w:r>
        <w:rPr>
          <w:color w:val="000000"/>
        </w:rPr>
        <w:t xml:space="preserve">By default, all uncommitted payment amounts are selected. Review the imported gross-up payment records as desired and deselect those that you do not want committed. Make any necessary edits to </w:t>
      </w:r>
      <w:r>
        <w:rPr>
          <w:color w:val="000000"/>
        </w:rPr>
        <w:lastRenderedPageBreak/>
        <w:t xml:space="preserve">individual records. You may even delete any records you do not want to keep, provided they are not processed yet. Click </w:t>
      </w:r>
      <w:r>
        <w:rPr>
          <w:rStyle w:val="spanFormFieldEmphasis"/>
        </w:rPr>
        <w:t>Revalidate</w:t>
      </w:r>
      <w:r>
        <w:rPr>
          <w:color w:val="000000"/>
        </w:rPr>
        <w:t xml:space="preserve"> to save your changes.</w:t>
      </w:r>
    </w:p>
    <w:p w14:paraId="3D3A0AD9" w14:textId="77777777" w:rsidR="00463CE5" w:rsidRDefault="00275D4F">
      <w:pPr>
        <w:pStyle w:val="liListNumber"/>
        <w:numPr>
          <w:ilvl w:val="0"/>
          <w:numId w:val="192"/>
        </w:numPr>
        <w:spacing w:after="160"/>
      </w:pPr>
      <w:r>
        <w:rPr>
          <w:color w:val="000000"/>
        </w:rPr>
        <w:t xml:space="preserve">Click </w:t>
      </w:r>
      <w:r>
        <w:rPr>
          <w:rStyle w:val="spanFormFieldEmphasis"/>
        </w:rPr>
        <w:t>Commit gross up target amounts</w:t>
      </w:r>
      <w:r>
        <w:rPr>
          <w:color w:val="000000"/>
        </w:rPr>
        <w:t xml:space="preserve"> to save the imported gross-up amounts to Anthology Payroll. Close the journal.</w:t>
      </w:r>
    </w:p>
    <w:p w14:paraId="76BF0876" w14:textId="77777777" w:rsidR="00463CE5" w:rsidRDefault="00275D4F">
      <w:pPr>
        <w:pStyle w:val="h4Heading4"/>
      </w:pPr>
      <w:bookmarkStart w:id="96" w:name="_Toc165554876"/>
      <w:r>
        <w:t>5.2.8.3 Issue Gross-up Payments to a Single Worker or a Worker Group</w:t>
      </w:r>
      <w:bookmarkEnd w:id="96"/>
    </w:p>
    <w:p w14:paraId="19B48AB6" w14:textId="77777777" w:rsidR="00463CE5" w:rsidRDefault="00275D4F">
      <w:pPr>
        <w:pStyle w:val="pBodyText"/>
      </w:pPr>
      <w:r>
        <w:rPr>
          <w:color w:val="000000"/>
        </w:rPr>
        <w:t xml:space="preserve">Gross-up payments can be issued to a single worker at a time, or to all workers belonging to a worker group. To issue gross-up payments to a worker group, the group must be configured beforehand and gross-up payment amounts must first be imported (see section </w:t>
      </w:r>
      <w:r>
        <w:rPr>
          <w:rStyle w:val="variable2"/>
        </w:rPr>
        <w:t>5.2.8.1</w:t>
      </w:r>
      <w:r>
        <w:rPr>
          <w:color w:val="000000"/>
        </w:rPr>
        <w:t xml:space="preserve">) and committed (see section </w:t>
      </w:r>
      <w:r>
        <w:rPr>
          <w:rStyle w:val="variable2"/>
        </w:rPr>
        <w:t>5.2.8.2</w:t>
      </w:r>
      <w:r>
        <w:rPr>
          <w:color w:val="000000"/>
        </w:rPr>
        <w:t>) for the group. All workers in a worker group must belong to the same pay group.</w:t>
      </w:r>
    </w:p>
    <w:p w14:paraId="3E3A14B3" w14:textId="77777777" w:rsidR="00463CE5" w:rsidRDefault="00275D4F">
      <w:pPr>
        <w:pStyle w:val="pBodyText"/>
      </w:pPr>
      <w:r>
        <w:rPr>
          <w:color w:val="000000"/>
        </w:rPr>
        <w:t>To issue gross-up payments:</w:t>
      </w:r>
    </w:p>
    <w:p w14:paraId="5538F3CA" w14:textId="77777777" w:rsidR="00463CE5" w:rsidRDefault="00275D4F">
      <w:pPr>
        <w:pStyle w:val="liListNumber"/>
        <w:numPr>
          <w:ilvl w:val="0"/>
          <w:numId w:val="193"/>
        </w:numPr>
        <w:spacing w:before="160"/>
      </w:pPr>
      <w:r>
        <w:rPr>
          <w:color w:val="000000"/>
        </w:rPr>
        <w:t xml:space="preserve">In the navigation pane, click </w:t>
      </w:r>
      <w:r>
        <w:rPr>
          <w:rStyle w:val="spanFormFieldEmphasis"/>
        </w:rPr>
        <w:t>Journals</w:t>
      </w:r>
      <w:r>
        <w:rPr>
          <w:color w:val="000000"/>
        </w:rPr>
        <w:t xml:space="preserve"> &gt; </w:t>
      </w:r>
      <w:r>
        <w:rPr>
          <w:rStyle w:val="spanFormFieldEmphasis"/>
        </w:rPr>
        <w:t>Gross up payments</w:t>
      </w:r>
      <w:r>
        <w:rPr>
          <w:color w:val="000000"/>
        </w:rPr>
        <w:t xml:space="preserve"> &gt; </w:t>
      </w:r>
      <w:r>
        <w:rPr>
          <w:rStyle w:val="spanFormFieldEmphasis"/>
        </w:rPr>
        <w:t>Gross up payment generation</w:t>
      </w:r>
      <w:r>
        <w:rPr>
          <w:color w:val="000000"/>
        </w:rPr>
        <w:t xml:space="preserve"> to open the </w:t>
      </w:r>
      <w:r>
        <w:rPr>
          <w:rStyle w:val="spanFormFieldEmphasis"/>
        </w:rPr>
        <w:t>Gross up payment generation</w:t>
      </w:r>
      <w:r>
        <w:rPr>
          <w:color w:val="000000"/>
        </w:rPr>
        <w:t xml:space="preserve"> </w:t>
      </w:r>
      <w:r>
        <w:rPr>
          <w:rStyle w:val="variable2"/>
        </w:rPr>
        <w:t>pane</w:t>
      </w:r>
      <w:r>
        <w:rPr>
          <w:color w:val="000000"/>
        </w:rPr>
        <w:t>.</w:t>
      </w:r>
    </w:p>
    <w:p w14:paraId="04ED6148" w14:textId="77777777" w:rsidR="00463CE5" w:rsidRDefault="00BD2579">
      <w:pPr>
        <w:pStyle w:val="pImgCenter"/>
      </w:pPr>
      <w:r>
        <w:rPr>
          <w:noProof/>
        </w:rPr>
        <w:drawing>
          <wp:inline distT="0" distB="0" distL="0" distR="0" wp14:anchorId="061B7D91" wp14:editId="67ACCA69">
            <wp:extent cx="2286000" cy="1791970"/>
            <wp:effectExtent l="0" t="0" r="0" b="0"/>
            <wp:docPr id="213"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286000" cy="1791970"/>
                    </a:xfrm>
                    <a:prstGeom prst="rect">
                      <a:avLst/>
                    </a:prstGeom>
                    <a:noFill/>
                    <a:ln>
                      <a:noFill/>
                    </a:ln>
                  </pic:spPr>
                </pic:pic>
              </a:graphicData>
            </a:graphic>
          </wp:inline>
        </w:drawing>
      </w:r>
    </w:p>
    <w:p w14:paraId="21B9B2EB" w14:textId="77777777" w:rsidR="00463CE5" w:rsidRDefault="00BD2579">
      <w:pPr>
        <w:pStyle w:val="pImgCenter"/>
      </w:pPr>
      <w:r>
        <w:rPr>
          <w:noProof/>
        </w:rPr>
        <w:drawing>
          <wp:inline distT="0" distB="0" distL="0" distR="0" wp14:anchorId="6ADE1AD3" wp14:editId="65B7F415">
            <wp:extent cx="730250" cy="641350"/>
            <wp:effectExtent l="0" t="0" r="0" b="0"/>
            <wp:docPr id="214"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6C1197D7" w14:textId="77777777" w:rsidR="00463CE5" w:rsidRDefault="00BD2579">
      <w:pPr>
        <w:pStyle w:val="pImgCenter"/>
      </w:pPr>
      <w:r>
        <w:rPr>
          <w:noProof/>
        </w:rPr>
        <w:lastRenderedPageBreak/>
        <w:drawing>
          <wp:inline distT="0" distB="0" distL="0" distR="0" wp14:anchorId="5D1BA4F7" wp14:editId="089481AF">
            <wp:extent cx="3524885" cy="4070350"/>
            <wp:effectExtent l="0" t="0" r="0" b="0"/>
            <wp:docPr id="215"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pic:cNvPicPr preferRelativeResize="0">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524885" cy="4070350"/>
                    </a:xfrm>
                    <a:prstGeom prst="rect">
                      <a:avLst/>
                    </a:prstGeom>
                    <a:noFill/>
                    <a:ln>
                      <a:noFill/>
                    </a:ln>
                  </pic:spPr>
                </pic:pic>
              </a:graphicData>
            </a:graphic>
          </wp:inline>
        </w:drawing>
      </w:r>
    </w:p>
    <w:p w14:paraId="79FB1554" w14:textId="77777777" w:rsidR="00463CE5" w:rsidRDefault="00275D4F">
      <w:pPr>
        <w:pStyle w:val="liListNumber"/>
        <w:numPr>
          <w:ilvl w:val="0"/>
          <w:numId w:val="193"/>
        </w:numPr>
      </w:pPr>
      <w:r>
        <w:rPr>
          <w:color w:val="000000"/>
        </w:rPr>
        <w:t xml:space="preserve">Specify the </w:t>
      </w:r>
      <w:r>
        <w:rPr>
          <w:rStyle w:val="spanFormFieldEmphasis"/>
        </w:rPr>
        <w:t>Pay group</w:t>
      </w:r>
      <w:r>
        <w:rPr>
          <w:color w:val="000000"/>
        </w:rPr>
        <w:t xml:space="preserve">. Verify the </w:t>
      </w:r>
      <w:r>
        <w:rPr>
          <w:rStyle w:val="spanFormFieldEmphasis"/>
        </w:rPr>
        <w:t>Pay period dates</w:t>
      </w:r>
      <w:r>
        <w:rPr>
          <w:color w:val="000000"/>
        </w:rPr>
        <w:t xml:space="preserve"> are correct for the current pay period.</w:t>
      </w:r>
    </w:p>
    <w:p w14:paraId="306E2C08" w14:textId="77777777" w:rsidR="00463CE5" w:rsidRDefault="00275D4F">
      <w:pPr>
        <w:pStyle w:val="liListNumber"/>
        <w:numPr>
          <w:ilvl w:val="0"/>
          <w:numId w:val="193"/>
        </w:numPr>
      </w:pPr>
      <w:r>
        <w:rPr>
          <w:color w:val="000000"/>
        </w:rPr>
        <w:t xml:space="preserve">Specify an individual </w:t>
      </w:r>
      <w:r>
        <w:rPr>
          <w:rStyle w:val="spanFormFieldEmphasis"/>
        </w:rPr>
        <w:t>Worker</w:t>
      </w:r>
      <w:r>
        <w:rPr>
          <w:color w:val="000000"/>
        </w:rPr>
        <w:t xml:space="preserve"> or a </w:t>
      </w:r>
      <w:r>
        <w:rPr>
          <w:rStyle w:val="spanFormFieldEmphasis"/>
        </w:rPr>
        <w:t>Worker group</w:t>
      </w:r>
      <w:r>
        <w:rPr>
          <w:color w:val="000000"/>
        </w:rPr>
        <w:t>.</w:t>
      </w:r>
    </w:p>
    <w:p w14:paraId="0D9BF3C5" w14:textId="77777777" w:rsidR="00463CE5" w:rsidRDefault="00275D4F">
      <w:pPr>
        <w:pStyle w:val="liListNumber"/>
        <w:numPr>
          <w:ilvl w:val="0"/>
          <w:numId w:val="193"/>
        </w:numPr>
      </w:pPr>
      <w:r>
        <w:rPr>
          <w:color w:val="000000"/>
        </w:rPr>
        <w:t xml:space="preserve">Select the </w:t>
      </w:r>
      <w:r>
        <w:rPr>
          <w:rStyle w:val="spanDataItem"/>
        </w:rPr>
        <w:t>Gross Up Payment</w:t>
      </w:r>
      <w:r>
        <w:rPr>
          <w:color w:val="000000"/>
        </w:rPr>
        <w:t xml:space="preserve"> </w:t>
      </w:r>
      <w:proofErr w:type="spellStart"/>
      <w:r>
        <w:rPr>
          <w:rStyle w:val="spanFormFieldEmphasis"/>
        </w:rPr>
        <w:t>Payment</w:t>
      </w:r>
      <w:proofErr w:type="spellEnd"/>
      <w:r>
        <w:rPr>
          <w:rStyle w:val="spanFormFieldEmphasis"/>
        </w:rPr>
        <w:t xml:space="preserve"> type</w:t>
      </w:r>
      <w:r>
        <w:rPr>
          <w:color w:val="000000"/>
        </w:rPr>
        <w:t>.</w:t>
      </w:r>
    </w:p>
    <w:p w14:paraId="32E37D45" w14:textId="77777777" w:rsidR="00463CE5" w:rsidRDefault="00275D4F">
      <w:pPr>
        <w:pStyle w:val="liListNumber"/>
        <w:numPr>
          <w:ilvl w:val="0"/>
          <w:numId w:val="193"/>
        </w:numPr>
      </w:pPr>
      <w:r>
        <w:rPr>
          <w:color w:val="000000"/>
        </w:rPr>
        <w:t xml:space="preserve">Enter a </w:t>
      </w:r>
      <w:r>
        <w:rPr>
          <w:rStyle w:val="spanFormFieldEmphasis"/>
        </w:rPr>
        <w:t>Reporting date</w:t>
      </w:r>
      <w:r>
        <w:rPr>
          <w:color w:val="000000"/>
        </w:rPr>
        <w:t xml:space="preserve"> override as desired.</w:t>
      </w:r>
    </w:p>
    <w:p w14:paraId="5C499C74" w14:textId="77777777" w:rsidR="00463CE5" w:rsidRDefault="00275D4F">
      <w:pPr>
        <w:pStyle w:val="liListNumber"/>
        <w:numPr>
          <w:ilvl w:val="0"/>
          <w:numId w:val="193"/>
        </w:numPr>
      </w:pPr>
      <w:r>
        <w:rPr>
          <w:color w:val="000000"/>
        </w:rPr>
        <w:t xml:space="preserve">If you are issuing a payment to a single worker, enter the </w:t>
      </w:r>
      <w:r>
        <w:rPr>
          <w:rStyle w:val="spanFormFieldEmphasis"/>
        </w:rPr>
        <w:t>Net amount</w:t>
      </w:r>
      <w:r>
        <w:rPr>
          <w:color w:val="000000"/>
        </w:rPr>
        <w:t xml:space="preserve"> to issue to them. This is the amount the worker is paid after deductions. If you are issuing payments to multiple workers, select the </w:t>
      </w:r>
      <w:r>
        <w:rPr>
          <w:rStyle w:val="spanFormFieldEmphasis"/>
        </w:rPr>
        <w:t>Use import records</w:t>
      </w:r>
      <w:r>
        <w:rPr>
          <w:color w:val="000000"/>
        </w:rPr>
        <w:t xml:space="preserve"> option.</w:t>
      </w:r>
    </w:p>
    <w:p w14:paraId="0F03E68F" w14:textId="77777777" w:rsidR="00463CE5" w:rsidRDefault="00275D4F">
      <w:pPr>
        <w:pStyle w:val="liListNumber"/>
        <w:numPr>
          <w:ilvl w:val="0"/>
          <w:numId w:val="193"/>
        </w:numPr>
        <w:spacing w:after="160"/>
      </w:pPr>
      <w:r>
        <w:rPr>
          <w:color w:val="000000"/>
        </w:rPr>
        <w:t xml:space="preserve">Click </w:t>
      </w:r>
      <w:r>
        <w:rPr>
          <w:rStyle w:val="spanFormFieldEmphasis"/>
        </w:rPr>
        <w:t>OK</w:t>
      </w:r>
      <w:r>
        <w:rPr>
          <w:color w:val="000000"/>
        </w:rPr>
        <w:t xml:space="preserve"> to generate the gross up payment(s).</w:t>
      </w:r>
    </w:p>
    <w:p w14:paraId="23B0BC51" w14:textId="77777777" w:rsidR="00463CE5" w:rsidRDefault="00275D4F">
      <w:pPr>
        <w:pStyle w:val="pBodyText"/>
      </w:pPr>
      <w:r>
        <w:rPr>
          <w:color w:val="000000"/>
        </w:rPr>
        <w:t xml:space="preserve">After gross-up payments are issued, they must be approved to generate the pay statements. You can approve them individually (see section </w:t>
      </w:r>
      <w:r>
        <w:rPr>
          <w:rStyle w:val="variable2"/>
        </w:rPr>
        <w:t>5.1.11.4</w:t>
      </w:r>
      <w:r>
        <w:rPr>
          <w:color w:val="000000"/>
        </w:rPr>
        <w:t>) or wait until the next pay period process.</w:t>
      </w:r>
    </w:p>
    <w:p w14:paraId="4E352406" w14:textId="77777777" w:rsidR="00463CE5" w:rsidRDefault="00275D4F">
      <w:pPr>
        <w:pStyle w:val="h3Heading3"/>
      </w:pPr>
      <w:bookmarkStart w:id="97" w:name="_Toc165554877"/>
      <w:r>
        <w:t>5.2.9 Correcting Address Information</w:t>
      </w:r>
      <w:bookmarkEnd w:id="97"/>
    </w:p>
    <w:p w14:paraId="67B3E7A6" w14:textId="77777777" w:rsidR="00463CE5" w:rsidRDefault="00275D4F">
      <w:pPr>
        <w:pStyle w:val="pBodyText"/>
      </w:pPr>
      <w:r>
        <w:rPr>
          <w:color w:val="000000"/>
        </w:rPr>
        <w:t>If you process US local taxes and part-way through the pay process, you discover that one or more workers had incorrect address information and their local taxes assessment generated some incorrect deductions, you can correct this provided the pay period has not yet been closed.</w:t>
      </w:r>
    </w:p>
    <w:p w14:paraId="7BCAB39A" w14:textId="77777777" w:rsidR="00463CE5" w:rsidRDefault="00275D4F">
      <w:pPr>
        <w:pStyle w:val="pBodyText"/>
      </w:pPr>
      <w:r>
        <w:rPr>
          <w:color w:val="000000"/>
        </w:rPr>
        <w:t xml:space="preserve">This procedure is for correcting worker addresses and local tax calculations after payments have been generated. If payments have not yet been generated in the current pay period, simply correct the worker's home address (see section </w:t>
      </w:r>
      <w:r>
        <w:rPr>
          <w:rStyle w:val="variable2"/>
        </w:rPr>
        <w:t>4.2.1</w:t>
      </w:r>
      <w:r>
        <w:rPr>
          <w:color w:val="000000"/>
        </w:rPr>
        <w:t xml:space="preserve">) or work address (see section </w:t>
      </w:r>
      <w:r>
        <w:rPr>
          <w:rStyle w:val="variable2"/>
        </w:rPr>
        <w:t>4.1.1</w:t>
      </w:r>
      <w:r>
        <w:rPr>
          <w:color w:val="000000"/>
        </w:rPr>
        <w:t xml:space="preserve">) and then run the local tax assessment again. </w:t>
      </w:r>
    </w:p>
    <w:p w14:paraId="2A591528" w14:textId="77777777" w:rsidR="00463CE5" w:rsidRDefault="00275D4F">
      <w:pPr>
        <w:pStyle w:val="pBodyText"/>
      </w:pPr>
      <w:r>
        <w:rPr>
          <w:color w:val="000000"/>
        </w:rPr>
        <w:t>To correct worker address information and local taxes assessment after payments are generated:</w:t>
      </w:r>
    </w:p>
    <w:p w14:paraId="368D5CE6" w14:textId="77777777" w:rsidR="00463CE5" w:rsidRDefault="00275D4F">
      <w:pPr>
        <w:pStyle w:val="liListNumber"/>
        <w:numPr>
          <w:ilvl w:val="0"/>
          <w:numId w:val="194"/>
        </w:numPr>
        <w:spacing w:before="160"/>
      </w:pPr>
      <w:r>
        <w:rPr>
          <w:color w:val="000000"/>
        </w:rPr>
        <w:lastRenderedPageBreak/>
        <w:t xml:space="preserve">Cancel the payment containing the incorrect local taxes assessments. See section </w:t>
      </w:r>
      <w:r>
        <w:rPr>
          <w:rStyle w:val="variable2"/>
        </w:rPr>
        <w:t>5.2.5</w:t>
      </w:r>
      <w:r>
        <w:rPr>
          <w:color w:val="000000"/>
        </w:rPr>
        <w:t xml:space="preserve"> for the procedure on cancelling payments.</w:t>
      </w:r>
    </w:p>
    <w:p w14:paraId="6831B453" w14:textId="77777777" w:rsidR="00463CE5" w:rsidRDefault="00275D4F">
      <w:pPr>
        <w:pStyle w:val="liListNumber"/>
        <w:numPr>
          <w:ilvl w:val="0"/>
          <w:numId w:val="194"/>
        </w:numPr>
      </w:pPr>
      <w:r>
        <w:rPr>
          <w:color w:val="000000"/>
        </w:rPr>
        <w:t xml:space="preserve">For each affected worker, correct their addresses. For the home (primary) address, see section </w:t>
      </w:r>
      <w:r>
        <w:rPr>
          <w:rStyle w:val="variable2"/>
        </w:rPr>
        <w:t>4.2.1</w:t>
      </w:r>
      <w:r>
        <w:rPr>
          <w:color w:val="000000"/>
        </w:rPr>
        <w:t xml:space="preserve">. For the work address, see section </w:t>
      </w:r>
      <w:r>
        <w:rPr>
          <w:rStyle w:val="variable2"/>
        </w:rPr>
        <w:t>4.1.1</w:t>
      </w:r>
      <w:r>
        <w:rPr>
          <w:color w:val="000000"/>
        </w:rPr>
        <w:t xml:space="preserve">. If you are using tasks or projects to record work addresses, see section </w:t>
      </w:r>
      <w:r>
        <w:rPr>
          <w:rStyle w:val="variable2"/>
        </w:rPr>
        <w:t>5.2.3</w:t>
      </w:r>
      <w:r>
        <w:rPr>
          <w:color w:val="000000"/>
        </w:rPr>
        <w:t xml:space="preserve"> to adjust earning records and select the correct task or project.</w:t>
      </w:r>
    </w:p>
    <w:p w14:paraId="55DFCD03" w14:textId="77777777" w:rsidR="00463CE5" w:rsidRDefault="00275D4F">
      <w:pPr>
        <w:pStyle w:val="liListNumber"/>
        <w:numPr>
          <w:ilvl w:val="0"/>
          <w:numId w:val="194"/>
        </w:numPr>
      </w:pPr>
      <w:r>
        <w:rPr>
          <w:color w:val="000000"/>
        </w:rPr>
        <w:t xml:space="preserve">Run the local taxes assessment procedure again after the address(es) are corrected. Ensure that you have non-zero earnings for the current period before running the assessment. See section </w:t>
      </w:r>
      <w:r>
        <w:rPr>
          <w:rStyle w:val="variable2"/>
        </w:rPr>
        <w:t>5.1.8</w:t>
      </w:r>
      <w:r>
        <w:rPr>
          <w:color w:val="000000"/>
        </w:rPr>
        <w:t>.</w:t>
      </w:r>
    </w:p>
    <w:p w14:paraId="05C8C569" w14:textId="77777777" w:rsidR="00463CE5" w:rsidRDefault="00275D4F">
      <w:pPr>
        <w:pStyle w:val="liListNumber"/>
        <w:numPr>
          <w:ilvl w:val="0"/>
          <w:numId w:val="194"/>
        </w:numPr>
        <w:spacing w:after="160"/>
      </w:pPr>
      <w:r>
        <w:rPr>
          <w:color w:val="000000"/>
        </w:rPr>
        <w:t xml:space="preserve">Proceed with the remainder of the pay period process. Alternatively, you can issue manual payments for individual workers (see section </w:t>
      </w:r>
      <w:r>
        <w:rPr>
          <w:rStyle w:val="variable2"/>
        </w:rPr>
        <w:t>5.2.1</w:t>
      </w:r>
      <w:r>
        <w:rPr>
          <w:color w:val="000000"/>
        </w:rPr>
        <w:t>).</w:t>
      </w:r>
    </w:p>
    <w:p w14:paraId="0249EE0B" w14:textId="77777777" w:rsidR="00463CE5" w:rsidRDefault="00275D4F">
      <w:pPr>
        <w:pStyle w:val="pBodyText"/>
      </w:pPr>
      <w:r>
        <w:rPr>
          <w:color w:val="000000"/>
        </w:rPr>
        <w:t xml:space="preserve">To correct local tax deductions in a previous, closed pay period, see section </w:t>
      </w:r>
      <w:r>
        <w:rPr>
          <w:rStyle w:val="variable2"/>
        </w:rPr>
        <w:t>5.2.7</w:t>
      </w:r>
      <w:r>
        <w:rPr>
          <w:color w:val="000000"/>
        </w:rPr>
        <w:t>.</w:t>
      </w:r>
    </w:p>
    <w:p w14:paraId="693DC581" w14:textId="77777777" w:rsidR="00463CE5" w:rsidRDefault="00275D4F">
      <w:pPr>
        <w:pStyle w:val="h3Heading3"/>
      </w:pPr>
      <w:bookmarkStart w:id="98" w:name="_Toc165554878"/>
      <w:r>
        <w:t>5.2.10 Process Retroactive Pay</w:t>
      </w:r>
      <w:bookmarkEnd w:id="98"/>
    </w:p>
    <w:p w14:paraId="01CED7D6" w14:textId="77777777" w:rsidR="00463CE5" w:rsidRDefault="00275D4F">
      <w:pPr>
        <w:pStyle w:val="pBodyText"/>
      </w:pPr>
      <w:r>
        <w:rPr>
          <w:color w:val="000000"/>
        </w:rPr>
        <w:t>Retroactive pay consists of reconciliatory earnings that can be calculated for workers who have received a pay rate increase that occurs in the past. The earnings for the pay rate increase are calculated retroactively and then paid out in the current pay period.</w:t>
      </w:r>
    </w:p>
    <w:p w14:paraId="773ADB6B" w14:textId="77777777" w:rsidR="00463CE5" w:rsidRDefault="00275D4F">
      <w:pPr>
        <w:pStyle w:val="pBodyText"/>
      </w:pPr>
      <w:r>
        <w:rPr>
          <w:color w:val="000000"/>
        </w:rPr>
        <w:t>Processing retroactive pay requires multiple procedures including the following:</w:t>
      </w:r>
    </w:p>
    <w:p w14:paraId="28009E4C" w14:textId="77777777" w:rsidR="00463CE5" w:rsidRDefault="00275D4F">
      <w:pPr>
        <w:pStyle w:val="liListParagraph"/>
        <w:numPr>
          <w:ilvl w:val="0"/>
          <w:numId w:val="195"/>
        </w:numPr>
        <w:spacing w:before="160"/>
      </w:pPr>
      <w:r>
        <w:rPr>
          <w:color w:val="000000"/>
        </w:rPr>
        <w:t xml:space="preserve">Set up a retroactive </w:t>
      </w:r>
      <w:proofErr w:type="gramStart"/>
      <w:r>
        <w:rPr>
          <w:color w:val="000000"/>
        </w:rPr>
        <w:t>run</w:t>
      </w:r>
      <w:proofErr w:type="gramEnd"/>
    </w:p>
    <w:p w14:paraId="3AC58EEB" w14:textId="77777777" w:rsidR="00463CE5" w:rsidRDefault="00275D4F">
      <w:pPr>
        <w:pStyle w:val="liListParagraph"/>
        <w:numPr>
          <w:ilvl w:val="0"/>
          <w:numId w:val="195"/>
        </w:numPr>
      </w:pPr>
      <w:r>
        <w:rPr>
          <w:color w:val="000000"/>
        </w:rPr>
        <w:t xml:space="preserve">Generate retroactive earning </w:t>
      </w:r>
      <w:proofErr w:type="gramStart"/>
      <w:r>
        <w:rPr>
          <w:color w:val="000000"/>
        </w:rPr>
        <w:t>records</w:t>
      </w:r>
      <w:proofErr w:type="gramEnd"/>
    </w:p>
    <w:p w14:paraId="4808A7E2" w14:textId="77777777" w:rsidR="00463CE5" w:rsidRDefault="00275D4F">
      <w:pPr>
        <w:pStyle w:val="liListParagraph"/>
        <w:numPr>
          <w:ilvl w:val="0"/>
          <w:numId w:val="195"/>
        </w:numPr>
        <w:spacing w:after="160"/>
      </w:pPr>
      <w:r>
        <w:rPr>
          <w:color w:val="000000"/>
        </w:rPr>
        <w:t xml:space="preserve">Review retroactive earning </w:t>
      </w:r>
      <w:proofErr w:type="gramStart"/>
      <w:r>
        <w:rPr>
          <w:color w:val="000000"/>
        </w:rPr>
        <w:t>records</w:t>
      </w:r>
      <w:proofErr w:type="gramEnd"/>
    </w:p>
    <w:p w14:paraId="0F1D7321" w14:textId="77777777" w:rsidR="00463CE5" w:rsidRDefault="00275D4F">
      <w:pPr>
        <w:pStyle w:val="h4Heading4"/>
      </w:pPr>
      <w:bookmarkStart w:id="99" w:name="_Toc165554879"/>
      <w:r>
        <w:t>5.2.10.1 Set up a Retroactive Run</w:t>
      </w:r>
      <w:bookmarkEnd w:id="99"/>
    </w:p>
    <w:p w14:paraId="77D66D49" w14:textId="77777777" w:rsidR="00463CE5" w:rsidRDefault="00275D4F">
      <w:pPr>
        <w:pStyle w:val="pBodyText"/>
      </w:pPr>
      <w:r>
        <w:rPr>
          <w:color w:val="000000"/>
        </w:rPr>
        <w:t>A retroactive run calculates the retroactive earnings that the worker is owed (or owing) due to a pay rate change in the past. The calculation is based on existing earning transactions and any earning differences are generated and paid out in the current pay period.</w:t>
      </w:r>
    </w:p>
    <w:p w14:paraId="782B817A" w14:textId="77777777" w:rsidR="00463CE5" w:rsidRDefault="00275D4F">
      <w:pPr>
        <w:pStyle w:val="pBodyText"/>
      </w:pPr>
      <w:r>
        <w:rPr>
          <w:color w:val="000000"/>
        </w:rPr>
        <w:t>To set up a retroactive run:</w:t>
      </w:r>
    </w:p>
    <w:p w14:paraId="38131E2E" w14:textId="77777777" w:rsidR="00463CE5" w:rsidRDefault="00275D4F">
      <w:pPr>
        <w:pStyle w:val="liListNumber"/>
        <w:numPr>
          <w:ilvl w:val="0"/>
          <w:numId w:val="196"/>
        </w:numPr>
        <w:spacing w:before="160"/>
      </w:pPr>
      <w:r>
        <w:rPr>
          <w:color w:val="000000"/>
        </w:rPr>
        <w:t xml:space="preserve">In the navigation pane, click </w:t>
      </w:r>
      <w:r>
        <w:rPr>
          <w:rStyle w:val="spanFormFieldEmphasis"/>
        </w:rPr>
        <w:t>Setup</w:t>
      </w:r>
      <w:r>
        <w:rPr>
          <w:color w:val="000000"/>
        </w:rPr>
        <w:t xml:space="preserve"> &gt; </w:t>
      </w:r>
      <w:r>
        <w:rPr>
          <w:rStyle w:val="spanFormFieldEmphasis"/>
        </w:rPr>
        <w:t>Tables</w:t>
      </w:r>
      <w:r>
        <w:rPr>
          <w:rStyle w:val="variable2"/>
        </w:rPr>
        <w:t xml:space="preserve"> &gt; </w:t>
      </w:r>
      <w:r>
        <w:rPr>
          <w:rStyle w:val="spanFormFieldEmphasis"/>
        </w:rPr>
        <w:t>Payroll</w:t>
      </w:r>
      <w:r>
        <w:rPr>
          <w:color w:val="000000"/>
        </w:rPr>
        <w:t xml:space="preserve"> &gt; </w:t>
      </w:r>
      <w:r>
        <w:rPr>
          <w:rStyle w:val="spanFormFieldEmphasis"/>
        </w:rPr>
        <w:t>Retroactive runs</w:t>
      </w:r>
      <w:r>
        <w:rPr>
          <w:color w:val="000000"/>
        </w:rPr>
        <w:t xml:space="preserve"> to open the </w:t>
      </w:r>
      <w:r>
        <w:rPr>
          <w:rStyle w:val="spanFormFieldEmphasis"/>
        </w:rPr>
        <w:t>Retroactive runs</w:t>
      </w:r>
      <w:r>
        <w:rPr>
          <w:color w:val="000000"/>
        </w:rPr>
        <w:t xml:space="preserve"> form.</w:t>
      </w:r>
    </w:p>
    <w:p w14:paraId="5079A41A" w14:textId="77777777" w:rsidR="00463CE5" w:rsidRDefault="00BD2579">
      <w:pPr>
        <w:pStyle w:val="pImgCenter"/>
      </w:pPr>
      <w:r>
        <w:rPr>
          <w:noProof/>
        </w:rPr>
        <w:drawing>
          <wp:inline distT="0" distB="0" distL="0" distR="0" wp14:anchorId="443FC3E8" wp14:editId="5D4B70FF">
            <wp:extent cx="5995035" cy="1924685"/>
            <wp:effectExtent l="0" t="0" r="0" b="0"/>
            <wp:docPr id="216"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preferRelativeResize="0">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95035" cy="1924685"/>
                    </a:xfrm>
                    <a:prstGeom prst="rect">
                      <a:avLst/>
                    </a:prstGeom>
                    <a:noFill/>
                    <a:ln>
                      <a:noFill/>
                    </a:ln>
                  </pic:spPr>
                </pic:pic>
              </a:graphicData>
            </a:graphic>
          </wp:inline>
        </w:drawing>
      </w:r>
    </w:p>
    <w:p w14:paraId="659947AB" w14:textId="77777777" w:rsidR="00463CE5" w:rsidRDefault="00275D4F">
      <w:pPr>
        <w:pStyle w:val="liListNumber"/>
        <w:numPr>
          <w:ilvl w:val="0"/>
          <w:numId w:val="196"/>
        </w:numPr>
      </w:pPr>
      <w:r>
        <w:rPr>
          <w:color w:val="000000"/>
        </w:rPr>
        <w:t xml:space="preserve">On the </w:t>
      </w:r>
      <w:r>
        <w:rPr>
          <w:rStyle w:val="spanFormFieldEmphasis"/>
        </w:rPr>
        <w:t>Overview</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445F5D3D" w14:textId="77777777" w:rsidR="00463CE5" w:rsidRDefault="00275D4F">
      <w:pPr>
        <w:pStyle w:val="liListNumber"/>
        <w:numPr>
          <w:ilvl w:val="0"/>
          <w:numId w:val="196"/>
        </w:numPr>
      </w:pPr>
      <w:r>
        <w:rPr>
          <w:color w:val="000000"/>
        </w:rPr>
        <w:t xml:space="preserve">On the </w:t>
      </w:r>
      <w:r>
        <w:rPr>
          <w:rStyle w:val="spanFormFieldEmphasis"/>
        </w:rPr>
        <w:t>General</w:t>
      </w:r>
      <w:r>
        <w:rPr>
          <w:color w:val="000000"/>
        </w:rPr>
        <w:t xml:space="preserve"> tab, enter a name for the </w:t>
      </w:r>
      <w:r>
        <w:rPr>
          <w:rStyle w:val="spanFormFieldEmphasis"/>
        </w:rPr>
        <w:t>Retroactive run</w:t>
      </w:r>
      <w:r>
        <w:rPr>
          <w:color w:val="000000"/>
        </w:rPr>
        <w:t xml:space="preserve">. Enter a </w:t>
      </w:r>
      <w:r>
        <w:rPr>
          <w:rStyle w:val="spanFormFieldEmphasis"/>
        </w:rPr>
        <w:t>Retroactive run description</w:t>
      </w:r>
      <w:r>
        <w:rPr>
          <w:color w:val="000000"/>
        </w:rPr>
        <w:t xml:space="preserve"> as desired.</w:t>
      </w:r>
    </w:p>
    <w:p w14:paraId="1988B924" w14:textId="77777777" w:rsidR="00463CE5" w:rsidRDefault="00275D4F">
      <w:pPr>
        <w:pStyle w:val="liListNumber"/>
        <w:numPr>
          <w:ilvl w:val="0"/>
          <w:numId w:val="196"/>
        </w:numPr>
      </w:pPr>
      <w:r>
        <w:rPr>
          <w:color w:val="000000"/>
        </w:rPr>
        <w:lastRenderedPageBreak/>
        <w:t xml:space="preserve">Enter the </w:t>
      </w:r>
      <w:r>
        <w:rPr>
          <w:rStyle w:val="spanFormFieldEmphasis"/>
        </w:rPr>
        <w:t>Start date</w:t>
      </w:r>
      <w:r>
        <w:rPr>
          <w:color w:val="000000"/>
        </w:rPr>
        <w:t xml:space="preserve"> and </w:t>
      </w:r>
      <w:r>
        <w:rPr>
          <w:rStyle w:val="spanFormFieldEmphasis"/>
        </w:rPr>
        <w:t>End date</w:t>
      </w:r>
      <w:r>
        <w:rPr>
          <w:color w:val="000000"/>
        </w:rPr>
        <w:t xml:space="preserve"> of the period for which to calculate retroactive earnings. The date range should include all earning dates to review for potential rate changes. If the date range includes dates with no earnings (such as future dates), retroactive pay is not calculated for those dates.</w:t>
      </w:r>
    </w:p>
    <w:p w14:paraId="2D335499" w14:textId="77777777" w:rsidR="00463CE5" w:rsidRDefault="00275D4F">
      <w:pPr>
        <w:pStyle w:val="liListNumber"/>
        <w:numPr>
          <w:ilvl w:val="0"/>
          <w:numId w:val="196"/>
        </w:numPr>
      </w:pPr>
      <w:r>
        <w:rPr>
          <w:color w:val="000000"/>
        </w:rPr>
        <w:t xml:space="preserve">Select the </w:t>
      </w:r>
      <w:r>
        <w:rPr>
          <w:rStyle w:val="spanFormFieldEmphasis"/>
        </w:rPr>
        <w:t>Earning date type</w:t>
      </w:r>
      <w:r>
        <w:rPr>
          <w:color w:val="000000"/>
        </w:rPr>
        <w:t>, which determines what time is stamped on the retroactive earnings.</w:t>
      </w:r>
    </w:p>
    <w:p w14:paraId="2541461A" w14:textId="77777777" w:rsidR="00463CE5" w:rsidRDefault="00275D4F">
      <w:pPr>
        <w:pStyle w:val="liListNumber"/>
        <w:numPr>
          <w:ilvl w:val="0"/>
          <w:numId w:val="196"/>
        </w:numPr>
      </w:pPr>
      <w:r>
        <w:rPr>
          <w:color w:val="000000"/>
        </w:rPr>
        <w:t xml:space="preserve">Select the </w:t>
      </w:r>
      <w:r>
        <w:rPr>
          <w:rStyle w:val="spanFormFieldEmphasis"/>
        </w:rPr>
        <w:t>Salary type</w:t>
      </w:r>
      <w:r>
        <w:rPr>
          <w:color w:val="000000"/>
        </w:rPr>
        <w:t xml:space="preserve"> for the earnings to be generated.</w:t>
      </w:r>
    </w:p>
    <w:p w14:paraId="542B2916" w14:textId="77777777" w:rsidR="00463CE5" w:rsidRDefault="00275D4F">
      <w:pPr>
        <w:pStyle w:val="liListNumber"/>
        <w:numPr>
          <w:ilvl w:val="0"/>
          <w:numId w:val="196"/>
        </w:numPr>
      </w:pPr>
      <w:r>
        <w:rPr>
          <w:color w:val="000000"/>
        </w:rPr>
        <w:t xml:space="preserve">Select </w:t>
      </w:r>
      <w:r>
        <w:rPr>
          <w:rStyle w:val="spanDataItem"/>
        </w:rPr>
        <w:t>Yes</w:t>
      </w:r>
      <w:r>
        <w:rPr>
          <w:color w:val="000000"/>
        </w:rPr>
        <w:t xml:space="preserve"> for </w:t>
      </w:r>
      <w:r>
        <w:rPr>
          <w:rStyle w:val="spanFormFieldEmphasis"/>
        </w:rPr>
        <w:t>Include accumulator based</w:t>
      </w:r>
      <w:r>
        <w:rPr>
          <w:color w:val="000000"/>
        </w:rPr>
        <w:t xml:space="preserve"> to include accumulator-based earnings in the retroactive pay calculation.</w:t>
      </w:r>
    </w:p>
    <w:p w14:paraId="16D42270" w14:textId="77777777" w:rsidR="00463CE5" w:rsidRDefault="00275D4F">
      <w:pPr>
        <w:pStyle w:val="liListNumber"/>
        <w:numPr>
          <w:ilvl w:val="0"/>
          <w:numId w:val="196"/>
        </w:numPr>
      </w:pPr>
      <w:r>
        <w:rPr>
          <w:color w:val="000000"/>
        </w:rPr>
        <w:t xml:space="preserve">Enter the </w:t>
      </w:r>
      <w:r>
        <w:rPr>
          <w:rStyle w:val="spanFormFieldEmphasis"/>
        </w:rPr>
        <w:t>Minimum amount</w:t>
      </w:r>
      <w:r>
        <w:rPr>
          <w:color w:val="000000"/>
        </w:rPr>
        <w:t xml:space="preserve"> and </w:t>
      </w:r>
      <w:r>
        <w:rPr>
          <w:rStyle w:val="spanFormFieldEmphasis"/>
        </w:rPr>
        <w:t>Maximum amount</w:t>
      </w:r>
      <w:r>
        <w:rPr>
          <w:color w:val="000000"/>
        </w:rPr>
        <w:t xml:space="preserve"> of the retroactive earning. If you are decreasing a rate, ensure the minimum is an appropriate negative value.</w:t>
      </w:r>
    </w:p>
    <w:p w14:paraId="6339D650" w14:textId="77777777" w:rsidR="00463CE5" w:rsidRDefault="00275D4F">
      <w:pPr>
        <w:pStyle w:val="liListNumber"/>
        <w:numPr>
          <w:ilvl w:val="0"/>
          <w:numId w:val="196"/>
        </w:numPr>
      </w:pPr>
      <w:r>
        <w:rPr>
          <w:color w:val="000000"/>
        </w:rPr>
        <w:t>Specify any of the following as needed:</w:t>
      </w:r>
    </w:p>
    <w:p w14:paraId="3CDF9AAC" w14:textId="77777777" w:rsidR="00463CE5" w:rsidRDefault="00275D4F">
      <w:pPr>
        <w:pStyle w:val="liNoSpacing"/>
        <w:numPr>
          <w:ilvl w:val="1"/>
          <w:numId w:val="197"/>
        </w:numPr>
      </w:pPr>
      <w:r>
        <w:rPr>
          <w:rStyle w:val="spanFormFieldEmphasis"/>
        </w:rPr>
        <w:t>Earning</w:t>
      </w:r>
      <w:r>
        <w:rPr>
          <w:color w:val="000000"/>
        </w:rPr>
        <w:t xml:space="preserve">: if specified, retroactive earning transactions are generated with this code. Leave blank to generate retroactive earning transactions with the original earning code, or the retroactive earning code configured during </w:t>
      </w:r>
      <w:proofErr w:type="gramStart"/>
      <w:r>
        <w:rPr>
          <w:color w:val="000000"/>
        </w:rPr>
        <w:t>implementation</w:t>
      </w:r>
      <w:proofErr w:type="gramEnd"/>
    </w:p>
    <w:p w14:paraId="693D89A1" w14:textId="77777777" w:rsidR="00463CE5" w:rsidRDefault="00275D4F">
      <w:pPr>
        <w:pStyle w:val="liNoSpacing"/>
        <w:numPr>
          <w:ilvl w:val="1"/>
          <w:numId w:val="197"/>
        </w:numPr>
      </w:pPr>
      <w:r>
        <w:rPr>
          <w:rStyle w:val="spanFormFieldEmphasis"/>
        </w:rPr>
        <w:t>Earning date</w:t>
      </w:r>
      <w:r>
        <w:rPr>
          <w:color w:val="000000"/>
        </w:rPr>
        <w:t xml:space="preserve">: if specified, all retroactive earnings are stamped with this date. The </w:t>
      </w:r>
      <w:r>
        <w:rPr>
          <w:rStyle w:val="spanFormFieldEmphasis"/>
        </w:rPr>
        <w:t>Earning date type</w:t>
      </w:r>
      <w:r>
        <w:rPr>
          <w:color w:val="000000"/>
        </w:rPr>
        <w:t xml:space="preserve"> must be set to Use summary date if using this date.</w:t>
      </w:r>
    </w:p>
    <w:p w14:paraId="78D5DAD3" w14:textId="77777777" w:rsidR="00463CE5" w:rsidRDefault="00275D4F">
      <w:pPr>
        <w:pStyle w:val="liNoSpacing"/>
        <w:numPr>
          <w:ilvl w:val="1"/>
          <w:numId w:val="197"/>
        </w:numPr>
      </w:pPr>
      <w:r>
        <w:rPr>
          <w:rStyle w:val="spanFormFieldEmphasis"/>
        </w:rPr>
        <w:t>Department</w:t>
      </w:r>
      <w:r>
        <w:rPr>
          <w:color w:val="000000"/>
        </w:rPr>
        <w:t>: if specified, retroactive earning transactions are generated with this department. Leave blank to generate retroactive earning with the original earning's department.</w:t>
      </w:r>
    </w:p>
    <w:p w14:paraId="3F38BBBA" w14:textId="77777777" w:rsidR="00463CE5" w:rsidRDefault="00275D4F">
      <w:pPr>
        <w:pStyle w:val="liNoSpacing"/>
        <w:numPr>
          <w:ilvl w:val="1"/>
          <w:numId w:val="197"/>
        </w:numPr>
      </w:pPr>
      <w:r>
        <w:rPr>
          <w:rStyle w:val="spanFormFieldEmphasis"/>
        </w:rPr>
        <w:t>Ledger account</w:t>
      </w:r>
      <w:r>
        <w:rPr>
          <w:color w:val="000000"/>
        </w:rPr>
        <w:t>: if specified, retroactive earning transactions are charged to this account. Leave blank to charge retroactive earning transactions to the original earning's account.</w:t>
      </w:r>
    </w:p>
    <w:p w14:paraId="7E8697C6" w14:textId="77777777" w:rsidR="00463CE5" w:rsidRDefault="00275D4F">
      <w:pPr>
        <w:pStyle w:val="liListNumber"/>
        <w:numPr>
          <w:ilvl w:val="0"/>
          <w:numId w:val="198"/>
        </w:numPr>
      </w:pPr>
      <w:r>
        <w:rPr>
          <w:color w:val="000000"/>
        </w:rPr>
        <w:t>Specify one of the following:</w:t>
      </w:r>
    </w:p>
    <w:p w14:paraId="0C797288" w14:textId="77777777" w:rsidR="00463CE5" w:rsidRDefault="00275D4F">
      <w:pPr>
        <w:pStyle w:val="liNoSpacing"/>
        <w:numPr>
          <w:ilvl w:val="1"/>
          <w:numId w:val="199"/>
        </w:numPr>
      </w:pPr>
      <w:r>
        <w:rPr>
          <w:color w:val="000000"/>
        </w:rPr>
        <w:t xml:space="preserve">a new </w:t>
      </w:r>
      <w:r>
        <w:rPr>
          <w:rStyle w:val="spanFormFieldEmphasis"/>
        </w:rPr>
        <w:t>Hourly rate</w:t>
      </w:r>
      <w:r>
        <w:rPr>
          <w:color w:val="000000"/>
        </w:rPr>
        <w:t xml:space="preserve"> to override earning records that have an hourly </w:t>
      </w:r>
      <w:proofErr w:type="gramStart"/>
      <w:r>
        <w:rPr>
          <w:color w:val="000000"/>
        </w:rPr>
        <w:t>rate</w:t>
      </w:r>
      <w:proofErr w:type="gramEnd"/>
    </w:p>
    <w:p w14:paraId="2A2B7897" w14:textId="77777777" w:rsidR="00463CE5" w:rsidRDefault="00275D4F">
      <w:pPr>
        <w:pStyle w:val="pNote2"/>
      </w:pPr>
      <w:r>
        <w:rPr>
          <w:color w:val="000000"/>
        </w:rPr>
        <w:t xml:space="preserve">NOTE: when using an </w:t>
      </w:r>
      <w:r>
        <w:rPr>
          <w:rStyle w:val="spanFormFieldEmphasis"/>
        </w:rPr>
        <w:t>Hourly rate</w:t>
      </w:r>
      <w:r>
        <w:rPr>
          <w:color w:val="000000"/>
        </w:rPr>
        <w:t xml:space="preserve"> override, ensure to select the appropriate earning codes in the next step. For example, it is illogical to apply a $25 hourly rate to a $1/hour earning code for evening shift premiums.</w:t>
      </w:r>
    </w:p>
    <w:p w14:paraId="60BE00A3" w14:textId="77777777" w:rsidR="00463CE5" w:rsidRDefault="00275D4F">
      <w:pPr>
        <w:pStyle w:val="liNoSpacing"/>
        <w:numPr>
          <w:ilvl w:val="1"/>
          <w:numId w:val="199"/>
        </w:numPr>
      </w:pPr>
      <w:r>
        <w:rPr>
          <w:color w:val="000000"/>
        </w:rPr>
        <w:t xml:space="preserve">a </w:t>
      </w:r>
      <w:r>
        <w:rPr>
          <w:rStyle w:val="spanFormFieldEmphasis"/>
        </w:rPr>
        <w:t>Percentage amount</w:t>
      </w:r>
      <w:r>
        <w:rPr>
          <w:color w:val="000000"/>
        </w:rPr>
        <w:t xml:space="preserve"> to override all types of earning records. Earnings are multiplied by the percentage specified. For example, to specify a 5% increase, enter </w:t>
      </w:r>
      <w:r>
        <w:rPr>
          <w:rStyle w:val="spanDataItem"/>
        </w:rPr>
        <w:t>105</w:t>
      </w:r>
      <w:r>
        <w:rPr>
          <w:color w:val="000000"/>
        </w:rPr>
        <w:t xml:space="preserve">. To specify a 5% decrease, enter </w:t>
      </w:r>
      <w:r>
        <w:rPr>
          <w:rStyle w:val="spanDataItem"/>
        </w:rPr>
        <w:t>95</w:t>
      </w:r>
      <w:r>
        <w:rPr>
          <w:color w:val="000000"/>
        </w:rPr>
        <w:t>.</w:t>
      </w:r>
    </w:p>
    <w:p w14:paraId="742B4780" w14:textId="77777777" w:rsidR="00463CE5" w:rsidRDefault="00275D4F">
      <w:pPr>
        <w:pStyle w:val="liNoSpacing"/>
        <w:numPr>
          <w:ilvl w:val="1"/>
          <w:numId w:val="199"/>
        </w:numPr>
      </w:pPr>
      <w:r>
        <w:rPr>
          <w:color w:val="000000"/>
        </w:rPr>
        <w:t xml:space="preserve">no </w:t>
      </w:r>
      <w:r>
        <w:rPr>
          <w:rStyle w:val="spanFormFieldEmphasis"/>
        </w:rPr>
        <w:t>Salary overrides</w:t>
      </w:r>
      <w:r>
        <w:rPr>
          <w:color w:val="000000"/>
        </w:rPr>
        <w:t xml:space="preserve"> to use only the effective-dated salary changes on worker position records.</w:t>
      </w:r>
    </w:p>
    <w:p w14:paraId="3B62F4FC" w14:textId="77777777" w:rsidR="00463CE5" w:rsidRDefault="00275D4F">
      <w:pPr>
        <w:pStyle w:val="liListNumber"/>
        <w:numPr>
          <w:ilvl w:val="0"/>
          <w:numId w:val="200"/>
        </w:numPr>
      </w:pPr>
      <w:r>
        <w:rPr>
          <w:color w:val="000000"/>
        </w:rPr>
        <w:t>Determine the filter criteria for this retroactive run. On each tab corresponding to the type of data to filter by, select the items that are applicable to this retroactive run. You can select multiple items from multiple tabs. Selected earnings can be based on:</w:t>
      </w:r>
    </w:p>
    <w:p w14:paraId="5E5D2835" w14:textId="77777777" w:rsidR="00463CE5" w:rsidRDefault="00275D4F">
      <w:pPr>
        <w:pStyle w:val="liNoSpacing"/>
        <w:numPr>
          <w:ilvl w:val="1"/>
          <w:numId w:val="201"/>
        </w:numPr>
      </w:pPr>
      <w:r>
        <w:rPr>
          <w:color w:val="000000"/>
        </w:rPr>
        <w:t>Earning codes</w:t>
      </w:r>
    </w:p>
    <w:p w14:paraId="36DC7017" w14:textId="77777777" w:rsidR="00463CE5" w:rsidRDefault="00275D4F">
      <w:pPr>
        <w:pStyle w:val="liNoSpacing"/>
        <w:numPr>
          <w:ilvl w:val="1"/>
          <w:numId w:val="201"/>
        </w:numPr>
      </w:pPr>
      <w:r>
        <w:rPr>
          <w:color w:val="000000"/>
        </w:rPr>
        <w:t>Earning groups</w:t>
      </w:r>
    </w:p>
    <w:p w14:paraId="41C4FF57" w14:textId="77777777" w:rsidR="00463CE5" w:rsidRDefault="00275D4F">
      <w:pPr>
        <w:pStyle w:val="liNoSpacing"/>
        <w:numPr>
          <w:ilvl w:val="1"/>
          <w:numId w:val="201"/>
        </w:numPr>
      </w:pPr>
      <w:r>
        <w:rPr>
          <w:color w:val="000000"/>
        </w:rPr>
        <w:t>Earning rule groups</w:t>
      </w:r>
    </w:p>
    <w:p w14:paraId="3D849668" w14:textId="77777777" w:rsidR="00463CE5" w:rsidRDefault="00275D4F">
      <w:pPr>
        <w:pStyle w:val="liNoSpacing"/>
        <w:numPr>
          <w:ilvl w:val="1"/>
          <w:numId w:val="201"/>
        </w:numPr>
      </w:pPr>
      <w:r>
        <w:rPr>
          <w:color w:val="000000"/>
        </w:rPr>
        <w:t>Salaries</w:t>
      </w:r>
    </w:p>
    <w:p w14:paraId="228AD98B" w14:textId="77777777" w:rsidR="00463CE5" w:rsidRDefault="00275D4F">
      <w:pPr>
        <w:pStyle w:val="liNoSpacing"/>
        <w:numPr>
          <w:ilvl w:val="1"/>
          <w:numId w:val="201"/>
        </w:numPr>
      </w:pPr>
      <w:r>
        <w:rPr>
          <w:color w:val="000000"/>
        </w:rPr>
        <w:t>Occupations</w:t>
      </w:r>
    </w:p>
    <w:p w14:paraId="43C86118" w14:textId="77777777" w:rsidR="00463CE5" w:rsidRDefault="00275D4F">
      <w:pPr>
        <w:pStyle w:val="liNoSpacing"/>
        <w:numPr>
          <w:ilvl w:val="1"/>
          <w:numId w:val="201"/>
        </w:numPr>
      </w:pPr>
      <w:r>
        <w:rPr>
          <w:color w:val="000000"/>
        </w:rPr>
        <w:t>Departments (Organizations)</w:t>
      </w:r>
    </w:p>
    <w:p w14:paraId="7941A703" w14:textId="77777777" w:rsidR="00463CE5" w:rsidRDefault="00275D4F">
      <w:pPr>
        <w:pStyle w:val="liNoSpacing"/>
        <w:numPr>
          <w:ilvl w:val="1"/>
          <w:numId w:val="201"/>
        </w:numPr>
      </w:pPr>
      <w:r>
        <w:rPr>
          <w:color w:val="000000"/>
        </w:rPr>
        <w:t xml:space="preserve">Position </w:t>
      </w:r>
      <w:proofErr w:type="gramStart"/>
      <w:r>
        <w:rPr>
          <w:color w:val="000000"/>
        </w:rPr>
        <w:t>types</w:t>
      </w:r>
      <w:proofErr w:type="gramEnd"/>
    </w:p>
    <w:p w14:paraId="66B1215D" w14:textId="77777777" w:rsidR="00463CE5" w:rsidRDefault="00275D4F">
      <w:pPr>
        <w:pStyle w:val="liNoSpacing"/>
        <w:numPr>
          <w:ilvl w:val="1"/>
          <w:numId w:val="201"/>
        </w:numPr>
      </w:pPr>
      <w:r>
        <w:rPr>
          <w:color w:val="000000"/>
        </w:rPr>
        <w:t xml:space="preserve">Position assignment </w:t>
      </w:r>
      <w:proofErr w:type="gramStart"/>
      <w:r>
        <w:rPr>
          <w:color w:val="000000"/>
        </w:rPr>
        <w:t>types</w:t>
      </w:r>
      <w:proofErr w:type="gramEnd"/>
    </w:p>
    <w:p w14:paraId="3459CF9E" w14:textId="77777777" w:rsidR="00463CE5" w:rsidRDefault="00275D4F">
      <w:pPr>
        <w:pStyle w:val="liNoSpacing"/>
        <w:numPr>
          <w:ilvl w:val="1"/>
          <w:numId w:val="201"/>
        </w:numPr>
      </w:pPr>
      <w:r>
        <w:rPr>
          <w:color w:val="000000"/>
        </w:rPr>
        <w:t>Workers</w:t>
      </w:r>
    </w:p>
    <w:p w14:paraId="747EAA46" w14:textId="77777777" w:rsidR="00463CE5" w:rsidRDefault="00275D4F">
      <w:pPr>
        <w:pStyle w:val="pNote"/>
      </w:pPr>
      <w:r>
        <w:rPr>
          <w:color w:val="000000"/>
        </w:rPr>
        <w:lastRenderedPageBreak/>
        <w:t>NOTE: if no selections are made for a data type, the retroactive run will apply to all entries of that type.</w:t>
      </w:r>
    </w:p>
    <w:p w14:paraId="3A574361" w14:textId="77777777" w:rsidR="00463CE5" w:rsidRDefault="00275D4F">
      <w:pPr>
        <w:pStyle w:val="liListNumber"/>
        <w:numPr>
          <w:ilvl w:val="0"/>
          <w:numId w:val="202"/>
        </w:numPr>
        <w:spacing w:after="160"/>
      </w:pPr>
      <w:r>
        <w:rPr>
          <w:color w:val="000000"/>
        </w:rPr>
        <w:t xml:space="preserve">Click </w:t>
      </w:r>
      <w:r>
        <w:rPr>
          <w:rStyle w:val="spanFormFieldEmphasis"/>
        </w:rPr>
        <w:t>Save</w:t>
      </w:r>
      <w:r>
        <w:rPr>
          <w:color w:val="000000"/>
        </w:rPr>
        <w:t xml:space="preserve"> to save your changes.</w:t>
      </w:r>
    </w:p>
    <w:p w14:paraId="40C0B522" w14:textId="77777777" w:rsidR="00463CE5" w:rsidRDefault="00275D4F">
      <w:pPr>
        <w:pStyle w:val="h4Heading4"/>
      </w:pPr>
      <w:bookmarkStart w:id="100" w:name="_Toc165554880"/>
      <w:r>
        <w:t>5.2.10.2 Generate Retroactive Earning Records</w:t>
      </w:r>
      <w:bookmarkEnd w:id="100"/>
    </w:p>
    <w:p w14:paraId="3BF1AB79" w14:textId="77777777" w:rsidR="00463CE5" w:rsidRDefault="00275D4F">
      <w:pPr>
        <w:pStyle w:val="pBodyText"/>
      </w:pPr>
      <w:r>
        <w:rPr>
          <w:color w:val="000000"/>
        </w:rPr>
        <w:t>To generate retroactive earning records:</w:t>
      </w:r>
    </w:p>
    <w:p w14:paraId="414C1DCB" w14:textId="77777777" w:rsidR="00463CE5" w:rsidRDefault="00275D4F">
      <w:pPr>
        <w:pStyle w:val="liListNumber"/>
        <w:numPr>
          <w:ilvl w:val="0"/>
          <w:numId w:val="203"/>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Retroactive earnings</w:t>
      </w:r>
      <w:r>
        <w:rPr>
          <w:color w:val="000000"/>
        </w:rPr>
        <w:t xml:space="preserve"> &gt; </w:t>
      </w:r>
      <w:r>
        <w:rPr>
          <w:rStyle w:val="spanFormFieldEmphasis"/>
        </w:rPr>
        <w:t>Retroactive earnings generation</w:t>
      </w:r>
      <w:r>
        <w:rPr>
          <w:color w:val="000000"/>
        </w:rPr>
        <w:t xml:space="preserve"> to open the </w:t>
      </w:r>
      <w:r>
        <w:rPr>
          <w:rStyle w:val="spanFormFieldEmphasis"/>
        </w:rPr>
        <w:t>Retroactive earnings generation</w:t>
      </w:r>
      <w:r>
        <w:rPr>
          <w:color w:val="000000"/>
        </w:rPr>
        <w:t xml:space="preserve"> </w:t>
      </w:r>
      <w:r>
        <w:rPr>
          <w:rStyle w:val="variable2"/>
        </w:rPr>
        <w:t>pane</w:t>
      </w:r>
      <w:r>
        <w:rPr>
          <w:color w:val="000000"/>
        </w:rPr>
        <w:t>.</w:t>
      </w:r>
    </w:p>
    <w:p w14:paraId="201FD09C" w14:textId="77777777" w:rsidR="00463CE5" w:rsidRDefault="00BD2579">
      <w:pPr>
        <w:pStyle w:val="pImgCenter"/>
      </w:pPr>
      <w:r>
        <w:rPr>
          <w:noProof/>
        </w:rPr>
        <w:drawing>
          <wp:inline distT="0" distB="0" distL="0" distR="0" wp14:anchorId="323ADF0C" wp14:editId="178BA53B">
            <wp:extent cx="3724275" cy="2506980"/>
            <wp:effectExtent l="0" t="0" r="0" b="0"/>
            <wp:docPr id="217"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preferRelativeResize="0">
                      <a:picLocks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724275" cy="2506980"/>
                    </a:xfrm>
                    <a:prstGeom prst="rect">
                      <a:avLst/>
                    </a:prstGeom>
                    <a:noFill/>
                    <a:ln>
                      <a:noFill/>
                    </a:ln>
                  </pic:spPr>
                </pic:pic>
              </a:graphicData>
            </a:graphic>
          </wp:inline>
        </w:drawing>
      </w:r>
    </w:p>
    <w:p w14:paraId="7F92BEAB" w14:textId="77777777" w:rsidR="00463CE5" w:rsidRDefault="00275D4F">
      <w:pPr>
        <w:pStyle w:val="liListNumber"/>
        <w:numPr>
          <w:ilvl w:val="0"/>
          <w:numId w:val="203"/>
        </w:numPr>
      </w:pPr>
      <w:r>
        <w:rPr>
          <w:color w:val="000000"/>
        </w:rPr>
        <w:t xml:space="preserve">Specify the </w:t>
      </w:r>
      <w:r>
        <w:rPr>
          <w:rStyle w:val="spanFormFieldEmphasis"/>
        </w:rPr>
        <w:t>Pay group</w:t>
      </w:r>
      <w:r>
        <w:rPr>
          <w:color w:val="000000"/>
        </w:rPr>
        <w:t xml:space="preserve"> to generate retroactive earnings for.</w:t>
      </w:r>
    </w:p>
    <w:p w14:paraId="3BA9A9B2" w14:textId="77777777" w:rsidR="00463CE5" w:rsidRDefault="00275D4F">
      <w:pPr>
        <w:pStyle w:val="liListNumber"/>
        <w:numPr>
          <w:ilvl w:val="0"/>
          <w:numId w:val="203"/>
        </w:numPr>
      </w:pPr>
      <w:r>
        <w:rPr>
          <w:color w:val="000000"/>
        </w:rPr>
        <w:t xml:space="preserve">Verify the </w:t>
      </w:r>
      <w:r>
        <w:rPr>
          <w:rStyle w:val="spanFormFieldEmphasis"/>
        </w:rPr>
        <w:t>Pay period number</w:t>
      </w:r>
      <w:r>
        <w:rPr>
          <w:color w:val="000000"/>
        </w:rPr>
        <w:t xml:space="preserve"> and </w:t>
      </w:r>
      <w:r>
        <w:rPr>
          <w:rStyle w:val="spanFormFieldEmphasis"/>
        </w:rPr>
        <w:t>Pay period year</w:t>
      </w:r>
      <w:r>
        <w:rPr>
          <w:color w:val="000000"/>
        </w:rPr>
        <w:t xml:space="preserve"> in which to generate retroactive earnings. The year and number correspond to the current pay period, but you may change it to a future one.</w:t>
      </w:r>
    </w:p>
    <w:p w14:paraId="76DFEA00" w14:textId="77777777" w:rsidR="00463CE5" w:rsidRDefault="00275D4F">
      <w:pPr>
        <w:pStyle w:val="liListNumber"/>
        <w:numPr>
          <w:ilvl w:val="0"/>
          <w:numId w:val="203"/>
        </w:numPr>
        <w:spacing w:after="160"/>
      </w:pPr>
      <w:r>
        <w:rPr>
          <w:color w:val="000000"/>
        </w:rPr>
        <w:t xml:space="preserve">Specify the </w:t>
      </w:r>
      <w:r>
        <w:rPr>
          <w:rStyle w:val="spanFormFieldEmphasis"/>
        </w:rPr>
        <w:t>Retroactive run code</w:t>
      </w:r>
      <w:r>
        <w:rPr>
          <w:color w:val="000000"/>
        </w:rPr>
        <w:t xml:space="preserve"> to execute and click </w:t>
      </w:r>
      <w:r>
        <w:rPr>
          <w:rStyle w:val="spanFormFieldEmphasis"/>
        </w:rPr>
        <w:t>OK</w:t>
      </w:r>
      <w:r>
        <w:rPr>
          <w:color w:val="000000"/>
        </w:rPr>
        <w:t xml:space="preserve"> to generate the retroactive earnings.</w:t>
      </w:r>
    </w:p>
    <w:p w14:paraId="07210820" w14:textId="77777777" w:rsidR="00463CE5" w:rsidRDefault="00275D4F">
      <w:pPr>
        <w:pStyle w:val="h4Heading4"/>
      </w:pPr>
      <w:bookmarkStart w:id="101" w:name="_Toc165554881"/>
      <w:r>
        <w:t>5.2.10.3 Review and Accept Retroactive Earning Records</w:t>
      </w:r>
      <w:bookmarkEnd w:id="101"/>
    </w:p>
    <w:p w14:paraId="19416C80" w14:textId="77777777" w:rsidR="00463CE5" w:rsidRDefault="00275D4F">
      <w:pPr>
        <w:pStyle w:val="pBodyText"/>
      </w:pPr>
      <w:r>
        <w:rPr>
          <w:color w:val="000000"/>
        </w:rPr>
        <w:t>To review and accept (or delete) retroactive earning records:</w:t>
      </w:r>
    </w:p>
    <w:p w14:paraId="7DEC18CD" w14:textId="77777777" w:rsidR="00463CE5" w:rsidRDefault="00275D4F">
      <w:pPr>
        <w:pStyle w:val="liListNumber"/>
        <w:numPr>
          <w:ilvl w:val="0"/>
          <w:numId w:val="204"/>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Other</w:t>
      </w:r>
      <w:r>
        <w:rPr>
          <w:color w:val="000000"/>
        </w:rPr>
        <w:t xml:space="preserve"> &gt; </w:t>
      </w:r>
      <w:r>
        <w:rPr>
          <w:rStyle w:val="spanFormFieldEmphasis"/>
        </w:rPr>
        <w:t>Retroactive earnings</w:t>
      </w:r>
      <w:r>
        <w:rPr>
          <w:color w:val="000000"/>
        </w:rPr>
        <w:t xml:space="preserve"> &gt; </w:t>
      </w:r>
      <w:r>
        <w:rPr>
          <w:rStyle w:val="spanFormFieldEmphasis"/>
        </w:rPr>
        <w:t>Approve/change retroactive earnings</w:t>
      </w:r>
      <w:r>
        <w:rPr>
          <w:color w:val="000000"/>
        </w:rPr>
        <w:t xml:space="preserve"> to open the </w:t>
      </w:r>
      <w:r>
        <w:rPr>
          <w:rStyle w:val="spanFormFieldEmphasis"/>
        </w:rPr>
        <w:t>Worker retroactive earnings</w:t>
      </w:r>
      <w:r>
        <w:rPr>
          <w:color w:val="000000"/>
        </w:rPr>
        <w:t xml:space="preserve"> journal.</w:t>
      </w:r>
    </w:p>
    <w:p w14:paraId="65807A6A" w14:textId="77777777" w:rsidR="00463CE5" w:rsidRDefault="00BD2579">
      <w:pPr>
        <w:pStyle w:val="pImgCenter"/>
      </w:pPr>
      <w:r>
        <w:rPr>
          <w:noProof/>
        </w:rPr>
        <w:lastRenderedPageBreak/>
        <w:drawing>
          <wp:inline distT="0" distB="0" distL="0" distR="0" wp14:anchorId="634E820D" wp14:editId="55E020B6">
            <wp:extent cx="5840095" cy="2706370"/>
            <wp:effectExtent l="0" t="0" r="0" b="0"/>
            <wp:docPr id="218"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preferRelativeResize="0">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840095" cy="2706370"/>
                    </a:xfrm>
                    <a:prstGeom prst="rect">
                      <a:avLst/>
                    </a:prstGeom>
                    <a:noFill/>
                    <a:ln>
                      <a:noFill/>
                    </a:ln>
                  </pic:spPr>
                </pic:pic>
              </a:graphicData>
            </a:graphic>
          </wp:inline>
        </w:drawing>
      </w:r>
    </w:p>
    <w:p w14:paraId="0CE51DC9" w14:textId="77777777" w:rsidR="00463CE5" w:rsidRDefault="00275D4F">
      <w:pPr>
        <w:pStyle w:val="liListNumber"/>
        <w:numPr>
          <w:ilvl w:val="0"/>
          <w:numId w:val="204"/>
        </w:numPr>
      </w:pPr>
      <w:r>
        <w:rPr>
          <w:color w:val="000000"/>
        </w:rPr>
        <w:t xml:space="preserve">Specify a </w:t>
      </w:r>
      <w:r>
        <w:rPr>
          <w:rStyle w:val="spanFormFieldEmphasis"/>
        </w:rPr>
        <w:t>Pay group</w:t>
      </w:r>
      <w:r>
        <w:rPr>
          <w:color w:val="000000"/>
        </w:rPr>
        <w:t>. All retroactive earning records for this pay group appear in the list. Totals appear at the top.</w:t>
      </w:r>
    </w:p>
    <w:p w14:paraId="4CB4635D" w14:textId="77777777" w:rsidR="00463CE5" w:rsidRDefault="00275D4F">
      <w:pPr>
        <w:pStyle w:val="liListNumber"/>
        <w:numPr>
          <w:ilvl w:val="0"/>
          <w:numId w:val="204"/>
        </w:numPr>
      </w:pPr>
      <w:r>
        <w:rPr>
          <w:color w:val="000000"/>
        </w:rPr>
        <w:t xml:space="preserve">To filter the list on a single retroactive run or a worker, specify the </w:t>
      </w:r>
      <w:r>
        <w:rPr>
          <w:rStyle w:val="spanFormFieldEmphasis"/>
        </w:rPr>
        <w:t>Retroactive run</w:t>
      </w:r>
      <w:r>
        <w:rPr>
          <w:color w:val="000000"/>
        </w:rPr>
        <w:t xml:space="preserve"> or </w:t>
      </w:r>
      <w:r>
        <w:rPr>
          <w:rStyle w:val="spanFormFieldEmphasis"/>
        </w:rPr>
        <w:t>Worker Id</w:t>
      </w:r>
      <w:r>
        <w:rPr>
          <w:color w:val="000000"/>
        </w:rPr>
        <w:t xml:space="preserve"> respectively.</w:t>
      </w:r>
    </w:p>
    <w:p w14:paraId="3F54BB3B" w14:textId="77777777" w:rsidR="00463CE5" w:rsidRDefault="00275D4F">
      <w:pPr>
        <w:pStyle w:val="liListNumber"/>
        <w:numPr>
          <w:ilvl w:val="0"/>
          <w:numId w:val="204"/>
        </w:numPr>
      </w:pPr>
      <w:r>
        <w:rPr>
          <w:color w:val="000000"/>
        </w:rPr>
        <w:t xml:space="preserve">Select the desired earnings to approve and click </w:t>
      </w:r>
      <w:r>
        <w:rPr>
          <w:rStyle w:val="spanFormFieldEmphasis"/>
        </w:rPr>
        <w:t>Approve</w:t>
      </w:r>
      <w:r>
        <w:rPr>
          <w:color w:val="000000"/>
        </w:rPr>
        <w:t xml:space="preserve"> to commit them as earning records on the specified </w:t>
      </w:r>
      <w:r>
        <w:rPr>
          <w:rStyle w:val="spanFormFieldEmphasis"/>
        </w:rPr>
        <w:t>Earning date</w:t>
      </w:r>
      <w:r>
        <w:rPr>
          <w:color w:val="000000"/>
        </w:rPr>
        <w:t>. You may modify fields as required.</w:t>
      </w:r>
    </w:p>
    <w:p w14:paraId="309F951C" w14:textId="77777777" w:rsidR="00463CE5" w:rsidRDefault="00275D4F">
      <w:pPr>
        <w:pStyle w:val="liListNumber"/>
        <w:numPr>
          <w:ilvl w:val="0"/>
          <w:numId w:val="204"/>
        </w:numPr>
      </w:pPr>
      <w:r>
        <w:rPr>
          <w:color w:val="000000"/>
        </w:rPr>
        <w:t xml:space="preserve">To delete earnings, select them and </w:t>
      </w:r>
      <w:r>
        <w:rPr>
          <w:rStyle w:val="variable2"/>
        </w:rPr>
        <w:t xml:space="preserve">click </w:t>
      </w:r>
      <w:r>
        <w:rPr>
          <w:rStyle w:val="spanFormFieldEmphasis"/>
        </w:rPr>
        <w:t>Delete</w:t>
      </w:r>
      <w:r>
        <w:rPr>
          <w:color w:val="000000"/>
        </w:rPr>
        <w:t xml:space="preserve"> to delete them.</w:t>
      </w:r>
    </w:p>
    <w:p w14:paraId="7528225E" w14:textId="77777777" w:rsidR="00463CE5" w:rsidRDefault="00275D4F">
      <w:pPr>
        <w:pStyle w:val="liListNumber"/>
        <w:numPr>
          <w:ilvl w:val="0"/>
          <w:numId w:val="204"/>
        </w:numPr>
        <w:spacing w:after="160"/>
      </w:pPr>
      <w:r>
        <w:rPr>
          <w:color w:val="000000"/>
        </w:rPr>
        <w:t>Close the form.</w:t>
      </w:r>
    </w:p>
    <w:p w14:paraId="1FBB7021" w14:textId="77777777" w:rsidR="00463CE5" w:rsidRDefault="00275D4F">
      <w:pPr>
        <w:pStyle w:val="pBodyText"/>
      </w:pPr>
      <w:r>
        <w:rPr>
          <w:color w:val="000000"/>
        </w:rPr>
        <w:t xml:space="preserve">After accepting the earning records, they will appear as part of the normal pay process in the current pay period. Proceed with the rest of the normal pay process (section </w:t>
      </w:r>
      <w:r>
        <w:rPr>
          <w:rStyle w:val="variable2"/>
        </w:rPr>
        <w:t>5.1.6</w:t>
      </w:r>
      <w:r>
        <w:rPr>
          <w:color w:val="000000"/>
        </w:rPr>
        <w:t>).</w:t>
      </w:r>
    </w:p>
    <w:p w14:paraId="74C95EC1" w14:textId="77777777" w:rsidR="00463CE5" w:rsidRDefault="00275D4F">
      <w:pPr>
        <w:pStyle w:val="h3Heading3"/>
      </w:pPr>
      <w:bookmarkStart w:id="102" w:name="_Toc165554882"/>
      <w:r>
        <w:t>5.2.11 Modify Posting Transactions</w:t>
      </w:r>
      <w:bookmarkEnd w:id="102"/>
    </w:p>
    <w:p w14:paraId="6C44F7DD" w14:textId="77777777" w:rsidR="00463CE5" w:rsidRDefault="00275D4F">
      <w:pPr>
        <w:pStyle w:val="pBodyText"/>
      </w:pPr>
      <w:r>
        <w:rPr>
          <w:color w:val="000000"/>
        </w:rPr>
        <w:t xml:space="preserve">Posting transactions can be modified prior to approving them to be posted. Previously, this function was part of the pay process, but now it can be performed at any time in the pay period. Posting transactions must still be approved before they are posted to the </w:t>
      </w:r>
      <w:r>
        <w:rPr>
          <w:rStyle w:val="spanFormFieldEmphasis"/>
        </w:rPr>
        <w:t>General ledger</w:t>
      </w:r>
      <w:r>
        <w:rPr>
          <w:color w:val="000000"/>
        </w:rPr>
        <w:t xml:space="preserve"> and </w:t>
      </w:r>
      <w:r>
        <w:rPr>
          <w:rStyle w:val="spanFormFieldEmphasis"/>
        </w:rPr>
        <w:t>Accounts payable</w:t>
      </w:r>
      <w:r>
        <w:rPr>
          <w:color w:val="000000"/>
        </w:rPr>
        <w:t xml:space="preserve"> modules (see section </w:t>
      </w:r>
      <w:r>
        <w:rPr>
          <w:rStyle w:val="variable2"/>
        </w:rPr>
        <w:t>5.1.16</w:t>
      </w:r>
      <w:r>
        <w:rPr>
          <w:color w:val="000000"/>
        </w:rPr>
        <w:t>).</w:t>
      </w:r>
    </w:p>
    <w:p w14:paraId="2CE5CCE7" w14:textId="77777777" w:rsidR="00463CE5" w:rsidRDefault="00275D4F">
      <w:pPr>
        <w:pStyle w:val="pBodyText"/>
      </w:pPr>
      <w:r>
        <w:rPr>
          <w:color w:val="000000"/>
        </w:rPr>
        <w:t>To modify posting transactions:</w:t>
      </w:r>
    </w:p>
    <w:p w14:paraId="06F277E3" w14:textId="77777777" w:rsidR="00463CE5" w:rsidRDefault="00275D4F">
      <w:pPr>
        <w:pStyle w:val="liListNumber"/>
        <w:numPr>
          <w:ilvl w:val="0"/>
          <w:numId w:val="205"/>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1EEDFB43" w14:textId="77777777" w:rsidR="00463CE5" w:rsidRDefault="00BD2579">
      <w:pPr>
        <w:pStyle w:val="pImgCenter"/>
      </w:pPr>
      <w:r>
        <w:rPr>
          <w:noProof/>
        </w:rPr>
        <w:drawing>
          <wp:inline distT="0" distB="0" distL="0" distR="0" wp14:anchorId="1253C6DA" wp14:editId="33005FC7">
            <wp:extent cx="3163570" cy="1489710"/>
            <wp:effectExtent l="0" t="0" r="0" b="0"/>
            <wp:docPr id="219"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preferRelativeResize="0">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163570" cy="1489710"/>
                    </a:xfrm>
                    <a:prstGeom prst="rect">
                      <a:avLst/>
                    </a:prstGeom>
                    <a:noFill/>
                    <a:ln>
                      <a:noFill/>
                    </a:ln>
                  </pic:spPr>
                </pic:pic>
              </a:graphicData>
            </a:graphic>
          </wp:inline>
        </w:drawing>
      </w:r>
    </w:p>
    <w:p w14:paraId="2ACCEADE" w14:textId="77777777" w:rsidR="00463CE5" w:rsidRDefault="00BD2579">
      <w:pPr>
        <w:pStyle w:val="pImgCenter"/>
      </w:pPr>
      <w:r>
        <w:rPr>
          <w:noProof/>
        </w:rPr>
        <w:lastRenderedPageBreak/>
        <w:drawing>
          <wp:inline distT="0" distB="0" distL="0" distR="0" wp14:anchorId="3067332E" wp14:editId="0223360B">
            <wp:extent cx="730250" cy="641350"/>
            <wp:effectExtent l="0" t="0" r="0" b="0"/>
            <wp:docPr id="220"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125B22F7" w14:textId="77777777" w:rsidR="00463CE5" w:rsidRDefault="00BD2579">
      <w:pPr>
        <w:pStyle w:val="pImgCenter"/>
      </w:pPr>
      <w:r>
        <w:rPr>
          <w:noProof/>
        </w:rPr>
        <w:drawing>
          <wp:inline distT="0" distB="0" distL="0" distR="0" wp14:anchorId="1BDCFEAB" wp14:editId="0822A238">
            <wp:extent cx="5125085" cy="3163570"/>
            <wp:effectExtent l="0" t="0" r="0" b="0"/>
            <wp:docPr id="221"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preferRelativeResize="0">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125085" cy="3163570"/>
                    </a:xfrm>
                    <a:prstGeom prst="rect">
                      <a:avLst/>
                    </a:prstGeom>
                    <a:noFill/>
                    <a:ln>
                      <a:noFill/>
                    </a:ln>
                  </pic:spPr>
                </pic:pic>
              </a:graphicData>
            </a:graphic>
          </wp:inline>
        </w:drawing>
      </w:r>
    </w:p>
    <w:p w14:paraId="4D5908D0" w14:textId="77777777" w:rsidR="00463CE5" w:rsidRDefault="00275D4F">
      <w:pPr>
        <w:pStyle w:val="liListNumber"/>
        <w:numPr>
          <w:ilvl w:val="0"/>
          <w:numId w:val="205"/>
        </w:numPr>
      </w:pPr>
      <w:r>
        <w:rPr>
          <w:color w:val="000000"/>
        </w:rPr>
        <w:t xml:space="preserve">On the ribbon, click </w:t>
      </w:r>
      <w:r>
        <w:rPr>
          <w:rStyle w:val="spanFormFieldEmphasis"/>
        </w:rPr>
        <w:t>Transaction</w:t>
      </w:r>
      <w:r>
        <w:rPr>
          <w:color w:val="000000"/>
        </w:rPr>
        <w:t xml:space="preserve"> tab &gt; </w:t>
      </w:r>
      <w:r>
        <w:rPr>
          <w:rStyle w:val="spanFormFieldEmphasis"/>
        </w:rPr>
        <w:t>Postings</w:t>
      </w:r>
      <w:r>
        <w:rPr>
          <w:color w:val="000000"/>
        </w:rPr>
        <w:t xml:space="preserve"> to open the </w:t>
      </w:r>
      <w:r>
        <w:rPr>
          <w:rStyle w:val="spanFormFieldEmphasis"/>
        </w:rPr>
        <w:t>Postings</w:t>
      </w:r>
      <w:r>
        <w:rPr>
          <w:color w:val="000000"/>
        </w:rPr>
        <w:t xml:space="preserve"> journal.</w:t>
      </w:r>
    </w:p>
    <w:p w14:paraId="6BB3FE68" w14:textId="77777777" w:rsidR="00463CE5" w:rsidRDefault="00275D4F">
      <w:pPr>
        <w:pStyle w:val="liListNumber"/>
        <w:numPr>
          <w:ilvl w:val="0"/>
          <w:numId w:val="205"/>
        </w:numPr>
      </w:pPr>
      <w:r>
        <w:rPr>
          <w:color w:val="000000"/>
        </w:rPr>
        <w:t xml:space="preserve">To filter the list of posting transactions by type, specify a </w:t>
      </w:r>
      <w:r>
        <w:rPr>
          <w:rStyle w:val="spanFormFieldEmphasis"/>
        </w:rPr>
        <w:t>Ledger posting type</w:t>
      </w:r>
      <w:r>
        <w:rPr>
          <w:color w:val="000000"/>
        </w:rPr>
        <w:t>.</w:t>
      </w:r>
    </w:p>
    <w:p w14:paraId="7333DCBB" w14:textId="77777777" w:rsidR="00463CE5" w:rsidRDefault="00275D4F">
      <w:pPr>
        <w:pStyle w:val="liListNumber"/>
        <w:numPr>
          <w:ilvl w:val="0"/>
          <w:numId w:val="205"/>
        </w:numPr>
      </w:pPr>
      <w:r>
        <w:rPr>
          <w:color w:val="000000"/>
        </w:rPr>
        <w:t xml:space="preserve">Change the </w:t>
      </w:r>
      <w:r>
        <w:rPr>
          <w:rStyle w:val="spanFormFieldEmphasis"/>
        </w:rPr>
        <w:t>Ledger account</w:t>
      </w:r>
      <w:r>
        <w:rPr>
          <w:color w:val="000000"/>
        </w:rPr>
        <w:t xml:space="preserve"> for any transactions as needed. Only posting transactions that are not yet approved and posted can be modified.</w:t>
      </w:r>
    </w:p>
    <w:p w14:paraId="27A7E301" w14:textId="77777777" w:rsidR="00463CE5" w:rsidRDefault="00275D4F">
      <w:pPr>
        <w:pStyle w:val="liListNumber"/>
        <w:numPr>
          <w:ilvl w:val="0"/>
          <w:numId w:val="205"/>
        </w:numPr>
      </w:pPr>
      <w:r>
        <w:rPr>
          <w:color w:val="000000"/>
        </w:rPr>
        <w:t xml:space="preserve">To delete a transaction record, select it in the list and </w:t>
      </w:r>
      <w:r>
        <w:rPr>
          <w:rStyle w:val="variable2"/>
        </w:rPr>
        <w:t xml:space="preserve">click </w:t>
      </w:r>
      <w:r>
        <w:rPr>
          <w:rStyle w:val="spanFormFieldEmphasis"/>
        </w:rPr>
        <w:t>Delete</w:t>
      </w:r>
      <w:r>
        <w:rPr>
          <w:color w:val="000000"/>
        </w:rPr>
        <w:t>. A dialog popup confirms your action.</w:t>
      </w:r>
    </w:p>
    <w:p w14:paraId="6EBC5495" w14:textId="77777777" w:rsidR="00463CE5" w:rsidRDefault="00275D4F">
      <w:pPr>
        <w:pStyle w:val="liListNumber"/>
        <w:numPr>
          <w:ilvl w:val="0"/>
          <w:numId w:val="205"/>
        </w:numPr>
        <w:spacing w:after="160"/>
      </w:pPr>
      <w:r>
        <w:rPr>
          <w:color w:val="000000"/>
        </w:rPr>
        <w:t xml:space="preserve">Click </w:t>
      </w:r>
      <w:r>
        <w:rPr>
          <w:rStyle w:val="spanFormFieldEmphasis"/>
        </w:rPr>
        <w:t>Save</w:t>
      </w:r>
      <w:r>
        <w:rPr>
          <w:color w:val="000000"/>
        </w:rPr>
        <w:t xml:space="preserve"> to save your changes.</w:t>
      </w:r>
    </w:p>
    <w:p w14:paraId="4A05D350" w14:textId="77777777" w:rsidR="00463CE5" w:rsidRDefault="00275D4F">
      <w:pPr>
        <w:pStyle w:val="h3Heading3"/>
      </w:pPr>
      <w:bookmarkStart w:id="103" w:name="_Toc165554883"/>
      <w:r>
        <w:t>5.2.12 Modify Project Posting Transactions</w:t>
      </w:r>
      <w:bookmarkEnd w:id="103"/>
    </w:p>
    <w:p w14:paraId="5C886F37" w14:textId="77777777" w:rsidR="00463CE5" w:rsidRDefault="00275D4F">
      <w:pPr>
        <w:pStyle w:val="pBodyText"/>
      </w:pPr>
      <w:r>
        <w:rPr>
          <w:color w:val="000000"/>
        </w:rPr>
        <w:t xml:space="preserve">Project posting transactions can be modified prior to approving them to be posted. Previously, this function was part of the pay process, but now it can be performed at any time in the pay period. Project posting transactions must still be approved before they are posted to the </w:t>
      </w:r>
      <w:r>
        <w:rPr>
          <w:rStyle w:val="spanFormFieldEmphasis"/>
        </w:rPr>
        <w:t>Project management and accounting</w:t>
      </w:r>
      <w:r>
        <w:rPr>
          <w:color w:val="000000"/>
        </w:rPr>
        <w:t xml:space="preserve"> module (see section </w:t>
      </w:r>
      <w:r>
        <w:rPr>
          <w:rStyle w:val="variable2"/>
        </w:rPr>
        <w:t>5.1.18</w:t>
      </w:r>
      <w:r>
        <w:rPr>
          <w:color w:val="000000"/>
        </w:rPr>
        <w:t>).</w:t>
      </w:r>
    </w:p>
    <w:p w14:paraId="791F71EF" w14:textId="77777777" w:rsidR="00463CE5" w:rsidRDefault="00275D4F">
      <w:pPr>
        <w:pStyle w:val="pBodyText"/>
      </w:pPr>
      <w:r>
        <w:rPr>
          <w:color w:val="000000"/>
        </w:rPr>
        <w:t>To modify project posting transactions:</w:t>
      </w:r>
    </w:p>
    <w:p w14:paraId="4662DFAD" w14:textId="77777777" w:rsidR="00463CE5" w:rsidRDefault="00275D4F">
      <w:pPr>
        <w:pStyle w:val="liListNumber"/>
        <w:numPr>
          <w:ilvl w:val="0"/>
          <w:numId w:val="206"/>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Pay Groups</w:t>
      </w:r>
      <w:r>
        <w:rPr>
          <w:color w:val="000000"/>
        </w:rPr>
        <w:t xml:space="preserve"> to open the </w:t>
      </w:r>
      <w:r>
        <w:rPr>
          <w:rStyle w:val="spanFormFieldEmphasis"/>
        </w:rPr>
        <w:t>Pay Groups</w:t>
      </w:r>
      <w:r>
        <w:rPr>
          <w:color w:val="000000"/>
        </w:rPr>
        <w:t xml:space="preserve"> list. Select the pay group in the list.</w:t>
      </w:r>
    </w:p>
    <w:p w14:paraId="5A2BC171" w14:textId="77777777" w:rsidR="00463CE5" w:rsidRDefault="00BD2579">
      <w:pPr>
        <w:pStyle w:val="pImgCenter"/>
      </w:pPr>
      <w:r>
        <w:rPr>
          <w:noProof/>
        </w:rPr>
        <w:lastRenderedPageBreak/>
        <w:drawing>
          <wp:inline distT="0" distB="0" distL="0" distR="0" wp14:anchorId="33B5FC63" wp14:editId="67A024B9">
            <wp:extent cx="3112135" cy="1467485"/>
            <wp:effectExtent l="0" t="0" r="0" b="0"/>
            <wp:docPr id="222"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112135" cy="1467485"/>
                    </a:xfrm>
                    <a:prstGeom prst="rect">
                      <a:avLst/>
                    </a:prstGeom>
                    <a:noFill/>
                    <a:ln>
                      <a:noFill/>
                    </a:ln>
                  </pic:spPr>
                </pic:pic>
              </a:graphicData>
            </a:graphic>
          </wp:inline>
        </w:drawing>
      </w:r>
    </w:p>
    <w:p w14:paraId="5BA904D5" w14:textId="77777777" w:rsidR="00463CE5" w:rsidRDefault="00BD2579">
      <w:pPr>
        <w:pStyle w:val="pImgCenter"/>
      </w:pPr>
      <w:r>
        <w:rPr>
          <w:noProof/>
        </w:rPr>
        <w:drawing>
          <wp:inline distT="0" distB="0" distL="0" distR="0" wp14:anchorId="05ADC758" wp14:editId="76C5314A">
            <wp:extent cx="730250" cy="641350"/>
            <wp:effectExtent l="0" t="0" r="0" b="0"/>
            <wp:docPr id="223"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7E2B5816" w14:textId="77777777" w:rsidR="00463CE5" w:rsidRDefault="00BD2579">
      <w:pPr>
        <w:pStyle w:val="pImgCenter"/>
      </w:pPr>
      <w:r>
        <w:rPr>
          <w:noProof/>
        </w:rPr>
        <w:drawing>
          <wp:inline distT="0" distB="0" distL="0" distR="0" wp14:anchorId="0600D82D" wp14:editId="6971E63A">
            <wp:extent cx="5213350" cy="2964180"/>
            <wp:effectExtent l="0" t="0" r="0" b="0"/>
            <wp:docPr id="224"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preferRelativeResize="0">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213350" cy="2964180"/>
                    </a:xfrm>
                    <a:prstGeom prst="rect">
                      <a:avLst/>
                    </a:prstGeom>
                    <a:noFill/>
                    <a:ln>
                      <a:noFill/>
                    </a:ln>
                  </pic:spPr>
                </pic:pic>
              </a:graphicData>
            </a:graphic>
          </wp:inline>
        </w:drawing>
      </w:r>
    </w:p>
    <w:p w14:paraId="5FDF35BB" w14:textId="77777777" w:rsidR="00463CE5" w:rsidRDefault="00275D4F">
      <w:pPr>
        <w:pStyle w:val="liListNumber"/>
        <w:numPr>
          <w:ilvl w:val="0"/>
          <w:numId w:val="206"/>
        </w:numPr>
      </w:pPr>
      <w:r>
        <w:rPr>
          <w:color w:val="000000"/>
        </w:rPr>
        <w:t xml:space="preserve">On the ribbon, click </w:t>
      </w:r>
      <w:r>
        <w:rPr>
          <w:rStyle w:val="spanFormFieldEmphasis"/>
        </w:rPr>
        <w:t>Transaction</w:t>
      </w:r>
      <w:r>
        <w:rPr>
          <w:color w:val="000000"/>
        </w:rPr>
        <w:t xml:space="preserve"> tab &gt; </w:t>
      </w:r>
      <w:r>
        <w:rPr>
          <w:rStyle w:val="spanFormFieldEmphasis"/>
        </w:rPr>
        <w:t>Project postings</w:t>
      </w:r>
      <w:r>
        <w:rPr>
          <w:color w:val="000000"/>
        </w:rPr>
        <w:t xml:space="preserve"> to open the </w:t>
      </w:r>
      <w:r>
        <w:rPr>
          <w:rStyle w:val="spanFormFieldEmphasis"/>
        </w:rPr>
        <w:t>Project postings</w:t>
      </w:r>
      <w:r>
        <w:rPr>
          <w:color w:val="000000"/>
        </w:rPr>
        <w:t xml:space="preserve"> journal.</w:t>
      </w:r>
    </w:p>
    <w:p w14:paraId="111D3CF3" w14:textId="77777777" w:rsidR="00463CE5" w:rsidRDefault="00275D4F">
      <w:pPr>
        <w:pStyle w:val="liListNumber"/>
        <w:numPr>
          <w:ilvl w:val="0"/>
          <w:numId w:val="206"/>
        </w:numPr>
      </w:pPr>
      <w:r>
        <w:rPr>
          <w:color w:val="000000"/>
        </w:rPr>
        <w:t>For any transaction records marked as invalid (</w:t>
      </w:r>
      <w:r>
        <w:rPr>
          <w:rStyle w:val="spanFormFieldEmphasis"/>
        </w:rPr>
        <w:t>Valid</w:t>
      </w:r>
      <w:r>
        <w:rPr>
          <w:color w:val="000000"/>
        </w:rPr>
        <w:t xml:space="preserve"> field is </w:t>
      </w:r>
      <w:r>
        <w:rPr>
          <w:rStyle w:val="spanDataItem"/>
        </w:rPr>
        <w:t>No</w:t>
      </w:r>
      <w:r>
        <w:rPr>
          <w:color w:val="000000"/>
        </w:rPr>
        <w:t>), verify the following fields are correct:</w:t>
      </w:r>
    </w:p>
    <w:p w14:paraId="29B7ECFA" w14:textId="77777777" w:rsidR="00463CE5" w:rsidRDefault="00275D4F">
      <w:pPr>
        <w:pStyle w:val="liNoSpacing"/>
        <w:numPr>
          <w:ilvl w:val="1"/>
          <w:numId w:val="207"/>
        </w:numPr>
      </w:pPr>
      <w:r>
        <w:rPr>
          <w:rStyle w:val="spanFormFieldEmphasis"/>
        </w:rPr>
        <w:t>Project ID</w:t>
      </w:r>
    </w:p>
    <w:p w14:paraId="100AFD3A" w14:textId="77777777" w:rsidR="00463CE5" w:rsidRDefault="00275D4F">
      <w:pPr>
        <w:pStyle w:val="liNoSpacing"/>
        <w:numPr>
          <w:ilvl w:val="1"/>
          <w:numId w:val="207"/>
        </w:numPr>
      </w:pPr>
      <w:r>
        <w:rPr>
          <w:rStyle w:val="spanFormFieldEmphasis"/>
        </w:rPr>
        <w:t>Category</w:t>
      </w:r>
    </w:p>
    <w:p w14:paraId="10A15BB6" w14:textId="77777777" w:rsidR="00463CE5" w:rsidRDefault="00275D4F">
      <w:pPr>
        <w:pStyle w:val="liNoSpacing"/>
        <w:numPr>
          <w:ilvl w:val="1"/>
          <w:numId w:val="207"/>
        </w:numPr>
      </w:pPr>
      <w:r>
        <w:rPr>
          <w:rStyle w:val="spanFormFieldEmphasis"/>
        </w:rPr>
        <w:t>Activity number</w:t>
      </w:r>
    </w:p>
    <w:p w14:paraId="19480D17" w14:textId="77777777" w:rsidR="00463CE5" w:rsidRDefault="00275D4F">
      <w:pPr>
        <w:pStyle w:val="pBodyText2"/>
      </w:pPr>
      <w:r>
        <w:rPr>
          <w:color w:val="000000"/>
        </w:rPr>
        <w:t xml:space="preserve">Change these fields accordingly and </w:t>
      </w:r>
      <w:r>
        <w:rPr>
          <w:rStyle w:val="variable2"/>
        </w:rPr>
        <w:t xml:space="preserve">click </w:t>
      </w:r>
      <w:r>
        <w:rPr>
          <w:rStyle w:val="spanFormFieldEmphasis"/>
        </w:rPr>
        <w:t>Save</w:t>
      </w:r>
      <w:r>
        <w:rPr>
          <w:color w:val="000000"/>
        </w:rPr>
        <w:t xml:space="preserve"> to save your changes. The journal will attempt to re-validate your changes. Repeat until there are no more invalid records.</w:t>
      </w:r>
    </w:p>
    <w:p w14:paraId="7C2AF921" w14:textId="77777777" w:rsidR="00463CE5" w:rsidRDefault="00275D4F">
      <w:pPr>
        <w:pStyle w:val="liListNumber"/>
        <w:numPr>
          <w:ilvl w:val="0"/>
          <w:numId w:val="208"/>
        </w:numPr>
      </w:pPr>
      <w:r>
        <w:rPr>
          <w:color w:val="000000"/>
        </w:rPr>
        <w:t xml:space="preserve">To delete a transaction record, select it in the list and </w:t>
      </w:r>
      <w:r>
        <w:rPr>
          <w:rStyle w:val="variable2"/>
        </w:rPr>
        <w:t xml:space="preserve">click </w:t>
      </w:r>
      <w:r>
        <w:rPr>
          <w:rStyle w:val="spanFormFieldEmphasis"/>
        </w:rPr>
        <w:t>Delete</w:t>
      </w:r>
      <w:r>
        <w:rPr>
          <w:color w:val="000000"/>
        </w:rPr>
        <w:t>. A dialog popup confirms your action.</w:t>
      </w:r>
    </w:p>
    <w:p w14:paraId="17A455A9" w14:textId="77777777" w:rsidR="00463CE5" w:rsidRDefault="00275D4F">
      <w:pPr>
        <w:pStyle w:val="liListNumber"/>
        <w:numPr>
          <w:ilvl w:val="0"/>
          <w:numId w:val="208"/>
        </w:numPr>
        <w:spacing w:after="160"/>
      </w:pPr>
      <w:r>
        <w:rPr>
          <w:color w:val="000000"/>
        </w:rPr>
        <w:t xml:space="preserve">Click </w:t>
      </w:r>
      <w:r>
        <w:rPr>
          <w:rStyle w:val="spanFormFieldEmphasis"/>
        </w:rPr>
        <w:t>Save</w:t>
      </w:r>
      <w:r>
        <w:rPr>
          <w:color w:val="000000"/>
        </w:rPr>
        <w:t xml:space="preserve"> to save your changes.</w:t>
      </w:r>
    </w:p>
    <w:p w14:paraId="1676F2D0" w14:textId="77777777" w:rsidR="00463CE5" w:rsidRDefault="00275D4F">
      <w:pPr>
        <w:pStyle w:val="h3Heading3"/>
      </w:pPr>
      <w:bookmarkStart w:id="104" w:name="_Toc165554884"/>
      <w:r>
        <w:t>5.2.13 Create Trial Payments</w:t>
      </w:r>
      <w:bookmarkEnd w:id="104"/>
    </w:p>
    <w:p w14:paraId="6C4DD4CD" w14:textId="77777777" w:rsidR="00463CE5" w:rsidRDefault="00275D4F">
      <w:pPr>
        <w:pStyle w:val="pBodyText"/>
      </w:pPr>
      <w:r>
        <w:rPr>
          <w:color w:val="000000"/>
        </w:rPr>
        <w:t>Trial payments are a sandbox functionality where you can create fictional payments to workers using manually entered data or, depending on how far along you are in the pay process of the current pay period, actual transactional data records in Anthology Payroll. You can only create trial payments for one worker at a time and for the current pay period.</w:t>
      </w:r>
    </w:p>
    <w:p w14:paraId="00E9A201" w14:textId="77777777" w:rsidR="00463CE5" w:rsidRDefault="00275D4F">
      <w:pPr>
        <w:pStyle w:val="pBodyText"/>
      </w:pPr>
      <w:r>
        <w:rPr>
          <w:color w:val="000000"/>
        </w:rPr>
        <w:lastRenderedPageBreak/>
        <w:t>You can use trial payments to model "what if" scenarios regarding worker salary changes and your benefit/deduction and accumulator setup.</w:t>
      </w:r>
    </w:p>
    <w:p w14:paraId="1DF8B8A3" w14:textId="77777777" w:rsidR="00463CE5" w:rsidRDefault="00275D4F">
      <w:pPr>
        <w:pStyle w:val="pBodyText"/>
      </w:pPr>
      <w:r>
        <w:rPr>
          <w:color w:val="000000"/>
        </w:rPr>
        <w:t>To create a trial payment:</w:t>
      </w:r>
    </w:p>
    <w:p w14:paraId="69D00880" w14:textId="77777777" w:rsidR="00463CE5" w:rsidRDefault="00275D4F">
      <w:pPr>
        <w:pStyle w:val="liListNumber"/>
        <w:numPr>
          <w:ilvl w:val="0"/>
          <w:numId w:val="209"/>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in the list.</w:t>
      </w:r>
    </w:p>
    <w:p w14:paraId="6CE3002F" w14:textId="77777777" w:rsidR="00463CE5" w:rsidRDefault="00BD2579">
      <w:pPr>
        <w:pStyle w:val="pImgCenter"/>
      </w:pPr>
      <w:r>
        <w:rPr>
          <w:noProof/>
        </w:rPr>
        <w:drawing>
          <wp:inline distT="0" distB="0" distL="0" distR="0" wp14:anchorId="519A1B88" wp14:editId="201F0FCB">
            <wp:extent cx="5449570" cy="2632710"/>
            <wp:effectExtent l="0" t="0" r="0" b="0"/>
            <wp:docPr id="225"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preferRelativeResize="0">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49570" cy="2632710"/>
                    </a:xfrm>
                    <a:prstGeom prst="rect">
                      <a:avLst/>
                    </a:prstGeom>
                    <a:noFill/>
                    <a:ln>
                      <a:noFill/>
                    </a:ln>
                  </pic:spPr>
                </pic:pic>
              </a:graphicData>
            </a:graphic>
          </wp:inline>
        </w:drawing>
      </w:r>
    </w:p>
    <w:p w14:paraId="5B8AFFF6" w14:textId="77777777" w:rsidR="00463CE5" w:rsidRDefault="00275D4F">
      <w:pPr>
        <w:pStyle w:val="liListNumber"/>
        <w:numPr>
          <w:ilvl w:val="0"/>
          <w:numId w:val="209"/>
        </w:numPr>
      </w:pPr>
      <w:r>
        <w:rPr>
          <w:color w:val="000000"/>
        </w:rPr>
        <w:t xml:space="preserve">On the </w:t>
      </w:r>
      <w:r>
        <w:rPr>
          <w:rStyle w:val="spanFormFieldEmphasis"/>
        </w:rPr>
        <w:t>Anthology Payroll Transactions</w:t>
      </w:r>
      <w:r>
        <w:rPr>
          <w:color w:val="000000"/>
        </w:rPr>
        <w:t xml:space="preserve"> tab, click </w:t>
      </w:r>
      <w:r>
        <w:rPr>
          <w:rStyle w:val="spanFormFieldEmphasis"/>
        </w:rPr>
        <w:t>Create Trial Payments</w:t>
      </w:r>
      <w:r>
        <w:rPr>
          <w:color w:val="000000"/>
        </w:rPr>
        <w:t xml:space="preserve"> to open the </w:t>
      </w:r>
      <w:r>
        <w:rPr>
          <w:rStyle w:val="spanFormFieldEmphasis"/>
        </w:rPr>
        <w:t>Trial payment</w:t>
      </w:r>
      <w:r>
        <w:rPr>
          <w:color w:val="000000"/>
        </w:rPr>
        <w:t xml:space="preserve"> journal.</w:t>
      </w:r>
    </w:p>
    <w:p w14:paraId="7E8A67FD" w14:textId="77777777" w:rsidR="00463CE5" w:rsidRDefault="00275D4F">
      <w:pPr>
        <w:pStyle w:val="liListNumber"/>
        <w:numPr>
          <w:ilvl w:val="0"/>
          <w:numId w:val="209"/>
        </w:numPr>
      </w:pPr>
      <w:r>
        <w:rPr>
          <w:color w:val="000000"/>
        </w:rPr>
        <w:t xml:space="preserve">If desired, change the </w:t>
      </w:r>
      <w:r>
        <w:rPr>
          <w:rStyle w:val="spanFormFieldEmphasis"/>
        </w:rPr>
        <w:t>End date</w:t>
      </w:r>
      <w:r>
        <w:rPr>
          <w:color w:val="000000"/>
        </w:rPr>
        <w:t xml:space="preserve"> to the next pay period if the current has already been processed.</w:t>
      </w:r>
    </w:p>
    <w:p w14:paraId="1EC45D22" w14:textId="77777777" w:rsidR="00463CE5" w:rsidRDefault="00275D4F">
      <w:pPr>
        <w:pStyle w:val="liListNumber"/>
        <w:numPr>
          <w:ilvl w:val="0"/>
          <w:numId w:val="209"/>
        </w:numPr>
      </w:pPr>
      <w:r>
        <w:rPr>
          <w:color w:val="000000"/>
        </w:rPr>
        <w:t xml:space="preserve">Change the payment </w:t>
      </w:r>
      <w:r>
        <w:rPr>
          <w:rStyle w:val="spanFormFieldEmphasis"/>
        </w:rPr>
        <w:t>Method</w:t>
      </w:r>
      <w:r>
        <w:rPr>
          <w:color w:val="000000"/>
        </w:rPr>
        <w:t xml:space="preserve"> and </w:t>
      </w:r>
      <w:r>
        <w:rPr>
          <w:rStyle w:val="spanFormFieldEmphasis"/>
        </w:rPr>
        <w:t>Type</w:t>
      </w:r>
      <w:r>
        <w:rPr>
          <w:color w:val="000000"/>
        </w:rPr>
        <w:t xml:space="preserve"> as required. The </w:t>
      </w:r>
      <w:r>
        <w:rPr>
          <w:rStyle w:val="spanFormFieldEmphasis"/>
        </w:rPr>
        <w:t>Type</w:t>
      </w:r>
      <w:r>
        <w:rPr>
          <w:color w:val="000000"/>
        </w:rPr>
        <w:t xml:space="preserve"> indicates which earnings and benefit/deductions are processed by the payment.</w:t>
      </w:r>
    </w:p>
    <w:p w14:paraId="6E359D84" w14:textId="77777777" w:rsidR="00463CE5" w:rsidRDefault="00275D4F">
      <w:pPr>
        <w:pStyle w:val="liListNumber"/>
        <w:numPr>
          <w:ilvl w:val="0"/>
          <w:numId w:val="209"/>
        </w:numPr>
      </w:pPr>
      <w:r>
        <w:rPr>
          <w:color w:val="000000"/>
        </w:rPr>
        <w:t xml:space="preserve">On the </w:t>
      </w:r>
      <w:r>
        <w:rPr>
          <w:rStyle w:val="spanFormFieldEmphasis"/>
        </w:rPr>
        <w:t>Enter time</w:t>
      </w:r>
      <w:r>
        <w:rPr>
          <w:color w:val="000000"/>
        </w:rPr>
        <w:t xml:space="preserve"> tab, you can (entering time is optional):</w:t>
      </w:r>
    </w:p>
    <w:p w14:paraId="19E8CBB0" w14:textId="77777777" w:rsidR="00463CE5" w:rsidRDefault="00275D4F">
      <w:pPr>
        <w:pStyle w:val="liNoSpacing"/>
        <w:numPr>
          <w:ilvl w:val="1"/>
          <w:numId w:val="210"/>
        </w:numPr>
      </w:pPr>
      <w:r>
        <w:rPr>
          <w:color w:val="000000"/>
        </w:rPr>
        <w:t xml:space="preserve">click </w:t>
      </w:r>
      <w:r>
        <w:rPr>
          <w:rStyle w:val="spanFormFieldEmphasis"/>
        </w:rPr>
        <w:t>Use existing time entries</w:t>
      </w:r>
      <w:r>
        <w:rPr>
          <w:color w:val="000000"/>
        </w:rPr>
        <w:t xml:space="preserve"> to copy existing time records for this worker in this pay period to the journal. This overwrites any current data on the tab.</w:t>
      </w:r>
    </w:p>
    <w:p w14:paraId="12DAE6CC" w14:textId="77777777" w:rsidR="00463CE5" w:rsidRDefault="00275D4F">
      <w:pPr>
        <w:pStyle w:val="liNoSpacing"/>
        <w:numPr>
          <w:ilvl w:val="1"/>
          <w:numId w:val="210"/>
        </w:numPr>
      </w:pPr>
      <w:r>
        <w:rPr>
          <w:color w:val="000000"/>
        </w:rPr>
        <w:t xml:space="preserve">click </w:t>
      </w:r>
      <w:r>
        <w:rPr>
          <w:rStyle w:val="spanFormFieldEmphasis"/>
        </w:rPr>
        <w:t>New</w:t>
      </w:r>
      <w:r>
        <w:rPr>
          <w:color w:val="000000"/>
        </w:rPr>
        <w:t xml:space="preserve"> to create a new time </w:t>
      </w:r>
      <w:proofErr w:type="gramStart"/>
      <w:r>
        <w:rPr>
          <w:color w:val="000000"/>
        </w:rPr>
        <w:t>record</w:t>
      </w:r>
      <w:proofErr w:type="gramEnd"/>
    </w:p>
    <w:p w14:paraId="72D4DB00" w14:textId="77777777" w:rsidR="00463CE5" w:rsidRDefault="00275D4F">
      <w:pPr>
        <w:pStyle w:val="liNoSpacing"/>
        <w:numPr>
          <w:ilvl w:val="1"/>
          <w:numId w:val="210"/>
        </w:numPr>
      </w:pPr>
      <w:r>
        <w:rPr>
          <w:color w:val="000000"/>
        </w:rPr>
        <w:t xml:space="preserve">change any time records as </w:t>
      </w:r>
      <w:proofErr w:type="gramStart"/>
      <w:r>
        <w:rPr>
          <w:color w:val="000000"/>
        </w:rPr>
        <w:t>desired</w:t>
      </w:r>
      <w:proofErr w:type="gramEnd"/>
    </w:p>
    <w:p w14:paraId="6AE2865C" w14:textId="77777777" w:rsidR="00463CE5" w:rsidRDefault="00275D4F">
      <w:pPr>
        <w:pStyle w:val="liNoSpacing"/>
        <w:numPr>
          <w:ilvl w:val="1"/>
          <w:numId w:val="210"/>
        </w:numPr>
      </w:pPr>
      <w:r>
        <w:rPr>
          <w:color w:val="000000"/>
        </w:rPr>
        <w:t xml:space="preserve">click </w:t>
      </w:r>
      <w:r>
        <w:rPr>
          <w:rStyle w:val="spanFormFieldEmphasis"/>
        </w:rPr>
        <w:t>Create all earnings</w:t>
      </w:r>
      <w:r>
        <w:rPr>
          <w:color w:val="000000"/>
        </w:rPr>
        <w:t xml:space="preserve"> to generate earning records from the time records on the </w:t>
      </w:r>
      <w:r>
        <w:rPr>
          <w:rStyle w:val="spanFormFieldEmphasis"/>
        </w:rPr>
        <w:t>Enter time</w:t>
      </w:r>
      <w:r>
        <w:rPr>
          <w:color w:val="000000"/>
        </w:rPr>
        <w:t xml:space="preserve"> tab and add to them any salary earnings from the worker's salary information (if any) and proceed to the </w:t>
      </w:r>
      <w:r>
        <w:rPr>
          <w:rStyle w:val="spanFormFieldEmphasis"/>
        </w:rPr>
        <w:t>Enter earnings</w:t>
      </w:r>
      <w:r>
        <w:rPr>
          <w:color w:val="000000"/>
        </w:rPr>
        <w:t xml:space="preserve"> </w:t>
      </w:r>
      <w:proofErr w:type="gramStart"/>
      <w:r>
        <w:rPr>
          <w:color w:val="000000"/>
        </w:rPr>
        <w:t>tab</w:t>
      </w:r>
      <w:proofErr w:type="gramEnd"/>
    </w:p>
    <w:p w14:paraId="0F495EE7" w14:textId="77777777" w:rsidR="00463CE5" w:rsidRDefault="00275D4F">
      <w:pPr>
        <w:pStyle w:val="liNoSpacing"/>
        <w:numPr>
          <w:ilvl w:val="1"/>
          <w:numId w:val="210"/>
        </w:numPr>
      </w:pPr>
      <w:r>
        <w:rPr>
          <w:color w:val="000000"/>
        </w:rPr>
        <w:t xml:space="preserve">click </w:t>
      </w:r>
      <w:r>
        <w:rPr>
          <w:rStyle w:val="spanFormFieldEmphasis"/>
        </w:rPr>
        <w:t>Create earnings from time</w:t>
      </w:r>
      <w:r>
        <w:rPr>
          <w:color w:val="000000"/>
        </w:rPr>
        <w:t xml:space="preserve"> to generate earning records from only the time records on the </w:t>
      </w:r>
      <w:r>
        <w:rPr>
          <w:rStyle w:val="spanFormFieldEmphasis"/>
        </w:rPr>
        <w:t>Enter time</w:t>
      </w:r>
      <w:r>
        <w:rPr>
          <w:color w:val="000000"/>
        </w:rPr>
        <w:t xml:space="preserve"> tab and proceed to the </w:t>
      </w:r>
      <w:r>
        <w:rPr>
          <w:rStyle w:val="spanFormFieldEmphasis"/>
        </w:rPr>
        <w:t>Enter earnings</w:t>
      </w:r>
      <w:r>
        <w:rPr>
          <w:color w:val="000000"/>
        </w:rPr>
        <w:t xml:space="preserve"> </w:t>
      </w:r>
      <w:proofErr w:type="gramStart"/>
      <w:r>
        <w:rPr>
          <w:color w:val="000000"/>
        </w:rPr>
        <w:t>tab</w:t>
      </w:r>
      <w:proofErr w:type="gramEnd"/>
    </w:p>
    <w:p w14:paraId="0CCA718E" w14:textId="77777777" w:rsidR="00463CE5" w:rsidRDefault="00275D4F">
      <w:pPr>
        <w:pStyle w:val="liNoSpacing"/>
        <w:numPr>
          <w:ilvl w:val="1"/>
          <w:numId w:val="210"/>
        </w:numPr>
      </w:pPr>
      <w:r>
        <w:rPr>
          <w:color w:val="000000"/>
        </w:rPr>
        <w:t xml:space="preserve">skip entering time altogether and proceed to entering earnings on the </w:t>
      </w:r>
      <w:r>
        <w:rPr>
          <w:rStyle w:val="spanFormFieldEmphasis"/>
        </w:rPr>
        <w:t>Enter earnings</w:t>
      </w:r>
      <w:r>
        <w:rPr>
          <w:color w:val="000000"/>
        </w:rPr>
        <w:t xml:space="preserve"> </w:t>
      </w:r>
      <w:proofErr w:type="gramStart"/>
      <w:r>
        <w:rPr>
          <w:color w:val="000000"/>
        </w:rPr>
        <w:t>tab</w:t>
      </w:r>
      <w:proofErr w:type="gramEnd"/>
    </w:p>
    <w:p w14:paraId="4D72F973" w14:textId="77777777" w:rsidR="00463CE5" w:rsidRDefault="00275D4F">
      <w:pPr>
        <w:pStyle w:val="liListNumber"/>
        <w:numPr>
          <w:ilvl w:val="0"/>
          <w:numId w:val="211"/>
        </w:numPr>
      </w:pPr>
      <w:r>
        <w:rPr>
          <w:color w:val="000000"/>
        </w:rPr>
        <w:t xml:space="preserve">On the </w:t>
      </w:r>
      <w:r>
        <w:rPr>
          <w:rStyle w:val="spanFormFieldEmphasis"/>
        </w:rPr>
        <w:t>Enter earnings</w:t>
      </w:r>
      <w:r>
        <w:rPr>
          <w:color w:val="000000"/>
        </w:rPr>
        <w:t xml:space="preserve"> tab, you can:</w:t>
      </w:r>
    </w:p>
    <w:p w14:paraId="4ED898B4" w14:textId="77777777" w:rsidR="00463CE5" w:rsidRDefault="00275D4F">
      <w:pPr>
        <w:pStyle w:val="liNoSpacing"/>
        <w:numPr>
          <w:ilvl w:val="1"/>
          <w:numId w:val="212"/>
        </w:numPr>
      </w:pPr>
      <w:r>
        <w:rPr>
          <w:color w:val="000000"/>
        </w:rPr>
        <w:t xml:space="preserve">click </w:t>
      </w:r>
      <w:r>
        <w:rPr>
          <w:rStyle w:val="spanFormFieldEmphasis"/>
        </w:rPr>
        <w:t>Use existing earning entries</w:t>
      </w:r>
      <w:r>
        <w:rPr>
          <w:color w:val="000000"/>
        </w:rPr>
        <w:t xml:space="preserve"> to copy existing earning records for this worker in this pay period to the journal. This overwrites any current data on the tab.</w:t>
      </w:r>
    </w:p>
    <w:p w14:paraId="666708C1" w14:textId="77777777" w:rsidR="00463CE5" w:rsidRDefault="00275D4F">
      <w:pPr>
        <w:pStyle w:val="liNoSpacing"/>
        <w:numPr>
          <w:ilvl w:val="1"/>
          <w:numId w:val="212"/>
        </w:numPr>
      </w:pPr>
      <w:r>
        <w:rPr>
          <w:color w:val="000000"/>
        </w:rPr>
        <w:t xml:space="preserve">click </w:t>
      </w:r>
      <w:r>
        <w:rPr>
          <w:rStyle w:val="spanFormFieldEmphasis"/>
        </w:rPr>
        <w:t>New</w:t>
      </w:r>
      <w:r>
        <w:rPr>
          <w:color w:val="000000"/>
        </w:rPr>
        <w:t xml:space="preserve"> to create a new earning </w:t>
      </w:r>
      <w:proofErr w:type="gramStart"/>
      <w:r>
        <w:rPr>
          <w:color w:val="000000"/>
        </w:rPr>
        <w:t>record</w:t>
      </w:r>
      <w:proofErr w:type="gramEnd"/>
    </w:p>
    <w:p w14:paraId="19C7CC60" w14:textId="77777777" w:rsidR="00463CE5" w:rsidRDefault="00275D4F">
      <w:pPr>
        <w:pStyle w:val="liNoSpacing"/>
        <w:numPr>
          <w:ilvl w:val="1"/>
          <w:numId w:val="212"/>
        </w:numPr>
      </w:pPr>
      <w:r>
        <w:rPr>
          <w:color w:val="000000"/>
        </w:rPr>
        <w:t xml:space="preserve">change any earning records as </w:t>
      </w:r>
      <w:proofErr w:type="gramStart"/>
      <w:r>
        <w:rPr>
          <w:color w:val="000000"/>
        </w:rPr>
        <w:t>desired</w:t>
      </w:r>
      <w:proofErr w:type="gramEnd"/>
    </w:p>
    <w:p w14:paraId="20F846CF" w14:textId="77777777" w:rsidR="00463CE5" w:rsidRDefault="00275D4F">
      <w:pPr>
        <w:pStyle w:val="liNoSpacing"/>
        <w:numPr>
          <w:ilvl w:val="1"/>
          <w:numId w:val="212"/>
        </w:numPr>
      </w:pPr>
      <w:r>
        <w:rPr>
          <w:color w:val="000000"/>
        </w:rPr>
        <w:lastRenderedPageBreak/>
        <w:t xml:space="preserve">click </w:t>
      </w:r>
      <w:r>
        <w:rPr>
          <w:rStyle w:val="spanFormFieldEmphasis"/>
        </w:rPr>
        <w:t>Update accumulators</w:t>
      </w:r>
      <w:r>
        <w:rPr>
          <w:color w:val="000000"/>
        </w:rPr>
        <w:t xml:space="preserve"> to update accumulators with the effects of the earnings on this tab and proceed to the </w:t>
      </w:r>
      <w:r>
        <w:rPr>
          <w:rStyle w:val="spanFormFieldEmphasis"/>
        </w:rPr>
        <w:t>Enter accumulators</w:t>
      </w:r>
      <w:r>
        <w:rPr>
          <w:color w:val="000000"/>
        </w:rPr>
        <w:t xml:space="preserve"> </w:t>
      </w:r>
      <w:proofErr w:type="gramStart"/>
      <w:r>
        <w:rPr>
          <w:color w:val="000000"/>
        </w:rPr>
        <w:t>tab</w:t>
      </w:r>
      <w:proofErr w:type="gramEnd"/>
    </w:p>
    <w:p w14:paraId="6FC1350F" w14:textId="77777777" w:rsidR="00463CE5" w:rsidRDefault="00275D4F">
      <w:pPr>
        <w:pStyle w:val="liListNumber"/>
        <w:numPr>
          <w:ilvl w:val="0"/>
          <w:numId w:val="213"/>
        </w:numPr>
      </w:pPr>
      <w:r>
        <w:rPr>
          <w:color w:val="000000"/>
        </w:rPr>
        <w:t xml:space="preserve">On the </w:t>
      </w:r>
      <w:r>
        <w:rPr>
          <w:rStyle w:val="spanFormFieldEmphasis"/>
        </w:rPr>
        <w:t>Enter accumulators</w:t>
      </w:r>
      <w:r>
        <w:rPr>
          <w:color w:val="000000"/>
        </w:rPr>
        <w:t xml:space="preserve"> tab, you can:</w:t>
      </w:r>
    </w:p>
    <w:p w14:paraId="621D73B0" w14:textId="77777777" w:rsidR="00463CE5" w:rsidRDefault="00275D4F">
      <w:pPr>
        <w:pStyle w:val="liNoSpacing"/>
        <w:numPr>
          <w:ilvl w:val="1"/>
          <w:numId w:val="214"/>
        </w:numPr>
      </w:pPr>
      <w:r>
        <w:rPr>
          <w:color w:val="000000"/>
        </w:rPr>
        <w:t xml:space="preserve">click </w:t>
      </w:r>
      <w:r>
        <w:rPr>
          <w:rStyle w:val="spanFormFieldEmphasis"/>
        </w:rPr>
        <w:t>Use existing accumulator entries</w:t>
      </w:r>
      <w:r>
        <w:rPr>
          <w:color w:val="000000"/>
        </w:rPr>
        <w:t xml:space="preserve"> to copy existing accumulator values for this worker in this pay period to the </w:t>
      </w:r>
      <w:proofErr w:type="gramStart"/>
      <w:r>
        <w:rPr>
          <w:color w:val="000000"/>
        </w:rPr>
        <w:t>journal, if</w:t>
      </w:r>
      <w:proofErr w:type="gramEnd"/>
      <w:r>
        <w:rPr>
          <w:color w:val="000000"/>
        </w:rPr>
        <w:t xml:space="preserve"> the accumulator update process has been run for this period. This overwrites any current data on the tab.</w:t>
      </w:r>
    </w:p>
    <w:p w14:paraId="1EEC0EDE" w14:textId="77777777" w:rsidR="00463CE5" w:rsidRDefault="00275D4F">
      <w:pPr>
        <w:pStyle w:val="liNoSpacing"/>
        <w:numPr>
          <w:ilvl w:val="1"/>
          <w:numId w:val="214"/>
        </w:numPr>
      </w:pPr>
      <w:r>
        <w:rPr>
          <w:color w:val="000000"/>
        </w:rPr>
        <w:t xml:space="preserve">click </w:t>
      </w:r>
      <w:r>
        <w:rPr>
          <w:rStyle w:val="spanFormFieldEmphasis"/>
        </w:rPr>
        <w:t>New</w:t>
      </w:r>
      <w:r>
        <w:rPr>
          <w:color w:val="000000"/>
        </w:rPr>
        <w:t xml:space="preserve"> to create a new accumulator </w:t>
      </w:r>
      <w:proofErr w:type="gramStart"/>
      <w:r>
        <w:rPr>
          <w:color w:val="000000"/>
        </w:rPr>
        <w:t>amount</w:t>
      </w:r>
      <w:proofErr w:type="gramEnd"/>
    </w:p>
    <w:p w14:paraId="61030BA6" w14:textId="77777777" w:rsidR="00463CE5" w:rsidRDefault="00275D4F">
      <w:pPr>
        <w:pStyle w:val="liNoSpacing"/>
        <w:numPr>
          <w:ilvl w:val="1"/>
          <w:numId w:val="214"/>
        </w:numPr>
      </w:pPr>
      <w:r>
        <w:rPr>
          <w:color w:val="000000"/>
        </w:rPr>
        <w:t xml:space="preserve">change any accumulator amounts as </w:t>
      </w:r>
      <w:proofErr w:type="gramStart"/>
      <w:r>
        <w:rPr>
          <w:color w:val="000000"/>
        </w:rPr>
        <w:t>desired</w:t>
      </w:r>
      <w:proofErr w:type="gramEnd"/>
    </w:p>
    <w:p w14:paraId="4CE2D790" w14:textId="77777777" w:rsidR="00463CE5" w:rsidRDefault="00275D4F">
      <w:pPr>
        <w:pStyle w:val="liListNumber"/>
        <w:numPr>
          <w:ilvl w:val="0"/>
          <w:numId w:val="215"/>
        </w:numPr>
      </w:pPr>
      <w:r>
        <w:rPr>
          <w:color w:val="000000"/>
        </w:rPr>
        <w:t xml:space="preserve">On the </w:t>
      </w:r>
      <w:r>
        <w:rPr>
          <w:rStyle w:val="spanFormFieldEmphasis"/>
        </w:rPr>
        <w:t>Enter advances/recoveries</w:t>
      </w:r>
      <w:r>
        <w:rPr>
          <w:color w:val="000000"/>
        </w:rPr>
        <w:t xml:space="preserve"> tab, you can (entering advances/recoveries is optional):</w:t>
      </w:r>
    </w:p>
    <w:p w14:paraId="35749D9C" w14:textId="77777777" w:rsidR="00463CE5" w:rsidRDefault="00275D4F">
      <w:pPr>
        <w:pStyle w:val="liNoSpacing"/>
        <w:numPr>
          <w:ilvl w:val="1"/>
          <w:numId w:val="216"/>
        </w:numPr>
      </w:pPr>
      <w:r>
        <w:rPr>
          <w:color w:val="000000"/>
        </w:rPr>
        <w:t xml:space="preserve">click </w:t>
      </w:r>
      <w:r>
        <w:rPr>
          <w:rStyle w:val="spanFormFieldEmphasis"/>
        </w:rPr>
        <w:t>Use existing advance entries</w:t>
      </w:r>
      <w:r>
        <w:rPr>
          <w:color w:val="000000"/>
        </w:rPr>
        <w:t xml:space="preserve"> to copy existing pay advance amounts for this worker in this pay period to the journal. This overwrites any current data on the tab.</w:t>
      </w:r>
    </w:p>
    <w:p w14:paraId="55CF2B88" w14:textId="77777777" w:rsidR="00463CE5" w:rsidRDefault="00275D4F">
      <w:pPr>
        <w:pStyle w:val="liNoSpacing"/>
        <w:numPr>
          <w:ilvl w:val="1"/>
          <w:numId w:val="216"/>
        </w:numPr>
      </w:pPr>
      <w:r>
        <w:rPr>
          <w:color w:val="000000"/>
        </w:rPr>
        <w:t xml:space="preserve">click </w:t>
      </w:r>
      <w:r>
        <w:rPr>
          <w:rStyle w:val="spanFormFieldEmphasis"/>
        </w:rPr>
        <w:t>Use existing advance recovery entries</w:t>
      </w:r>
      <w:r>
        <w:rPr>
          <w:color w:val="000000"/>
        </w:rPr>
        <w:t xml:space="preserve"> to copy existing advance recovery amounts for this worker in this pay period to the journal. This overwrites any current data on the tab.</w:t>
      </w:r>
    </w:p>
    <w:p w14:paraId="07C5F3A6" w14:textId="77777777" w:rsidR="00463CE5" w:rsidRDefault="00275D4F">
      <w:pPr>
        <w:pStyle w:val="liNoSpacing"/>
        <w:numPr>
          <w:ilvl w:val="1"/>
          <w:numId w:val="216"/>
        </w:numPr>
      </w:pPr>
      <w:r>
        <w:rPr>
          <w:color w:val="000000"/>
        </w:rPr>
        <w:t xml:space="preserve">click </w:t>
      </w:r>
      <w:r>
        <w:rPr>
          <w:rStyle w:val="spanFormFieldEmphasis"/>
        </w:rPr>
        <w:t>New</w:t>
      </w:r>
      <w:r>
        <w:rPr>
          <w:color w:val="000000"/>
        </w:rPr>
        <w:t xml:space="preserve"> to create a new advance or recovery </w:t>
      </w:r>
      <w:proofErr w:type="gramStart"/>
      <w:r>
        <w:rPr>
          <w:color w:val="000000"/>
        </w:rPr>
        <w:t>amount</w:t>
      </w:r>
      <w:proofErr w:type="gramEnd"/>
    </w:p>
    <w:p w14:paraId="5020E8B7" w14:textId="77777777" w:rsidR="00463CE5" w:rsidRDefault="00275D4F">
      <w:pPr>
        <w:pStyle w:val="liNoSpacing"/>
        <w:numPr>
          <w:ilvl w:val="1"/>
          <w:numId w:val="216"/>
        </w:numPr>
      </w:pPr>
      <w:r>
        <w:rPr>
          <w:color w:val="000000"/>
        </w:rPr>
        <w:t xml:space="preserve">change any advance or recovery amounts as </w:t>
      </w:r>
      <w:proofErr w:type="gramStart"/>
      <w:r>
        <w:rPr>
          <w:color w:val="000000"/>
        </w:rPr>
        <w:t>desired</w:t>
      </w:r>
      <w:proofErr w:type="gramEnd"/>
    </w:p>
    <w:p w14:paraId="198CA447" w14:textId="77777777" w:rsidR="00463CE5" w:rsidRDefault="00275D4F">
      <w:pPr>
        <w:pStyle w:val="liListNumber"/>
        <w:numPr>
          <w:ilvl w:val="0"/>
          <w:numId w:val="217"/>
        </w:numPr>
      </w:pPr>
      <w:r>
        <w:rPr>
          <w:color w:val="000000"/>
        </w:rPr>
        <w:t xml:space="preserve">Click </w:t>
      </w:r>
      <w:r>
        <w:rPr>
          <w:rStyle w:val="spanFormFieldEmphasis"/>
        </w:rPr>
        <w:t>Calculate trial payment</w:t>
      </w:r>
      <w:r>
        <w:rPr>
          <w:color w:val="000000"/>
        </w:rPr>
        <w:t xml:space="preserve"> on either the </w:t>
      </w:r>
      <w:r>
        <w:rPr>
          <w:rStyle w:val="spanFormFieldEmphasis"/>
        </w:rPr>
        <w:t>Enter accumulators</w:t>
      </w:r>
      <w:r>
        <w:rPr>
          <w:color w:val="000000"/>
        </w:rPr>
        <w:t xml:space="preserve"> or </w:t>
      </w:r>
      <w:r>
        <w:rPr>
          <w:rStyle w:val="spanFormFieldEmphasis"/>
        </w:rPr>
        <w:t>Enter advances/recoveries</w:t>
      </w:r>
      <w:r>
        <w:rPr>
          <w:color w:val="000000"/>
        </w:rPr>
        <w:t xml:space="preserve"> tab to calculate the benefit/deduction amounts and apply gross-to-net calculations.</w:t>
      </w:r>
    </w:p>
    <w:p w14:paraId="4386EB92" w14:textId="77777777" w:rsidR="00463CE5" w:rsidRDefault="00275D4F">
      <w:pPr>
        <w:pStyle w:val="liListNumber"/>
        <w:numPr>
          <w:ilvl w:val="0"/>
          <w:numId w:val="217"/>
        </w:numPr>
      </w:pPr>
      <w:r>
        <w:rPr>
          <w:color w:val="000000"/>
        </w:rPr>
        <w:t xml:space="preserve">On the </w:t>
      </w:r>
      <w:r>
        <w:rPr>
          <w:rStyle w:val="spanFormFieldEmphasis"/>
        </w:rPr>
        <w:t>Review trial payment tab</w:t>
      </w:r>
      <w:r>
        <w:rPr>
          <w:color w:val="000000"/>
        </w:rPr>
        <w:t>, you can:</w:t>
      </w:r>
    </w:p>
    <w:p w14:paraId="2A080739" w14:textId="77777777" w:rsidR="00463CE5" w:rsidRDefault="00275D4F">
      <w:pPr>
        <w:pStyle w:val="liNoSpacing"/>
        <w:numPr>
          <w:ilvl w:val="1"/>
          <w:numId w:val="218"/>
        </w:numPr>
      </w:pPr>
      <w:r>
        <w:rPr>
          <w:color w:val="000000"/>
        </w:rPr>
        <w:t xml:space="preserve">click </w:t>
      </w:r>
      <w:r>
        <w:rPr>
          <w:rStyle w:val="spanFormFieldEmphasis"/>
        </w:rPr>
        <w:t>New</w:t>
      </w:r>
      <w:r>
        <w:rPr>
          <w:color w:val="000000"/>
        </w:rPr>
        <w:t xml:space="preserve"> to create new benefit/deduction </w:t>
      </w:r>
      <w:proofErr w:type="gramStart"/>
      <w:r>
        <w:rPr>
          <w:color w:val="000000"/>
        </w:rPr>
        <w:t>amounts</w:t>
      </w:r>
      <w:proofErr w:type="gramEnd"/>
    </w:p>
    <w:p w14:paraId="1109DE9E" w14:textId="77777777" w:rsidR="00463CE5" w:rsidRDefault="00275D4F">
      <w:pPr>
        <w:pStyle w:val="liNoSpacing"/>
        <w:numPr>
          <w:ilvl w:val="1"/>
          <w:numId w:val="218"/>
        </w:numPr>
      </w:pPr>
      <w:r>
        <w:rPr>
          <w:color w:val="000000"/>
        </w:rPr>
        <w:t xml:space="preserve">modify any benefit/deduction amounts as </w:t>
      </w:r>
      <w:proofErr w:type="gramStart"/>
      <w:r>
        <w:rPr>
          <w:color w:val="000000"/>
        </w:rPr>
        <w:t>desired</w:t>
      </w:r>
      <w:proofErr w:type="gramEnd"/>
    </w:p>
    <w:p w14:paraId="42ADFCC2" w14:textId="77777777" w:rsidR="00463CE5" w:rsidRDefault="00275D4F">
      <w:pPr>
        <w:pStyle w:val="liNoSpacing"/>
        <w:numPr>
          <w:ilvl w:val="1"/>
          <w:numId w:val="218"/>
        </w:numPr>
      </w:pPr>
      <w:r>
        <w:rPr>
          <w:color w:val="000000"/>
        </w:rPr>
        <w:t xml:space="preserve">click </w:t>
      </w:r>
      <w:r>
        <w:rPr>
          <w:rStyle w:val="spanFormFieldEmphasis"/>
        </w:rPr>
        <w:t>Recalculate trial payment</w:t>
      </w:r>
      <w:r>
        <w:rPr>
          <w:color w:val="000000"/>
        </w:rPr>
        <w:t xml:space="preserve"> button to recalculate gross-to-net after modifying benefit/deduction </w:t>
      </w:r>
      <w:proofErr w:type="gramStart"/>
      <w:r>
        <w:rPr>
          <w:color w:val="000000"/>
        </w:rPr>
        <w:t>amounts</w:t>
      </w:r>
      <w:proofErr w:type="gramEnd"/>
    </w:p>
    <w:p w14:paraId="27C68282" w14:textId="77777777" w:rsidR="00463CE5" w:rsidRDefault="00275D4F">
      <w:pPr>
        <w:pStyle w:val="liNoSpacing"/>
        <w:numPr>
          <w:ilvl w:val="1"/>
          <w:numId w:val="218"/>
        </w:numPr>
      </w:pPr>
      <w:r>
        <w:rPr>
          <w:color w:val="000000"/>
        </w:rPr>
        <w:t xml:space="preserve">review the benefit/deductions taken and the worker's net </w:t>
      </w:r>
      <w:proofErr w:type="gramStart"/>
      <w:r>
        <w:rPr>
          <w:color w:val="000000"/>
        </w:rPr>
        <w:t>pay</w:t>
      </w:r>
      <w:proofErr w:type="gramEnd"/>
    </w:p>
    <w:p w14:paraId="05897B83" w14:textId="77777777" w:rsidR="00463CE5" w:rsidRDefault="00275D4F">
      <w:pPr>
        <w:pStyle w:val="liListNumber"/>
        <w:numPr>
          <w:ilvl w:val="0"/>
          <w:numId w:val="219"/>
        </w:numPr>
        <w:spacing w:after="160"/>
      </w:pPr>
      <w:r>
        <w:rPr>
          <w:color w:val="000000"/>
        </w:rPr>
        <w:t xml:space="preserve">Close the form when finished. No data in the </w:t>
      </w:r>
      <w:r>
        <w:rPr>
          <w:rStyle w:val="spanFormFieldEmphasis"/>
        </w:rPr>
        <w:t>Trial payments</w:t>
      </w:r>
      <w:r>
        <w:rPr>
          <w:color w:val="000000"/>
        </w:rPr>
        <w:t xml:space="preserve"> journal is preserved.</w:t>
      </w:r>
    </w:p>
    <w:p w14:paraId="0654129B" w14:textId="77777777" w:rsidR="00463CE5" w:rsidRDefault="00275D4F">
      <w:pPr>
        <w:pStyle w:val="h1Heading1"/>
      </w:pPr>
      <w:bookmarkStart w:id="105" w:name="_Toc165554885"/>
      <w:r>
        <w:lastRenderedPageBreak/>
        <w:t>6 Year-End Tasks</w:t>
      </w:r>
      <w:bookmarkEnd w:id="105"/>
    </w:p>
    <w:p w14:paraId="625A78C2" w14:textId="77777777" w:rsidR="00463CE5" w:rsidRDefault="00275D4F">
      <w:pPr>
        <w:pStyle w:val="pBodyText"/>
      </w:pPr>
      <w:r>
        <w:rPr>
          <w:color w:val="000000"/>
        </w:rPr>
        <w:t>This section contains procedures for annual maintenance tasks.</w:t>
      </w:r>
    </w:p>
    <w:p w14:paraId="43D78A03" w14:textId="77777777" w:rsidR="00463CE5" w:rsidRDefault="00275D4F">
      <w:pPr>
        <w:pStyle w:val="h2Heading2"/>
      </w:pPr>
      <w:bookmarkStart w:id="106" w:name="_Toc165554886"/>
      <w:r>
        <w:t>6.1 Import Statutory Deductions</w:t>
      </w:r>
      <w:bookmarkEnd w:id="106"/>
    </w:p>
    <w:p w14:paraId="3ED65F45" w14:textId="77777777" w:rsidR="00463CE5" w:rsidRDefault="00275D4F">
      <w:pPr>
        <w:pStyle w:val="pBodyText"/>
      </w:pPr>
      <w:r>
        <w:rPr>
          <w:color w:val="000000"/>
        </w:rPr>
        <w:t>Every year, Anthology Inc. produces and releases a spreadsheet containing the updated statutory tax deductions for the coming tax year for every locali</w:t>
      </w:r>
      <w:r>
        <w:rPr>
          <w:rStyle w:val="variable2"/>
        </w:rPr>
        <w:t>z</w:t>
      </w:r>
      <w:r>
        <w:rPr>
          <w:color w:val="000000"/>
        </w:rPr>
        <w:t xml:space="preserve">ation of Anthology Payroll. If your implementation uses these statutory deductions for your given jurisdiction, you may wish to download and import the spreadsheet. </w:t>
      </w:r>
    </w:p>
    <w:p w14:paraId="4111AD2A" w14:textId="77777777" w:rsidR="00463CE5" w:rsidRDefault="00275D4F">
      <w:pPr>
        <w:pStyle w:val="pBodyText"/>
      </w:pPr>
      <w:r>
        <w:rPr>
          <w:color w:val="000000"/>
        </w:rPr>
        <w:t>Contact Anthology Inc. for the latest version of the Statutory Deductions Spreadsheet. Installation instructions are included with the spreadsheet.</w:t>
      </w:r>
    </w:p>
    <w:p w14:paraId="5E2CE897" w14:textId="77777777" w:rsidR="00463CE5" w:rsidRDefault="00275D4F">
      <w:pPr>
        <w:pStyle w:val="h1Heading1"/>
      </w:pPr>
      <w:bookmarkStart w:id="107" w:name="_Toc165554887"/>
      <w:r>
        <w:lastRenderedPageBreak/>
        <w:t>7 Reporting</w:t>
      </w:r>
      <w:bookmarkEnd w:id="107"/>
    </w:p>
    <w:p w14:paraId="7BE3DBDE" w14:textId="77777777" w:rsidR="00463CE5" w:rsidRDefault="00275D4F">
      <w:pPr>
        <w:pStyle w:val="pBodyText"/>
      </w:pPr>
      <w:r>
        <w:rPr>
          <w:color w:val="000000"/>
        </w:rPr>
        <w:t xml:space="preserve">This section contains procedures for viewing </w:t>
      </w:r>
      <w:r>
        <w:rPr>
          <w:rStyle w:val="variable2"/>
        </w:rPr>
        <w:t xml:space="preserve">statutory and non-statutory </w:t>
      </w:r>
      <w:r>
        <w:rPr>
          <w:color w:val="000000"/>
        </w:rPr>
        <w:t>reports.</w:t>
      </w:r>
    </w:p>
    <w:p w14:paraId="6F76CCE1" w14:textId="77777777" w:rsidR="00463CE5" w:rsidRDefault="00275D4F">
      <w:pPr>
        <w:pStyle w:val="h2Heading2"/>
      </w:pPr>
      <w:bookmarkStart w:id="108" w:name="_Toc165554888"/>
      <w:r>
        <w:t>7.1 Create 940 Annual Federal Unemployment Report</w:t>
      </w:r>
      <w:bookmarkEnd w:id="108"/>
    </w:p>
    <w:p w14:paraId="3B9ED00B" w14:textId="77777777" w:rsidR="00463CE5" w:rsidRDefault="00275D4F">
      <w:pPr>
        <w:pStyle w:val="pBodyText"/>
      </w:pPr>
      <w:r>
        <w:rPr>
          <w:color w:val="000000"/>
        </w:rPr>
        <w:t xml:space="preserve">940s are created annually for reporting FUTA (Federal Unemployment Tax Act) returns. The </w:t>
      </w:r>
      <w:proofErr w:type="gramStart"/>
      <w:r>
        <w:rPr>
          <w:rStyle w:val="spanFormFieldEmphasis"/>
        </w:rPr>
        <w:t>940 creation</w:t>
      </w:r>
      <w:proofErr w:type="gramEnd"/>
      <w:r>
        <w:rPr>
          <w:color w:val="000000"/>
        </w:rPr>
        <w:t xml:space="preserve"> process includes creating a transmission file for 940s intended for upload to the IRS. The process uses third-party software, </w:t>
      </w:r>
      <w:proofErr w:type="spellStart"/>
      <w:r>
        <w:rPr>
          <w:color w:val="000000"/>
        </w:rPr>
        <w:t>Greenshades</w:t>
      </w:r>
      <w:proofErr w:type="spellEnd"/>
      <w:r>
        <w:rPr>
          <w:color w:val="000000"/>
        </w:rPr>
        <w:t>, to submit the report.</w:t>
      </w:r>
    </w:p>
    <w:p w14:paraId="56A01D05" w14:textId="77777777" w:rsidR="00463CE5" w:rsidRDefault="00275D4F">
      <w:pPr>
        <w:pStyle w:val="pBodyText"/>
      </w:pPr>
      <w:r>
        <w:rPr>
          <w:color w:val="000000"/>
        </w:rPr>
        <w:t xml:space="preserve">To create a </w:t>
      </w:r>
      <w:proofErr w:type="gramStart"/>
      <w:r>
        <w:rPr>
          <w:color w:val="000000"/>
        </w:rPr>
        <w:t>940 submission</w:t>
      </w:r>
      <w:proofErr w:type="gramEnd"/>
      <w:r>
        <w:rPr>
          <w:color w:val="000000"/>
        </w:rPr>
        <w:t xml:space="preserve"> file:</w:t>
      </w:r>
    </w:p>
    <w:p w14:paraId="57863FA7" w14:textId="77777777" w:rsidR="00463CE5" w:rsidRDefault="00275D4F">
      <w:pPr>
        <w:pStyle w:val="liListNumber"/>
        <w:numPr>
          <w:ilvl w:val="0"/>
          <w:numId w:val="220"/>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940 creation</w:t>
      </w:r>
      <w:r>
        <w:rPr>
          <w:color w:val="000000"/>
        </w:rPr>
        <w:t xml:space="preserve"> to open the </w:t>
      </w:r>
      <w:r>
        <w:rPr>
          <w:rStyle w:val="spanFormFieldEmphasis"/>
        </w:rPr>
        <w:t>940 creation</w:t>
      </w:r>
      <w:r>
        <w:rPr>
          <w:color w:val="000000"/>
        </w:rPr>
        <w:t xml:space="preserve"> </w:t>
      </w:r>
      <w:proofErr w:type="gramStart"/>
      <w:r>
        <w:rPr>
          <w:rStyle w:val="variable2"/>
        </w:rPr>
        <w:t>pane</w:t>
      </w:r>
      <w:proofErr w:type="gramEnd"/>
    </w:p>
    <w:p w14:paraId="5444C6A7" w14:textId="77777777" w:rsidR="00463CE5" w:rsidRDefault="00BD2579">
      <w:pPr>
        <w:pStyle w:val="pImgCenter"/>
      </w:pPr>
      <w:r>
        <w:rPr>
          <w:noProof/>
        </w:rPr>
        <w:drawing>
          <wp:inline distT="0" distB="0" distL="0" distR="0" wp14:anchorId="62AD9AFD" wp14:editId="391FB740">
            <wp:extent cx="2175510" cy="1533525"/>
            <wp:effectExtent l="0" t="0" r="0" b="0"/>
            <wp:docPr id="226"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preferRelativeResize="0">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175510" cy="1533525"/>
                    </a:xfrm>
                    <a:prstGeom prst="rect">
                      <a:avLst/>
                    </a:prstGeom>
                    <a:noFill/>
                    <a:ln>
                      <a:noFill/>
                    </a:ln>
                  </pic:spPr>
                </pic:pic>
              </a:graphicData>
            </a:graphic>
          </wp:inline>
        </w:drawing>
      </w:r>
    </w:p>
    <w:p w14:paraId="6D85DE77" w14:textId="77777777" w:rsidR="00463CE5" w:rsidRDefault="00BD2579">
      <w:pPr>
        <w:pStyle w:val="pImgCenter"/>
      </w:pPr>
      <w:r>
        <w:rPr>
          <w:noProof/>
        </w:rPr>
        <w:drawing>
          <wp:inline distT="0" distB="0" distL="0" distR="0" wp14:anchorId="10C5D5D7" wp14:editId="10A94671">
            <wp:extent cx="730250" cy="641350"/>
            <wp:effectExtent l="0" t="0" r="0" b="0"/>
            <wp:docPr id="227"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43B4675A" w14:textId="77777777" w:rsidR="00463CE5" w:rsidRDefault="00BD2579">
      <w:pPr>
        <w:pStyle w:val="pImgCenter"/>
      </w:pPr>
      <w:r>
        <w:rPr>
          <w:noProof/>
        </w:rPr>
        <w:drawing>
          <wp:inline distT="0" distB="0" distL="0" distR="0" wp14:anchorId="49000C68" wp14:editId="21E8C3D4">
            <wp:extent cx="3436620" cy="3392170"/>
            <wp:effectExtent l="0" t="0" r="0" b="0"/>
            <wp:docPr id="228"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preferRelativeResize="0">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436620" cy="3392170"/>
                    </a:xfrm>
                    <a:prstGeom prst="rect">
                      <a:avLst/>
                    </a:prstGeom>
                    <a:noFill/>
                    <a:ln>
                      <a:noFill/>
                    </a:ln>
                  </pic:spPr>
                </pic:pic>
              </a:graphicData>
            </a:graphic>
          </wp:inline>
        </w:drawing>
      </w:r>
    </w:p>
    <w:p w14:paraId="7AEDC5BA" w14:textId="77777777" w:rsidR="00463CE5" w:rsidRDefault="00275D4F">
      <w:pPr>
        <w:pStyle w:val="liListNumber"/>
        <w:numPr>
          <w:ilvl w:val="0"/>
          <w:numId w:val="220"/>
        </w:numPr>
      </w:pPr>
      <w:r>
        <w:rPr>
          <w:color w:val="000000"/>
        </w:rPr>
        <w:t xml:space="preserve">Specify a </w:t>
      </w:r>
      <w:r>
        <w:rPr>
          <w:rStyle w:val="spanFormFieldEmphasis"/>
        </w:rPr>
        <w:t>Date period</w:t>
      </w:r>
      <w:r>
        <w:rPr>
          <w:color w:val="000000"/>
        </w:rPr>
        <w:t xml:space="preserve"> of </w:t>
      </w:r>
      <w:r>
        <w:rPr>
          <w:rStyle w:val="spanDataItem"/>
        </w:rPr>
        <w:t>Tax Year</w:t>
      </w:r>
      <w:r>
        <w:rPr>
          <w:color w:val="000000"/>
        </w:rPr>
        <w:t xml:space="preserve"> and select the current (or previous) year in the </w:t>
      </w:r>
      <w:r>
        <w:rPr>
          <w:rStyle w:val="spanFormFieldEmphasis"/>
        </w:rPr>
        <w:t>Date period year</w:t>
      </w:r>
      <w:r>
        <w:rPr>
          <w:color w:val="000000"/>
        </w:rPr>
        <w:t xml:space="preserve"> and </w:t>
      </w:r>
      <w:r>
        <w:rPr>
          <w:rStyle w:val="spanFormFieldEmphasis"/>
        </w:rPr>
        <w:t>Date period number</w:t>
      </w:r>
      <w:r>
        <w:rPr>
          <w:color w:val="000000"/>
        </w:rPr>
        <w:t xml:space="preserve"> fields.</w:t>
      </w:r>
    </w:p>
    <w:p w14:paraId="0EC76F34" w14:textId="77777777" w:rsidR="00463CE5" w:rsidRDefault="00275D4F">
      <w:pPr>
        <w:pStyle w:val="liListNumber"/>
        <w:numPr>
          <w:ilvl w:val="0"/>
          <w:numId w:val="220"/>
        </w:numPr>
      </w:pPr>
      <w:r>
        <w:rPr>
          <w:color w:val="000000"/>
        </w:rPr>
        <w:lastRenderedPageBreak/>
        <w:t xml:space="preserve">Enter </w:t>
      </w:r>
      <w:r>
        <w:rPr>
          <w:rStyle w:val="spanFormFieldEmphasis"/>
        </w:rPr>
        <w:t>Total FUTA Tax Deposited</w:t>
      </w:r>
      <w:r>
        <w:rPr>
          <w:color w:val="000000"/>
        </w:rPr>
        <w:t xml:space="preserve"> for the year, including any overpayment applied from a prior year. This is equivalent to </w:t>
      </w:r>
      <w:r>
        <w:rPr>
          <w:rStyle w:val="spanDataItem"/>
        </w:rPr>
        <w:t>Box 13</w:t>
      </w:r>
      <w:r>
        <w:rPr>
          <w:color w:val="000000"/>
        </w:rPr>
        <w:t xml:space="preserve"> on the 940 </w:t>
      </w:r>
      <w:proofErr w:type="gramStart"/>
      <w:r>
        <w:rPr>
          <w:color w:val="000000"/>
        </w:rPr>
        <w:t>form</w:t>
      </w:r>
      <w:proofErr w:type="gramEnd"/>
      <w:r>
        <w:rPr>
          <w:color w:val="000000"/>
        </w:rPr>
        <w:t>.</w:t>
      </w:r>
    </w:p>
    <w:p w14:paraId="1401D078" w14:textId="77777777" w:rsidR="00463CE5" w:rsidRDefault="00275D4F">
      <w:pPr>
        <w:pStyle w:val="liListNumber"/>
        <w:numPr>
          <w:ilvl w:val="0"/>
          <w:numId w:val="220"/>
        </w:numPr>
      </w:pPr>
      <w:r>
        <w:rPr>
          <w:color w:val="000000"/>
        </w:rPr>
        <w:t xml:space="preserve">Select an option for </w:t>
      </w:r>
      <w:r>
        <w:rPr>
          <w:rStyle w:val="spanFormFieldEmphasis"/>
        </w:rPr>
        <w:t>All taxable FUTA wages were excluded from state unemployment tax</w:t>
      </w:r>
      <w:r>
        <w:rPr>
          <w:color w:val="000000"/>
        </w:rPr>
        <w:t xml:space="preserve">. This option is used in </w:t>
      </w:r>
      <w:r>
        <w:rPr>
          <w:rStyle w:val="spanDataItem"/>
        </w:rPr>
        <w:t>Box 9</w:t>
      </w:r>
      <w:r>
        <w:rPr>
          <w:color w:val="000000"/>
        </w:rPr>
        <w:t xml:space="preserve"> on the 940 </w:t>
      </w:r>
      <w:proofErr w:type="gramStart"/>
      <w:r>
        <w:rPr>
          <w:color w:val="000000"/>
        </w:rPr>
        <w:t>form</w:t>
      </w:r>
      <w:proofErr w:type="gramEnd"/>
      <w:r>
        <w:rPr>
          <w:color w:val="000000"/>
        </w:rPr>
        <w:t>.</w:t>
      </w:r>
    </w:p>
    <w:p w14:paraId="24A75660" w14:textId="77777777" w:rsidR="00463CE5" w:rsidRDefault="00275D4F">
      <w:pPr>
        <w:pStyle w:val="liListNumber"/>
        <w:numPr>
          <w:ilvl w:val="0"/>
          <w:numId w:val="220"/>
        </w:numPr>
      </w:pPr>
      <w:r>
        <w:rPr>
          <w:color w:val="000000"/>
        </w:rPr>
        <w:t xml:space="preserve">If </w:t>
      </w:r>
      <w:r>
        <w:rPr>
          <w:rStyle w:val="spanFormFieldEmphasis"/>
        </w:rPr>
        <w:t>All taxable FUTA wages were excluded from state unemployment tax</w:t>
      </w:r>
      <w:r>
        <w:rPr>
          <w:color w:val="000000"/>
        </w:rPr>
        <w:t xml:space="preserve"> is </w:t>
      </w:r>
      <w:r>
        <w:rPr>
          <w:rStyle w:val="spanDataItem"/>
        </w:rPr>
        <w:t>No</w:t>
      </w:r>
      <w:r>
        <w:rPr>
          <w:color w:val="000000"/>
        </w:rPr>
        <w:t xml:space="preserve">, enter your total taxable FUTA wages into the </w:t>
      </w:r>
      <w:r>
        <w:rPr>
          <w:rStyle w:val="spanFormFieldEmphasis"/>
        </w:rPr>
        <w:t>Box 10</w:t>
      </w:r>
      <w:r>
        <w:rPr>
          <w:color w:val="000000"/>
        </w:rPr>
        <w:t xml:space="preserve"> field. Otherwise, leave this amount as zero. This is equivalent to </w:t>
      </w:r>
      <w:r>
        <w:rPr>
          <w:rStyle w:val="spanDataItem"/>
        </w:rPr>
        <w:t>Box 10</w:t>
      </w:r>
      <w:r>
        <w:rPr>
          <w:color w:val="000000"/>
        </w:rPr>
        <w:t xml:space="preserve"> on the 940 </w:t>
      </w:r>
      <w:proofErr w:type="gramStart"/>
      <w:r>
        <w:rPr>
          <w:color w:val="000000"/>
        </w:rPr>
        <w:t>form</w:t>
      </w:r>
      <w:proofErr w:type="gramEnd"/>
      <w:r>
        <w:rPr>
          <w:color w:val="000000"/>
        </w:rPr>
        <w:t>.</w:t>
      </w:r>
    </w:p>
    <w:p w14:paraId="42A95EFE" w14:textId="77777777" w:rsidR="00463CE5" w:rsidRDefault="00275D4F">
      <w:pPr>
        <w:pStyle w:val="liListNumber"/>
        <w:numPr>
          <w:ilvl w:val="0"/>
          <w:numId w:val="220"/>
        </w:numPr>
        <w:spacing w:after="160"/>
      </w:pPr>
      <w:r>
        <w:rPr>
          <w:color w:val="000000"/>
        </w:rPr>
        <w:t xml:space="preserve">Click </w:t>
      </w:r>
      <w:r>
        <w:rPr>
          <w:rStyle w:val="spanFormFieldEmphasis"/>
        </w:rPr>
        <w:t>OK</w:t>
      </w:r>
      <w:r>
        <w:rPr>
          <w:color w:val="000000"/>
        </w:rPr>
        <w:t xml:space="preserve"> to generate the </w:t>
      </w:r>
      <w:proofErr w:type="gramStart"/>
      <w:r>
        <w:rPr>
          <w:color w:val="000000"/>
        </w:rPr>
        <w:t>940 submission</w:t>
      </w:r>
      <w:proofErr w:type="gramEnd"/>
      <w:r>
        <w:rPr>
          <w:color w:val="000000"/>
        </w:rPr>
        <w:t xml:space="preserve"> form.</w:t>
      </w:r>
    </w:p>
    <w:p w14:paraId="76AE0000" w14:textId="77777777" w:rsidR="00463CE5" w:rsidRDefault="00275D4F">
      <w:pPr>
        <w:pStyle w:val="pBodyText"/>
      </w:pPr>
      <w:r>
        <w:rPr>
          <w:color w:val="000000"/>
        </w:rPr>
        <w:t xml:space="preserve">To download the XML file to your local computer, see section </w:t>
      </w:r>
      <w:r>
        <w:rPr>
          <w:rStyle w:val="variable2"/>
        </w:rPr>
        <w:t>5.1.12</w:t>
      </w:r>
      <w:r>
        <w:rPr>
          <w:color w:val="000000"/>
        </w:rPr>
        <w:t>.</w:t>
      </w:r>
    </w:p>
    <w:p w14:paraId="0C42F604" w14:textId="77777777" w:rsidR="00463CE5" w:rsidRDefault="00275D4F">
      <w:pPr>
        <w:pStyle w:val="pBodyText"/>
      </w:pPr>
      <w:r>
        <w:rPr>
          <w:color w:val="000000"/>
        </w:rPr>
        <w:t xml:space="preserve">The </w:t>
      </w:r>
      <w:proofErr w:type="gramStart"/>
      <w:r>
        <w:rPr>
          <w:color w:val="000000"/>
        </w:rPr>
        <w:t>940 submission</w:t>
      </w:r>
      <w:proofErr w:type="gramEnd"/>
      <w:r>
        <w:rPr>
          <w:color w:val="000000"/>
        </w:rPr>
        <w:t xml:space="preserve"> file must be filed from the </w:t>
      </w:r>
      <w:r>
        <w:rPr>
          <w:rStyle w:val="spanFormFieldEmphasis"/>
        </w:rPr>
        <w:t xml:space="preserve">Tax Filing </w:t>
      </w:r>
      <w:proofErr w:type="spellStart"/>
      <w:r>
        <w:rPr>
          <w:rStyle w:val="spanFormFieldEmphasis"/>
        </w:rPr>
        <w:t>Center</w:t>
      </w:r>
      <w:proofErr w:type="spellEnd"/>
      <w:r>
        <w:rPr>
          <w:color w:val="000000"/>
        </w:rPr>
        <w:t xml:space="preserve">. Refer to section </w:t>
      </w:r>
      <w:r>
        <w:rPr>
          <w:rStyle w:val="variable2"/>
        </w:rPr>
        <w:t>7.7.3</w:t>
      </w:r>
      <w:r>
        <w:rPr>
          <w:color w:val="000000"/>
        </w:rPr>
        <w:t xml:space="preserve"> for submitting the 940 from TFC.</w:t>
      </w:r>
    </w:p>
    <w:p w14:paraId="7FE4AE39" w14:textId="77777777" w:rsidR="00463CE5" w:rsidRDefault="00275D4F">
      <w:pPr>
        <w:pStyle w:val="h2Heading2"/>
      </w:pPr>
      <w:bookmarkStart w:id="109" w:name="_Toc165554889"/>
      <w:r>
        <w:t>7.2 Create 941 Quarterly Federal Tax Return</w:t>
      </w:r>
      <w:bookmarkEnd w:id="109"/>
    </w:p>
    <w:p w14:paraId="02FCB872" w14:textId="77777777" w:rsidR="00463CE5" w:rsidRDefault="00275D4F">
      <w:pPr>
        <w:pStyle w:val="pBodyText"/>
      </w:pPr>
      <w:r>
        <w:rPr>
          <w:color w:val="000000"/>
        </w:rPr>
        <w:t>Depending on your filing requirements, the 941 Quarterly Federal Tax Return may require some additional filing steps. As of Q2 2020, the 941 Worksheet 1 was added to supplement Form 941 tax filing to report qualified sick and family leave amounts. If your organization requires reporting on these amounts the 941 Worksheet 1 must be generated prior to generating the 941 XML report file.</w:t>
      </w:r>
    </w:p>
    <w:p w14:paraId="343CAB15" w14:textId="77777777" w:rsidR="00463CE5" w:rsidRDefault="00275D4F">
      <w:pPr>
        <w:pStyle w:val="pBodyText"/>
      </w:pPr>
      <w:r>
        <w:rPr>
          <w:color w:val="000000"/>
        </w:rPr>
        <w:t>This section includes procedures for the following:</w:t>
      </w:r>
    </w:p>
    <w:p w14:paraId="167C0AEB" w14:textId="77777777" w:rsidR="00463CE5" w:rsidRDefault="00275D4F">
      <w:pPr>
        <w:pStyle w:val="liListParagraph"/>
        <w:numPr>
          <w:ilvl w:val="0"/>
          <w:numId w:val="221"/>
        </w:numPr>
        <w:spacing w:before="160"/>
      </w:pPr>
      <w:r>
        <w:rPr>
          <w:color w:val="000000"/>
        </w:rPr>
        <w:t xml:space="preserve">Generate 941 Worksheet 1 </w:t>
      </w:r>
      <w:proofErr w:type="gramStart"/>
      <w:r>
        <w:rPr>
          <w:color w:val="000000"/>
        </w:rPr>
        <w:t>amounts</w:t>
      </w:r>
      <w:proofErr w:type="gramEnd"/>
    </w:p>
    <w:p w14:paraId="2FBB8C06" w14:textId="77777777" w:rsidR="00463CE5" w:rsidRDefault="00275D4F">
      <w:pPr>
        <w:pStyle w:val="liListParagraph"/>
        <w:numPr>
          <w:ilvl w:val="0"/>
          <w:numId w:val="221"/>
        </w:numPr>
        <w:spacing w:after="160"/>
      </w:pPr>
      <w:r>
        <w:rPr>
          <w:color w:val="000000"/>
        </w:rPr>
        <w:t>Create 941 XML File</w:t>
      </w:r>
    </w:p>
    <w:p w14:paraId="48F793ED" w14:textId="77777777" w:rsidR="00463CE5" w:rsidRDefault="00275D4F">
      <w:pPr>
        <w:pStyle w:val="h3Heading3"/>
      </w:pPr>
      <w:bookmarkStart w:id="110" w:name="_Toc165554890"/>
      <w:r>
        <w:t>7.2.1 Generate 941 Worksheet 1 Amounts</w:t>
      </w:r>
      <w:bookmarkEnd w:id="110"/>
    </w:p>
    <w:p w14:paraId="5CF2CB74" w14:textId="77777777" w:rsidR="00463CE5" w:rsidRDefault="00275D4F">
      <w:pPr>
        <w:pStyle w:val="pBodyText"/>
      </w:pPr>
      <w:r>
        <w:rPr>
          <w:color w:val="000000"/>
        </w:rPr>
        <w:t xml:space="preserve">The 941 Worksheet 1 was added in Q2 2020 to allow for filing and reporting of wages that qualify for sick and family leave, and employee retention credits offered by the federal government </w:t>
      </w:r>
      <w:proofErr w:type="gramStart"/>
      <w:r>
        <w:rPr>
          <w:color w:val="000000"/>
        </w:rPr>
        <w:t>as a result of</w:t>
      </w:r>
      <w:proofErr w:type="gramEnd"/>
      <w:r>
        <w:rPr>
          <w:color w:val="000000"/>
        </w:rPr>
        <w:t xml:space="preserve"> the COVID-19 pandemic. Most of the amounts reported by this worksheet must be configured by your Anthology Payroll implementer via the </w:t>
      </w:r>
      <w:proofErr w:type="gramStart"/>
      <w:r>
        <w:rPr>
          <w:color w:val="000000"/>
        </w:rPr>
        <w:t>941 export</w:t>
      </w:r>
      <w:proofErr w:type="gramEnd"/>
      <w:r>
        <w:rPr>
          <w:color w:val="000000"/>
        </w:rPr>
        <w:t xml:space="preserve"> format. Other amounts must be entered directly on the form.</w:t>
      </w:r>
    </w:p>
    <w:p w14:paraId="6974119B" w14:textId="77777777" w:rsidR="00463CE5" w:rsidRDefault="00275D4F">
      <w:pPr>
        <w:pStyle w:val="pBodyText"/>
      </w:pPr>
      <w:r>
        <w:rPr>
          <w:color w:val="000000"/>
        </w:rPr>
        <w:t xml:space="preserve">You may also override some amounts of the worksheet depending on your business scenario. This form allows you to enter these override amounts and set them before generating the 941 </w:t>
      </w:r>
      <w:proofErr w:type="gramStart"/>
      <w:r>
        <w:rPr>
          <w:color w:val="000000"/>
        </w:rPr>
        <w:t>report</w:t>
      </w:r>
      <w:proofErr w:type="gramEnd"/>
      <w:r>
        <w:rPr>
          <w:color w:val="000000"/>
        </w:rPr>
        <w:t>.</w:t>
      </w:r>
    </w:p>
    <w:p w14:paraId="24D459CD" w14:textId="77777777" w:rsidR="00463CE5" w:rsidRDefault="00275D4F">
      <w:pPr>
        <w:pStyle w:val="pBodyText"/>
      </w:pPr>
      <w:r>
        <w:rPr>
          <w:color w:val="000000"/>
        </w:rPr>
        <w:t>To generate 941 worksheet 1 amounts:</w:t>
      </w:r>
    </w:p>
    <w:p w14:paraId="0185D5EF" w14:textId="77777777" w:rsidR="00463CE5" w:rsidRDefault="00275D4F">
      <w:pPr>
        <w:pStyle w:val="liListNumber"/>
        <w:numPr>
          <w:ilvl w:val="0"/>
          <w:numId w:val="222"/>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Quarterly</w:t>
      </w:r>
      <w:r>
        <w:rPr>
          <w:color w:val="000000"/>
        </w:rPr>
        <w:t xml:space="preserve"> &gt; </w:t>
      </w:r>
      <w:r>
        <w:rPr>
          <w:rStyle w:val="spanFormFieldEmphasis"/>
        </w:rPr>
        <w:t>941 worksheet</w:t>
      </w:r>
      <w:r>
        <w:rPr>
          <w:color w:val="000000"/>
        </w:rPr>
        <w:t xml:space="preserve"> to open the </w:t>
      </w:r>
      <w:proofErr w:type="gramStart"/>
      <w:r>
        <w:rPr>
          <w:rStyle w:val="spanFormFieldEmphasis"/>
        </w:rPr>
        <w:t>941 worksheet</w:t>
      </w:r>
      <w:proofErr w:type="gramEnd"/>
      <w:r>
        <w:rPr>
          <w:color w:val="000000"/>
        </w:rPr>
        <w:t xml:space="preserve"> form.</w:t>
      </w:r>
    </w:p>
    <w:p w14:paraId="066CD7BE" w14:textId="77777777" w:rsidR="00463CE5" w:rsidRDefault="00BD2579">
      <w:pPr>
        <w:pStyle w:val="pImgCenter"/>
      </w:pPr>
      <w:r>
        <w:rPr>
          <w:noProof/>
        </w:rPr>
        <w:drawing>
          <wp:inline distT="0" distB="0" distL="0" distR="0" wp14:anchorId="79AD71E1" wp14:editId="0DF6CB17">
            <wp:extent cx="1511935" cy="1762125"/>
            <wp:effectExtent l="0" t="0" r="0" b="0"/>
            <wp:docPr id="229"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preferRelativeResize="0">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11935" cy="1762125"/>
                    </a:xfrm>
                    <a:prstGeom prst="rect">
                      <a:avLst/>
                    </a:prstGeom>
                    <a:noFill/>
                    <a:ln>
                      <a:noFill/>
                    </a:ln>
                  </pic:spPr>
                </pic:pic>
              </a:graphicData>
            </a:graphic>
          </wp:inline>
        </w:drawing>
      </w:r>
    </w:p>
    <w:p w14:paraId="189D440E" w14:textId="77777777" w:rsidR="00463CE5" w:rsidRDefault="00BD2579">
      <w:pPr>
        <w:pStyle w:val="pImgCenter"/>
      </w:pPr>
      <w:r>
        <w:rPr>
          <w:noProof/>
        </w:rPr>
        <w:lastRenderedPageBreak/>
        <w:drawing>
          <wp:inline distT="0" distB="0" distL="0" distR="0" wp14:anchorId="4FD9D8B1" wp14:editId="735AE600">
            <wp:extent cx="730250" cy="641350"/>
            <wp:effectExtent l="0" t="0" r="0" b="0"/>
            <wp:docPr id="230"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64489C9E" w14:textId="77777777" w:rsidR="00463CE5" w:rsidRDefault="00BD2579">
      <w:pPr>
        <w:pStyle w:val="pImgCenter"/>
      </w:pPr>
      <w:r>
        <w:rPr>
          <w:noProof/>
        </w:rPr>
        <w:drawing>
          <wp:inline distT="0" distB="0" distL="0" distR="0" wp14:anchorId="013676D4" wp14:editId="21795AFD">
            <wp:extent cx="5995035" cy="2684145"/>
            <wp:effectExtent l="0" t="0" r="0" b="0"/>
            <wp:docPr id="231"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preferRelativeResize="0">
                      <a:picLocks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95035" cy="2684145"/>
                    </a:xfrm>
                    <a:prstGeom prst="rect">
                      <a:avLst/>
                    </a:prstGeom>
                    <a:noFill/>
                    <a:ln>
                      <a:noFill/>
                    </a:ln>
                  </pic:spPr>
                </pic:pic>
              </a:graphicData>
            </a:graphic>
          </wp:inline>
        </w:drawing>
      </w:r>
    </w:p>
    <w:p w14:paraId="50AD3790" w14:textId="77777777" w:rsidR="00463CE5" w:rsidRDefault="00275D4F">
      <w:pPr>
        <w:pStyle w:val="liListNumber"/>
        <w:numPr>
          <w:ilvl w:val="0"/>
          <w:numId w:val="222"/>
        </w:numPr>
      </w:pPr>
      <w:r>
        <w:rPr>
          <w:color w:val="000000"/>
        </w:rPr>
        <w:t xml:space="preserve">On the </w:t>
      </w:r>
      <w:r>
        <w:rPr>
          <w:rStyle w:val="spanFormFieldEmphasis"/>
        </w:rPr>
        <w:t>Overview</w:t>
      </w:r>
      <w:r>
        <w:rPr>
          <w:color w:val="000000"/>
        </w:rPr>
        <w:t xml:space="preserve"> tab, select the record with the corresponding </w:t>
      </w:r>
      <w:r>
        <w:rPr>
          <w:rStyle w:val="spanFormFieldEmphasis"/>
        </w:rPr>
        <w:t>Reporting date</w:t>
      </w:r>
      <w:r>
        <w:rPr>
          <w:color w:val="000000"/>
        </w:rPr>
        <w:t xml:space="preserve"> for your current quarter (or month if you are required to file monthly).</w:t>
      </w:r>
    </w:p>
    <w:p w14:paraId="20397D62" w14:textId="77777777" w:rsidR="00463CE5" w:rsidRDefault="00275D4F">
      <w:pPr>
        <w:pStyle w:val="liListNumber"/>
        <w:numPr>
          <w:ilvl w:val="0"/>
          <w:numId w:val="222"/>
        </w:numPr>
      </w:pPr>
      <w:r>
        <w:rPr>
          <w:color w:val="000000"/>
        </w:rPr>
        <w:t xml:space="preserve">On the </w:t>
      </w:r>
      <w:r>
        <w:rPr>
          <w:rStyle w:val="spanFormFieldEmphasis"/>
        </w:rPr>
        <w:t>General</w:t>
      </w:r>
      <w:r>
        <w:rPr>
          <w:color w:val="000000"/>
        </w:rPr>
        <w:t xml:space="preserve"> tab, view the fields that are automatically populated from configured accumulators. Each field corresponds to a line on the 941 Worksheet 1. Enter amounts for the following sections as applicable for your business scenario:</w:t>
      </w:r>
    </w:p>
    <w:tbl>
      <w:tblPr>
        <w:tblW w:w="5000" w:type="pct"/>
        <w:tblInd w:w="600" w:type="dxa"/>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000" w:firstRow="0" w:lastRow="0" w:firstColumn="0" w:lastColumn="0" w:noHBand="0" w:noVBand="0"/>
      </w:tblPr>
      <w:tblGrid>
        <w:gridCol w:w="1686"/>
        <w:gridCol w:w="8183"/>
      </w:tblGrid>
      <w:tr w:rsidR="00463CE5" w14:paraId="4B14581C" w14:textId="77777777">
        <w:trPr>
          <w:tblHeader/>
        </w:trPr>
        <w:tc>
          <w:tcPr>
            <w:tcW w:w="1329" w:type="dxa"/>
            <w:tcBorders>
              <w:bottom w:val="single" w:sz="16" w:space="0" w:color="FFFFFF"/>
              <w:right w:val="single" w:sz="16" w:space="0" w:color="FFFFFF"/>
            </w:tcBorders>
            <w:shd w:val="clear" w:color="auto" w:fill="C0504D"/>
            <w:tcMar>
              <w:left w:w="120" w:type="dxa"/>
              <w:right w:w="120" w:type="dxa"/>
            </w:tcMar>
          </w:tcPr>
          <w:p w14:paraId="588BEBEC" w14:textId="77777777" w:rsidR="00463CE5" w:rsidRDefault="00275D4F">
            <w:pPr>
              <w:pStyle w:val="p1"/>
            </w:pPr>
            <w:r>
              <w:rPr>
                <w:rStyle w:val="spanFormFieldEmphasis1"/>
              </w:rPr>
              <w:t>Step and Line Number</w:t>
            </w:r>
          </w:p>
        </w:tc>
        <w:tc>
          <w:tcPr>
            <w:tcW w:w="6450" w:type="dxa"/>
            <w:tcBorders>
              <w:bottom w:val="single" w:sz="16" w:space="0" w:color="FFFFFF"/>
            </w:tcBorders>
            <w:shd w:val="clear" w:color="auto" w:fill="C0504D"/>
            <w:tcMar>
              <w:left w:w="120" w:type="dxa"/>
              <w:right w:w="120" w:type="dxa"/>
            </w:tcMar>
          </w:tcPr>
          <w:p w14:paraId="0AE695FA" w14:textId="77777777" w:rsidR="00463CE5" w:rsidRDefault="00275D4F">
            <w:pPr>
              <w:pStyle w:val="p1"/>
            </w:pPr>
            <w:r>
              <w:rPr>
                <w:rStyle w:val="spanFormFieldEmphasis1"/>
              </w:rPr>
              <w:t>Description and Guidance</w:t>
            </w:r>
          </w:p>
        </w:tc>
      </w:tr>
      <w:tr w:rsidR="00463CE5" w14:paraId="7C03A6C1" w14:textId="77777777">
        <w:tc>
          <w:tcPr>
            <w:tcW w:w="1329" w:type="dxa"/>
            <w:tcBorders>
              <w:bottom w:val="single" w:sz="6" w:space="0" w:color="FFFFFF"/>
              <w:right w:val="single" w:sz="16" w:space="0" w:color="FFFFFF"/>
            </w:tcBorders>
            <w:shd w:val="clear" w:color="auto" w:fill="C0504D"/>
            <w:tcMar>
              <w:left w:w="120" w:type="dxa"/>
              <w:right w:w="120" w:type="dxa"/>
            </w:tcMar>
          </w:tcPr>
          <w:p w14:paraId="6684FE2A" w14:textId="77777777" w:rsidR="00463CE5" w:rsidRDefault="00275D4F">
            <w:pPr>
              <w:pStyle w:val="p2"/>
            </w:pPr>
            <w:r>
              <w:t>Step 1 Line 1e</w:t>
            </w:r>
          </w:p>
        </w:tc>
        <w:tc>
          <w:tcPr>
            <w:tcW w:w="6450" w:type="dxa"/>
            <w:tcBorders>
              <w:bottom w:val="single" w:sz="6" w:space="0" w:color="FFFFFF"/>
            </w:tcBorders>
            <w:shd w:val="clear" w:color="auto" w:fill="EFD3D2"/>
            <w:tcMar>
              <w:left w:w="120" w:type="dxa"/>
              <w:right w:w="120" w:type="dxa"/>
            </w:tcMar>
          </w:tcPr>
          <w:p w14:paraId="171782DA" w14:textId="77777777" w:rsidR="00463CE5" w:rsidRDefault="00275D4F">
            <w:pPr>
              <w:pStyle w:val="p3"/>
            </w:pPr>
            <w:r>
              <w:rPr>
                <w:color w:val="000000"/>
              </w:rPr>
              <w:t>If you're a third-party payer of sick pay that isn't an agent and you're claiming credits for amounts paid to your employees, enter the employer share of social security tax included on Form 941, Part 1, line 8 (positive number)</w:t>
            </w:r>
          </w:p>
        </w:tc>
      </w:tr>
      <w:tr w:rsidR="00463CE5" w14:paraId="635A3CD2" w14:textId="77777777">
        <w:tc>
          <w:tcPr>
            <w:tcW w:w="1329" w:type="dxa"/>
            <w:tcBorders>
              <w:bottom w:val="single" w:sz="6" w:space="0" w:color="FFFFFF"/>
              <w:right w:val="single" w:sz="16" w:space="0" w:color="FFFFFF"/>
            </w:tcBorders>
            <w:shd w:val="clear" w:color="auto" w:fill="C0504D"/>
            <w:tcMar>
              <w:left w:w="120" w:type="dxa"/>
              <w:right w:w="120" w:type="dxa"/>
            </w:tcMar>
          </w:tcPr>
          <w:p w14:paraId="332137D8" w14:textId="77777777" w:rsidR="00463CE5" w:rsidRDefault="00275D4F">
            <w:pPr>
              <w:pStyle w:val="p2"/>
            </w:pPr>
            <w:r>
              <w:t>Step 1 Line 1g</w:t>
            </w:r>
          </w:p>
        </w:tc>
        <w:tc>
          <w:tcPr>
            <w:tcW w:w="6450" w:type="dxa"/>
            <w:tcBorders>
              <w:bottom w:val="single" w:sz="6" w:space="0" w:color="FFFFFF"/>
            </w:tcBorders>
            <w:shd w:val="clear" w:color="auto" w:fill="DFA7A6"/>
            <w:tcMar>
              <w:left w:w="120" w:type="dxa"/>
              <w:right w:w="120" w:type="dxa"/>
            </w:tcMar>
          </w:tcPr>
          <w:p w14:paraId="1C682B85" w14:textId="77777777" w:rsidR="00463CE5" w:rsidRDefault="00275D4F">
            <w:pPr>
              <w:pStyle w:val="p3"/>
            </w:pPr>
            <w:r>
              <w:rPr>
                <w:color w:val="000000"/>
              </w:rPr>
              <w:t>If you received a Section 3121(q) Notice and Demand during the quarter, enter the amount of the employer share of social security tax from the notice</w:t>
            </w:r>
          </w:p>
        </w:tc>
      </w:tr>
      <w:tr w:rsidR="00463CE5" w14:paraId="06137CD2" w14:textId="77777777">
        <w:tc>
          <w:tcPr>
            <w:tcW w:w="1329" w:type="dxa"/>
            <w:tcBorders>
              <w:bottom w:val="single" w:sz="6" w:space="0" w:color="FFFFFF"/>
              <w:right w:val="single" w:sz="16" w:space="0" w:color="FFFFFF"/>
            </w:tcBorders>
            <w:shd w:val="clear" w:color="auto" w:fill="C0504D"/>
            <w:tcMar>
              <w:left w:w="120" w:type="dxa"/>
              <w:right w:w="120" w:type="dxa"/>
            </w:tcMar>
          </w:tcPr>
          <w:p w14:paraId="17DC2446" w14:textId="77777777" w:rsidR="00463CE5" w:rsidRDefault="00275D4F">
            <w:pPr>
              <w:pStyle w:val="p2"/>
            </w:pPr>
            <w:r>
              <w:t>Step 1 Line 1i</w:t>
            </w:r>
          </w:p>
        </w:tc>
        <w:tc>
          <w:tcPr>
            <w:tcW w:w="6450" w:type="dxa"/>
            <w:tcBorders>
              <w:bottom w:val="single" w:sz="6" w:space="0" w:color="FFFFFF"/>
            </w:tcBorders>
            <w:shd w:val="clear" w:color="auto" w:fill="EFD3D2"/>
            <w:tcMar>
              <w:left w:w="120" w:type="dxa"/>
              <w:right w:w="120" w:type="dxa"/>
            </w:tcMar>
          </w:tcPr>
          <w:p w14:paraId="73685F0D" w14:textId="77777777" w:rsidR="00463CE5" w:rsidRDefault="00275D4F">
            <w:pPr>
              <w:pStyle w:val="p3"/>
            </w:pPr>
            <w:r>
              <w:rPr>
                <w:color w:val="000000"/>
              </w:rPr>
              <w:t>Enter the amount from Form 941, line 11a (credit from Form 8974)</w:t>
            </w:r>
          </w:p>
        </w:tc>
      </w:tr>
      <w:tr w:rsidR="00463CE5" w14:paraId="14B9EDC7" w14:textId="77777777">
        <w:tc>
          <w:tcPr>
            <w:tcW w:w="1329" w:type="dxa"/>
            <w:tcBorders>
              <w:bottom w:val="single" w:sz="6" w:space="0" w:color="FFFFFF"/>
              <w:right w:val="single" w:sz="16" w:space="0" w:color="FFFFFF"/>
            </w:tcBorders>
            <w:shd w:val="clear" w:color="auto" w:fill="C0504D"/>
            <w:tcMar>
              <w:left w:w="120" w:type="dxa"/>
              <w:right w:w="120" w:type="dxa"/>
            </w:tcMar>
          </w:tcPr>
          <w:p w14:paraId="34A84AF3" w14:textId="77777777" w:rsidR="00463CE5" w:rsidRDefault="00275D4F">
            <w:pPr>
              <w:pStyle w:val="p2"/>
            </w:pPr>
            <w:r>
              <w:t>Step 1 Line 1j</w:t>
            </w:r>
          </w:p>
        </w:tc>
        <w:tc>
          <w:tcPr>
            <w:tcW w:w="6450" w:type="dxa"/>
            <w:tcBorders>
              <w:bottom w:val="single" w:sz="6" w:space="0" w:color="FFFFFF"/>
            </w:tcBorders>
            <w:shd w:val="clear" w:color="auto" w:fill="DFA7A6"/>
            <w:tcMar>
              <w:left w:w="120" w:type="dxa"/>
              <w:right w:w="120" w:type="dxa"/>
            </w:tcMar>
          </w:tcPr>
          <w:p w14:paraId="37500AC5" w14:textId="77777777" w:rsidR="00463CE5" w:rsidRDefault="00275D4F">
            <w:pPr>
              <w:pStyle w:val="p3"/>
            </w:pPr>
            <w:r>
              <w:rPr>
                <w:color w:val="000000"/>
              </w:rPr>
              <w:t>Enter the amount to be claimed on Form 5884-C, line 11, for this quarter</w:t>
            </w:r>
          </w:p>
        </w:tc>
      </w:tr>
      <w:tr w:rsidR="00463CE5" w14:paraId="37866D82" w14:textId="77777777">
        <w:tc>
          <w:tcPr>
            <w:tcW w:w="1329" w:type="dxa"/>
            <w:tcBorders>
              <w:bottom w:val="single" w:sz="6" w:space="0" w:color="FFFFFF"/>
              <w:right w:val="single" w:sz="16" w:space="0" w:color="FFFFFF"/>
            </w:tcBorders>
            <w:shd w:val="clear" w:color="auto" w:fill="C0504D"/>
            <w:tcMar>
              <w:left w:w="120" w:type="dxa"/>
              <w:right w:w="120" w:type="dxa"/>
            </w:tcMar>
          </w:tcPr>
          <w:p w14:paraId="3BE3A656" w14:textId="77777777" w:rsidR="00463CE5" w:rsidRDefault="00275D4F">
            <w:pPr>
              <w:pStyle w:val="p2"/>
            </w:pPr>
            <w:r>
              <w:t>Step 2 Line 2a</w:t>
            </w:r>
          </w:p>
        </w:tc>
        <w:tc>
          <w:tcPr>
            <w:tcW w:w="6450" w:type="dxa"/>
            <w:tcBorders>
              <w:bottom w:val="single" w:sz="6" w:space="0" w:color="FFFFFF"/>
            </w:tcBorders>
            <w:shd w:val="clear" w:color="auto" w:fill="EFD3D2"/>
            <w:tcMar>
              <w:left w:w="120" w:type="dxa"/>
              <w:right w:w="120" w:type="dxa"/>
            </w:tcMar>
          </w:tcPr>
          <w:p w14:paraId="2771102E" w14:textId="77777777" w:rsidR="00463CE5" w:rsidRDefault="00275D4F">
            <w:pPr>
              <w:pStyle w:val="p3"/>
            </w:pPr>
            <w:r>
              <w:rPr>
                <w:color w:val="000000"/>
              </w:rPr>
              <w:t xml:space="preserve">If the </w:t>
            </w:r>
            <w:r>
              <w:rPr>
                <w:rStyle w:val="spanFormFieldEmphasis2"/>
              </w:rPr>
              <w:t>Calculated 2a Qualified sick leave wages reported on Form 941, Part 1, line 5a(</w:t>
            </w:r>
            <w:proofErr w:type="spellStart"/>
            <w:r>
              <w:rPr>
                <w:rStyle w:val="spanFormFieldEmphasis2"/>
              </w:rPr>
              <w:t>i</w:t>
            </w:r>
            <w:proofErr w:type="spellEnd"/>
            <w:r>
              <w:rPr>
                <w:rStyle w:val="spanFormFieldEmphasis2"/>
              </w:rPr>
              <w:t>), column 1</w:t>
            </w:r>
            <w:r>
              <w:rPr>
                <w:color w:val="000000"/>
              </w:rPr>
              <w:t xml:space="preserve"> field includes earnings that exceed the maximum annual OASDI wage base in the year, enter this amount that excludes any qualified sick leave and family leave earnings exceeding the annual OASDI wage base. This will alter the amount reported in line </w:t>
            </w:r>
            <w:r>
              <w:rPr>
                <w:rStyle w:val="spanFormFieldEmphasis2"/>
              </w:rPr>
              <w:t>2a(ii)</w:t>
            </w:r>
            <w:r>
              <w:rPr>
                <w:color w:val="000000"/>
              </w:rPr>
              <w:t>.</w:t>
            </w:r>
          </w:p>
        </w:tc>
      </w:tr>
      <w:tr w:rsidR="00463CE5" w14:paraId="76ED02EE" w14:textId="77777777">
        <w:tc>
          <w:tcPr>
            <w:tcW w:w="1329" w:type="dxa"/>
            <w:tcBorders>
              <w:bottom w:val="single" w:sz="6" w:space="0" w:color="FFFFFF"/>
              <w:right w:val="single" w:sz="16" w:space="0" w:color="FFFFFF"/>
            </w:tcBorders>
            <w:shd w:val="clear" w:color="auto" w:fill="C0504D"/>
            <w:tcMar>
              <w:left w:w="120" w:type="dxa"/>
              <w:right w:w="120" w:type="dxa"/>
            </w:tcMar>
          </w:tcPr>
          <w:p w14:paraId="3B23E1EE" w14:textId="77777777" w:rsidR="00463CE5" w:rsidRDefault="00275D4F">
            <w:pPr>
              <w:pStyle w:val="p2"/>
            </w:pPr>
            <w:r>
              <w:t>Step 2 Line 2e</w:t>
            </w:r>
          </w:p>
        </w:tc>
        <w:tc>
          <w:tcPr>
            <w:tcW w:w="6450" w:type="dxa"/>
            <w:tcBorders>
              <w:bottom w:val="single" w:sz="6" w:space="0" w:color="FFFFFF"/>
            </w:tcBorders>
            <w:shd w:val="clear" w:color="auto" w:fill="DFA7A6"/>
            <w:tcMar>
              <w:left w:w="120" w:type="dxa"/>
              <w:right w:w="120" w:type="dxa"/>
            </w:tcMar>
          </w:tcPr>
          <w:p w14:paraId="6A9F28CC" w14:textId="77777777" w:rsidR="00463CE5" w:rsidRDefault="00275D4F">
            <w:pPr>
              <w:pStyle w:val="p3"/>
            </w:pPr>
            <w:r>
              <w:rPr>
                <w:color w:val="000000"/>
              </w:rPr>
              <w:t xml:space="preserve">If the </w:t>
            </w:r>
            <w:r>
              <w:rPr>
                <w:rStyle w:val="spanFormFieldEmphasis2"/>
              </w:rPr>
              <w:t>Calculated 2e Qualified family leave wages reported on Form 941, Part 1, line 5a(ii), column 1</w:t>
            </w:r>
            <w:r>
              <w:rPr>
                <w:color w:val="000000"/>
              </w:rPr>
              <w:t xml:space="preserve"> field includes earnings that exceed the maximum annual OASDI wage base in the year, enter this amount that excludes any qualified sick leave and family leave earnings exceeding the annual OASDI wage base. This will alter the amount reported in line </w:t>
            </w:r>
            <w:r>
              <w:rPr>
                <w:rStyle w:val="spanFormFieldEmphasis2"/>
              </w:rPr>
              <w:t>2e(ii)</w:t>
            </w:r>
            <w:r>
              <w:rPr>
                <w:color w:val="000000"/>
              </w:rPr>
              <w:t>.</w:t>
            </w:r>
          </w:p>
        </w:tc>
      </w:tr>
      <w:tr w:rsidR="00463CE5" w14:paraId="50513FB7" w14:textId="77777777">
        <w:tc>
          <w:tcPr>
            <w:tcW w:w="1329" w:type="dxa"/>
            <w:tcBorders>
              <w:bottom w:val="single" w:sz="6" w:space="0" w:color="FFFFFF"/>
              <w:right w:val="single" w:sz="16" w:space="0" w:color="FFFFFF"/>
            </w:tcBorders>
            <w:shd w:val="clear" w:color="auto" w:fill="C0504D"/>
            <w:tcMar>
              <w:left w:w="120" w:type="dxa"/>
              <w:right w:w="120" w:type="dxa"/>
            </w:tcMar>
          </w:tcPr>
          <w:p w14:paraId="7D966915" w14:textId="77777777" w:rsidR="00463CE5" w:rsidRDefault="00275D4F">
            <w:pPr>
              <w:pStyle w:val="p2"/>
            </w:pPr>
            <w:r>
              <w:lastRenderedPageBreak/>
              <w:t>Misc 13b</w:t>
            </w:r>
          </w:p>
        </w:tc>
        <w:tc>
          <w:tcPr>
            <w:tcW w:w="6450" w:type="dxa"/>
            <w:tcBorders>
              <w:bottom w:val="single" w:sz="6" w:space="0" w:color="FFFFFF"/>
            </w:tcBorders>
            <w:shd w:val="clear" w:color="auto" w:fill="EFD3D2"/>
            <w:tcMar>
              <w:left w:w="120" w:type="dxa"/>
              <w:right w:w="120" w:type="dxa"/>
            </w:tcMar>
          </w:tcPr>
          <w:p w14:paraId="0E4A37F4" w14:textId="77777777" w:rsidR="00463CE5" w:rsidRDefault="00275D4F">
            <w:pPr>
              <w:pStyle w:val="p3"/>
            </w:pPr>
            <w:r>
              <w:rPr>
                <w:color w:val="000000"/>
              </w:rPr>
              <w:t>Enter the amount of the employer share of social security tax that you're deferring for the quarter</w:t>
            </w:r>
          </w:p>
        </w:tc>
      </w:tr>
      <w:tr w:rsidR="00463CE5" w14:paraId="692F68CE" w14:textId="77777777">
        <w:tc>
          <w:tcPr>
            <w:tcW w:w="1329" w:type="dxa"/>
            <w:tcBorders>
              <w:right w:val="single" w:sz="16" w:space="0" w:color="FFFFFF"/>
            </w:tcBorders>
            <w:shd w:val="clear" w:color="auto" w:fill="C0504D"/>
            <w:tcMar>
              <w:left w:w="120" w:type="dxa"/>
              <w:right w:w="120" w:type="dxa"/>
            </w:tcMar>
          </w:tcPr>
          <w:p w14:paraId="58063289" w14:textId="77777777" w:rsidR="00463CE5" w:rsidRDefault="00275D4F">
            <w:pPr>
              <w:pStyle w:val="p2"/>
            </w:pPr>
            <w:r>
              <w:t>Misc 13f</w:t>
            </w:r>
          </w:p>
        </w:tc>
        <w:tc>
          <w:tcPr>
            <w:tcW w:w="6450" w:type="dxa"/>
            <w:shd w:val="clear" w:color="auto" w:fill="DFA7A6"/>
            <w:tcMar>
              <w:left w:w="120" w:type="dxa"/>
              <w:right w:w="120" w:type="dxa"/>
            </w:tcMar>
          </w:tcPr>
          <w:p w14:paraId="00CD908F" w14:textId="77777777" w:rsidR="00463CE5" w:rsidRDefault="00275D4F">
            <w:pPr>
              <w:pStyle w:val="p3"/>
            </w:pPr>
            <w:r>
              <w:rPr>
                <w:color w:val="000000"/>
              </w:rPr>
              <w:t>Enter the total advances received from filing Form(s) 7200 for the quarter</w:t>
            </w:r>
          </w:p>
        </w:tc>
      </w:tr>
    </w:tbl>
    <w:p w14:paraId="5AD4A324" w14:textId="77777777" w:rsidR="00463CE5" w:rsidRDefault="00275D4F">
      <w:pPr>
        <w:pStyle w:val="liListNumber"/>
        <w:numPr>
          <w:ilvl w:val="0"/>
          <w:numId w:val="222"/>
        </w:numPr>
        <w:spacing w:after="160"/>
      </w:pPr>
      <w:r>
        <w:rPr>
          <w:color w:val="000000"/>
        </w:rPr>
        <w:t xml:space="preserve">If you entered any of the amounts above, click </w:t>
      </w:r>
      <w:r>
        <w:rPr>
          <w:rStyle w:val="spanFormFieldEmphasis"/>
        </w:rPr>
        <w:t>Process</w:t>
      </w:r>
      <w:r>
        <w:rPr>
          <w:color w:val="000000"/>
        </w:rPr>
        <w:t xml:space="preserve"> to recalculate items on the form according to the amounts you entered.</w:t>
      </w:r>
    </w:p>
    <w:p w14:paraId="2A838E7F" w14:textId="77777777" w:rsidR="00463CE5" w:rsidRDefault="00275D4F">
      <w:pPr>
        <w:pStyle w:val="pBodyText"/>
      </w:pPr>
      <w:r>
        <w:rPr>
          <w:color w:val="000000"/>
        </w:rPr>
        <w:t>Review each line item on the worksheet form. These items will be reported on the 941 when the XML file is created (see following section).</w:t>
      </w:r>
    </w:p>
    <w:p w14:paraId="13FE5FA1" w14:textId="77777777" w:rsidR="00463CE5" w:rsidRDefault="00275D4F">
      <w:pPr>
        <w:pStyle w:val="h3Heading3"/>
      </w:pPr>
      <w:bookmarkStart w:id="111" w:name="_Toc165554891"/>
      <w:r>
        <w:t>7.2.2 Create 941 XML File</w:t>
      </w:r>
      <w:bookmarkEnd w:id="111"/>
    </w:p>
    <w:p w14:paraId="20A74D86" w14:textId="77777777" w:rsidR="00463CE5" w:rsidRDefault="00275D4F">
      <w:pPr>
        <w:pStyle w:val="pBodyText"/>
      </w:pPr>
      <w:r>
        <w:rPr>
          <w:color w:val="000000"/>
        </w:rPr>
        <w:t xml:space="preserve">941s are created quarterly for reporting federal income tax returns. The </w:t>
      </w:r>
      <w:proofErr w:type="gramStart"/>
      <w:r>
        <w:rPr>
          <w:rStyle w:val="spanFormFieldEmphasis"/>
        </w:rPr>
        <w:t>941 creation</w:t>
      </w:r>
      <w:proofErr w:type="gramEnd"/>
      <w:r>
        <w:rPr>
          <w:color w:val="000000"/>
        </w:rPr>
        <w:t xml:space="preserve"> process includes creating a transmission file for 941s intended for upload to the IRS. The process uses third-party software, </w:t>
      </w:r>
      <w:proofErr w:type="spellStart"/>
      <w:r>
        <w:rPr>
          <w:color w:val="000000"/>
        </w:rPr>
        <w:t>Greenshades</w:t>
      </w:r>
      <w:proofErr w:type="spellEnd"/>
      <w:r>
        <w:rPr>
          <w:color w:val="000000"/>
        </w:rPr>
        <w:t>, to submit the report.</w:t>
      </w:r>
    </w:p>
    <w:p w14:paraId="4D55E3B2" w14:textId="77777777" w:rsidR="00463CE5" w:rsidRDefault="00275D4F">
      <w:pPr>
        <w:pStyle w:val="pNote1"/>
      </w:pPr>
      <w:r>
        <w:rPr>
          <w:color w:val="000000"/>
        </w:rPr>
        <w:t xml:space="preserve">NOTE: if you are reporting items on the </w:t>
      </w:r>
      <w:r>
        <w:rPr>
          <w:rStyle w:val="spanFormFieldEmphasis"/>
        </w:rPr>
        <w:t>941 Worksheet 1 Credit for Qualified Sick and Family Leave Wages and the Employee Retention Credit</w:t>
      </w:r>
      <w:r>
        <w:rPr>
          <w:color w:val="000000"/>
        </w:rPr>
        <w:t>, the worksheet must be completed prior to creating the XML file. See the preceding section.</w:t>
      </w:r>
    </w:p>
    <w:p w14:paraId="730D1195" w14:textId="77777777" w:rsidR="00463CE5" w:rsidRDefault="00275D4F">
      <w:pPr>
        <w:pStyle w:val="pBodyText"/>
      </w:pPr>
      <w:r>
        <w:rPr>
          <w:color w:val="000000"/>
        </w:rPr>
        <w:t xml:space="preserve">To create a </w:t>
      </w:r>
      <w:proofErr w:type="gramStart"/>
      <w:r>
        <w:rPr>
          <w:color w:val="000000"/>
        </w:rPr>
        <w:t>941 submission</w:t>
      </w:r>
      <w:proofErr w:type="gramEnd"/>
      <w:r>
        <w:rPr>
          <w:color w:val="000000"/>
        </w:rPr>
        <w:t xml:space="preserve"> file:</w:t>
      </w:r>
    </w:p>
    <w:p w14:paraId="57686CE0" w14:textId="77777777" w:rsidR="00463CE5" w:rsidRDefault="00275D4F">
      <w:pPr>
        <w:pStyle w:val="liListNumber"/>
        <w:numPr>
          <w:ilvl w:val="0"/>
          <w:numId w:val="223"/>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Quarterly</w:t>
      </w:r>
      <w:r>
        <w:rPr>
          <w:color w:val="000000"/>
        </w:rPr>
        <w:t xml:space="preserve"> &gt; </w:t>
      </w:r>
      <w:r>
        <w:rPr>
          <w:rStyle w:val="spanFormFieldEmphasis"/>
        </w:rPr>
        <w:t>941 creation</w:t>
      </w:r>
      <w:r>
        <w:rPr>
          <w:color w:val="000000"/>
        </w:rPr>
        <w:t xml:space="preserve"> to open the </w:t>
      </w:r>
      <w:proofErr w:type="gramStart"/>
      <w:r>
        <w:rPr>
          <w:rStyle w:val="spanFormFieldEmphasis"/>
        </w:rPr>
        <w:t>941 creation</w:t>
      </w:r>
      <w:proofErr w:type="gramEnd"/>
      <w:r>
        <w:rPr>
          <w:color w:val="000000"/>
        </w:rPr>
        <w:t xml:space="preserve"> </w:t>
      </w:r>
      <w:r>
        <w:rPr>
          <w:rStyle w:val="variable2"/>
        </w:rPr>
        <w:t>pane</w:t>
      </w:r>
      <w:r>
        <w:rPr>
          <w:color w:val="000000"/>
        </w:rPr>
        <w:t>.</w:t>
      </w:r>
    </w:p>
    <w:p w14:paraId="5C25AF01" w14:textId="77777777" w:rsidR="00463CE5" w:rsidRDefault="00BD2579">
      <w:pPr>
        <w:pStyle w:val="pImgCenter"/>
      </w:pPr>
      <w:r>
        <w:rPr>
          <w:noProof/>
        </w:rPr>
        <w:drawing>
          <wp:inline distT="0" distB="0" distL="0" distR="0" wp14:anchorId="47A469B0" wp14:editId="097758C0">
            <wp:extent cx="2028190" cy="1489710"/>
            <wp:effectExtent l="0" t="0" r="0" b="0"/>
            <wp:docPr id="232"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preferRelativeResize="0">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28190" cy="1489710"/>
                    </a:xfrm>
                    <a:prstGeom prst="rect">
                      <a:avLst/>
                    </a:prstGeom>
                    <a:noFill/>
                    <a:ln>
                      <a:noFill/>
                    </a:ln>
                  </pic:spPr>
                </pic:pic>
              </a:graphicData>
            </a:graphic>
          </wp:inline>
        </w:drawing>
      </w:r>
    </w:p>
    <w:p w14:paraId="2CB7AD34" w14:textId="77777777" w:rsidR="00463CE5" w:rsidRDefault="00BD2579">
      <w:pPr>
        <w:pStyle w:val="pImgCenter"/>
      </w:pPr>
      <w:r>
        <w:rPr>
          <w:noProof/>
        </w:rPr>
        <w:drawing>
          <wp:inline distT="0" distB="0" distL="0" distR="0" wp14:anchorId="4294646A" wp14:editId="51DD05DB">
            <wp:extent cx="730250" cy="641350"/>
            <wp:effectExtent l="0" t="0" r="0" b="0"/>
            <wp:docPr id="233"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1D7C76B0" w14:textId="77777777" w:rsidR="00463CE5" w:rsidRDefault="00BD2579">
      <w:pPr>
        <w:pStyle w:val="pImgCenter"/>
      </w:pPr>
      <w:r>
        <w:rPr>
          <w:noProof/>
        </w:rPr>
        <w:lastRenderedPageBreak/>
        <w:drawing>
          <wp:inline distT="0" distB="0" distL="0" distR="0" wp14:anchorId="27368A1D" wp14:editId="725D2F0F">
            <wp:extent cx="3421380" cy="4232910"/>
            <wp:effectExtent l="0" t="0" r="0" b="0"/>
            <wp:docPr id="234"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preferRelativeResize="0">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421380" cy="4232910"/>
                    </a:xfrm>
                    <a:prstGeom prst="rect">
                      <a:avLst/>
                    </a:prstGeom>
                    <a:noFill/>
                    <a:ln>
                      <a:noFill/>
                    </a:ln>
                  </pic:spPr>
                </pic:pic>
              </a:graphicData>
            </a:graphic>
          </wp:inline>
        </w:drawing>
      </w:r>
    </w:p>
    <w:p w14:paraId="4AE20CC3" w14:textId="77777777" w:rsidR="00463CE5" w:rsidRDefault="00275D4F">
      <w:pPr>
        <w:pStyle w:val="liListNumber"/>
        <w:numPr>
          <w:ilvl w:val="0"/>
          <w:numId w:val="223"/>
        </w:numPr>
      </w:pPr>
      <w:r>
        <w:rPr>
          <w:color w:val="000000"/>
        </w:rPr>
        <w:t xml:space="preserve">Specify a </w:t>
      </w:r>
      <w:r>
        <w:rPr>
          <w:rStyle w:val="spanFormFieldEmphasis"/>
        </w:rPr>
        <w:t>Date period</w:t>
      </w:r>
      <w:r>
        <w:rPr>
          <w:color w:val="000000"/>
        </w:rPr>
        <w:t xml:space="preserve"> of </w:t>
      </w:r>
      <w:r>
        <w:rPr>
          <w:rStyle w:val="spanDataItem"/>
        </w:rPr>
        <w:t>Tax Quarter</w:t>
      </w:r>
      <w:r>
        <w:rPr>
          <w:color w:val="000000"/>
        </w:rPr>
        <w:t xml:space="preserve"> and select the current (or previous) quarter in the </w:t>
      </w:r>
      <w:r>
        <w:rPr>
          <w:rStyle w:val="spanFormFieldEmphasis"/>
        </w:rPr>
        <w:t>Date period year</w:t>
      </w:r>
      <w:r>
        <w:rPr>
          <w:color w:val="000000"/>
        </w:rPr>
        <w:t xml:space="preserve"> and </w:t>
      </w:r>
      <w:r>
        <w:rPr>
          <w:rStyle w:val="spanFormFieldEmphasis"/>
        </w:rPr>
        <w:t>Date period number</w:t>
      </w:r>
      <w:r>
        <w:rPr>
          <w:color w:val="000000"/>
        </w:rPr>
        <w:t xml:space="preserve"> fields.</w:t>
      </w:r>
    </w:p>
    <w:p w14:paraId="5D1071F9" w14:textId="77777777" w:rsidR="00463CE5" w:rsidRDefault="00275D4F">
      <w:pPr>
        <w:pStyle w:val="liListNumber"/>
        <w:numPr>
          <w:ilvl w:val="0"/>
          <w:numId w:val="223"/>
        </w:numPr>
      </w:pPr>
      <w:r>
        <w:rPr>
          <w:color w:val="000000"/>
        </w:rPr>
        <w:t xml:space="preserve">Enter any </w:t>
      </w:r>
      <w:r>
        <w:rPr>
          <w:rStyle w:val="spanFormFieldEmphasis"/>
        </w:rPr>
        <w:t>Other adjustments (Tips and group term life insurance)</w:t>
      </w:r>
      <w:r>
        <w:rPr>
          <w:color w:val="000000"/>
        </w:rPr>
        <w:t xml:space="preserve"> for the quarter. This is equivalent to </w:t>
      </w:r>
      <w:r>
        <w:rPr>
          <w:rStyle w:val="spanDataItem"/>
        </w:rPr>
        <w:t>Box 9</w:t>
      </w:r>
      <w:r>
        <w:rPr>
          <w:color w:val="000000"/>
        </w:rPr>
        <w:t xml:space="preserve"> on the 941 </w:t>
      </w:r>
      <w:proofErr w:type="gramStart"/>
      <w:r>
        <w:rPr>
          <w:color w:val="000000"/>
        </w:rPr>
        <w:t>form</w:t>
      </w:r>
      <w:proofErr w:type="gramEnd"/>
      <w:r>
        <w:rPr>
          <w:color w:val="000000"/>
        </w:rPr>
        <w:t>.</w:t>
      </w:r>
    </w:p>
    <w:p w14:paraId="5AF15531" w14:textId="77777777" w:rsidR="00463CE5" w:rsidRDefault="00275D4F">
      <w:pPr>
        <w:pStyle w:val="liListNumber"/>
        <w:numPr>
          <w:ilvl w:val="0"/>
          <w:numId w:val="223"/>
        </w:numPr>
      </w:pPr>
      <w:r>
        <w:rPr>
          <w:color w:val="000000"/>
        </w:rPr>
        <w:t xml:space="preserve">Enter the </w:t>
      </w:r>
      <w:r>
        <w:rPr>
          <w:rStyle w:val="spanFormFieldEmphasis"/>
        </w:rPr>
        <w:t>Total 941 deposits</w:t>
      </w:r>
      <w:r>
        <w:rPr>
          <w:color w:val="000000"/>
        </w:rPr>
        <w:t xml:space="preserve"> amount for the quarter, including any overpayment applied from prior quarters and other forms. This option is used in </w:t>
      </w:r>
      <w:r>
        <w:rPr>
          <w:rStyle w:val="spanDataItem"/>
        </w:rPr>
        <w:t>Box 11</w:t>
      </w:r>
      <w:r>
        <w:rPr>
          <w:color w:val="000000"/>
        </w:rPr>
        <w:t xml:space="preserve"> on the 941 </w:t>
      </w:r>
      <w:proofErr w:type="gramStart"/>
      <w:r>
        <w:rPr>
          <w:color w:val="000000"/>
        </w:rPr>
        <w:t>form</w:t>
      </w:r>
      <w:proofErr w:type="gramEnd"/>
      <w:r>
        <w:rPr>
          <w:color w:val="000000"/>
        </w:rPr>
        <w:t>.</w:t>
      </w:r>
    </w:p>
    <w:p w14:paraId="775E1CAD" w14:textId="77777777" w:rsidR="00463CE5" w:rsidRDefault="00275D4F">
      <w:pPr>
        <w:pStyle w:val="liListNumber"/>
        <w:numPr>
          <w:ilvl w:val="0"/>
          <w:numId w:val="223"/>
        </w:numPr>
      </w:pPr>
      <w:r>
        <w:rPr>
          <w:color w:val="000000"/>
        </w:rPr>
        <w:t xml:space="preserve">Enter the </w:t>
      </w:r>
      <w:r>
        <w:rPr>
          <w:rStyle w:val="spanFormFieldEmphasis"/>
        </w:rPr>
        <w:t>Sick pay adjustment</w:t>
      </w:r>
      <w:r>
        <w:rPr>
          <w:color w:val="000000"/>
        </w:rPr>
        <w:t xml:space="preserve"> amount for the quarter. This option is used in </w:t>
      </w:r>
      <w:r>
        <w:rPr>
          <w:rStyle w:val="spanDataItem"/>
        </w:rPr>
        <w:t>Box 8</w:t>
      </w:r>
      <w:r>
        <w:rPr>
          <w:color w:val="000000"/>
        </w:rPr>
        <w:t xml:space="preserve"> on the 941 </w:t>
      </w:r>
      <w:proofErr w:type="gramStart"/>
      <w:r>
        <w:rPr>
          <w:color w:val="000000"/>
        </w:rPr>
        <w:t>form</w:t>
      </w:r>
      <w:proofErr w:type="gramEnd"/>
      <w:r>
        <w:rPr>
          <w:color w:val="000000"/>
        </w:rPr>
        <w:t>.</w:t>
      </w:r>
    </w:p>
    <w:p w14:paraId="707F1DEB" w14:textId="77777777" w:rsidR="00463CE5" w:rsidRDefault="00275D4F">
      <w:pPr>
        <w:pStyle w:val="liListNumber"/>
        <w:numPr>
          <w:ilvl w:val="0"/>
          <w:numId w:val="223"/>
        </w:numPr>
      </w:pPr>
      <w:r>
        <w:rPr>
          <w:color w:val="000000"/>
        </w:rPr>
        <w:t xml:space="preserve">Leave the </w:t>
      </w:r>
      <w:r>
        <w:rPr>
          <w:rStyle w:val="spanFormFieldEmphasis"/>
        </w:rPr>
        <w:t>COBRA</w:t>
      </w:r>
      <w:r>
        <w:rPr>
          <w:color w:val="000000"/>
        </w:rPr>
        <w:t xml:space="preserve"> fields blank. COBRA is no longer reported on the 941.</w:t>
      </w:r>
    </w:p>
    <w:p w14:paraId="57ABB0FD" w14:textId="77777777" w:rsidR="00463CE5" w:rsidRDefault="00275D4F">
      <w:pPr>
        <w:pStyle w:val="liListNumber"/>
        <w:numPr>
          <w:ilvl w:val="0"/>
          <w:numId w:val="223"/>
        </w:numPr>
        <w:spacing w:after="160"/>
      </w:pPr>
      <w:r>
        <w:rPr>
          <w:color w:val="000000"/>
        </w:rPr>
        <w:t xml:space="preserve">Click </w:t>
      </w:r>
      <w:r>
        <w:rPr>
          <w:rStyle w:val="spanFormFieldEmphasis"/>
        </w:rPr>
        <w:t>OK</w:t>
      </w:r>
      <w:r>
        <w:rPr>
          <w:color w:val="000000"/>
        </w:rPr>
        <w:t xml:space="preserve"> to generate the </w:t>
      </w:r>
      <w:proofErr w:type="gramStart"/>
      <w:r>
        <w:rPr>
          <w:color w:val="000000"/>
        </w:rPr>
        <w:t>941 submission</w:t>
      </w:r>
      <w:proofErr w:type="gramEnd"/>
      <w:r>
        <w:rPr>
          <w:color w:val="000000"/>
        </w:rPr>
        <w:t xml:space="preserve"> form.</w:t>
      </w:r>
    </w:p>
    <w:p w14:paraId="70B1B40C" w14:textId="77777777" w:rsidR="00463CE5" w:rsidRDefault="00275D4F">
      <w:pPr>
        <w:pStyle w:val="pBodyText"/>
      </w:pPr>
      <w:r>
        <w:rPr>
          <w:color w:val="000000"/>
        </w:rPr>
        <w:t xml:space="preserve">To download the XML file to your local computer, see section </w:t>
      </w:r>
      <w:r>
        <w:rPr>
          <w:rStyle w:val="variable2"/>
        </w:rPr>
        <w:t>5.1.12</w:t>
      </w:r>
      <w:r>
        <w:rPr>
          <w:color w:val="000000"/>
        </w:rPr>
        <w:t>.</w:t>
      </w:r>
    </w:p>
    <w:p w14:paraId="6C551DE7" w14:textId="77777777" w:rsidR="00463CE5" w:rsidRDefault="00275D4F">
      <w:pPr>
        <w:pStyle w:val="pBodyText"/>
      </w:pPr>
      <w:r>
        <w:rPr>
          <w:color w:val="000000"/>
        </w:rPr>
        <w:t xml:space="preserve">The </w:t>
      </w:r>
      <w:proofErr w:type="gramStart"/>
      <w:r>
        <w:rPr>
          <w:color w:val="000000"/>
        </w:rPr>
        <w:t>941 submission</w:t>
      </w:r>
      <w:proofErr w:type="gramEnd"/>
      <w:r>
        <w:rPr>
          <w:color w:val="000000"/>
        </w:rPr>
        <w:t xml:space="preserve"> file must be filed from the </w:t>
      </w:r>
      <w:r>
        <w:rPr>
          <w:rStyle w:val="spanFormFieldEmphasis"/>
        </w:rPr>
        <w:t xml:space="preserve">Tax Filing </w:t>
      </w:r>
      <w:proofErr w:type="spellStart"/>
      <w:r>
        <w:rPr>
          <w:rStyle w:val="spanFormFieldEmphasis"/>
        </w:rPr>
        <w:t>Center</w:t>
      </w:r>
      <w:proofErr w:type="spellEnd"/>
      <w:r>
        <w:rPr>
          <w:color w:val="000000"/>
        </w:rPr>
        <w:t xml:space="preserve">. Refer to section </w:t>
      </w:r>
      <w:r>
        <w:rPr>
          <w:rStyle w:val="variable2"/>
        </w:rPr>
        <w:t>7.7.4</w:t>
      </w:r>
      <w:r>
        <w:rPr>
          <w:color w:val="000000"/>
        </w:rPr>
        <w:t xml:space="preserve"> for submitting the 941 from TFC.</w:t>
      </w:r>
    </w:p>
    <w:p w14:paraId="18691657" w14:textId="77777777" w:rsidR="00463CE5" w:rsidRDefault="00275D4F">
      <w:pPr>
        <w:pStyle w:val="h2Heading2"/>
      </w:pPr>
      <w:bookmarkStart w:id="112" w:name="_Toc165554892"/>
      <w:r>
        <w:t>7.3 Create SUTA Quarterly State Unemployment Report</w:t>
      </w:r>
      <w:bookmarkEnd w:id="112"/>
    </w:p>
    <w:p w14:paraId="128ABEFB" w14:textId="77777777" w:rsidR="00463CE5" w:rsidRDefault="00275D4F">
      <w:pPr>
        <w:pStyle w:val="pBodyText"/>
      </w:pPr>
      <w:r>
        <w:rPr>
          <w:color w:val="000000"/>
        </w:rPr>
        <w:t xml:space="preserve">SUTA (State Unemployment Tax Act) reports are created quarterly for reporting state unemployment premiums. Each SUTA report is specific to a state. The </w:t>
      </w:r>
      <w:r>
        <w:rPr>
          <w:rStyle w:val="spanFormFieldEmphasis"/>
        </w:rPr>
        <w:t>SUTA creation</w:t>
      </w:r>
      <w:r>
        <w:rPr>
          <w:color w:val="000000"/>
        </w:rPr>
        <w:t xml:space="preserve"> process includes creating a transmission file for state unemployment reports intended for upload to the IRS. The process uses third-party software, </w:t>
      </w:r>
      <w:proofErr w:type="spellStart"/>
      <w:r>
        <w:rPr>
          <w:color w:val="000000"/>
        </w:rPr>
        <w:t>Greenshades</w:t>
      </w:r>
      <w:proofErr w:type="spellEnd"/>
      <w:r>
        <w:rPr>
          <w:color w:val="000000"/>
        </w:rPr>
        <w:t>, to submit the report.</w:t>
      </w:r>
    </w:p>
    <w:p w14:paraId="6FCD5F93" w14:textId="77777777" w:rsidR="00463CE5" w:rsidRDefault="00275D4F">
      <w:pPr>
        <w:pStyle w:val="pBodyText"/>
      </w:pPr>
      <w:r>
        <w:rPr>
          <w:color w:val="000000"/>
        </w:rPr>
        <w:t>To create a SUTA submission file:</w:t>
      </w:r>
    </w:p>
    <w:p w14:paraId="34D873AD" w14:textId="77777777" w:rsidR="00463CE5" w:rsidRDefault="00275D4F">
      <w:pPr>
        <w:pStyle w:val="liListNumber"/>
        <w:numPr>
          <w:ilvl w:val="0"/>
          <w:numId w:val="224"/>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Quarterly</w:t>
      </w:r>
      <w:r>
        <w:rPr>
          <w:color w:val="000000"/>
        </w:rPr>
        <w:t xml:space="preserve"> &gt; </w:t>
      </w:r>
      <w:r>
        <w:rPr>
          <w:rStyle w:val="spanFormFieldEmphasis"/>
        </w:rPr>
        <w:t>SUTA creation</w:t>
      </w:r>
      <w:r>
        <w:rPr>
          <w:color w:val="000000"/>
        </w:rPr>
        <w:t xml:space="preserve"> to open the </w:t>
      </w:r>
      <w:r>
        <w:rPr>
          <w:rStyle w:val="spanFormFieldEmphasis"/>
        </w:rPr>
        <w:t>SUTA creation</w:t>
      </w:r>
      <w:r>
        <w:rPr>
          <w:color w:val="000000"/>
        </w:rPr>
        <w:t xml:space="preserve"> </w:t>
      </w:r>
      <w:r>
        <w:rPr>
          <w:rStyle w:val="variable2"/>
        </w:rPr>
        <w:t>pane</w:t>
      </w:r>
      <w:r>
        <w:rPr>
          <w:color w:val="000000"/>
        </w:rPr>
        <w:t>.</w:t>
      </w:r>
    </w:p>
    <w:p w14:paraId="6EDA95A0" w14:textId="77777777" w:rsidR="00463CE5" w:rsidRDefault="00BD2579">
      <w:pPr>
        <w:pStyle w:val="pImgCenter"/>
      </w:pPr>
      <w:r>
        <w:rPr>
          <w:noProof/>
        </w:rPr>
        <w:lastRenderedPageBreak/>
        <w:drawing>
          <wp:inline distT="0" distB="0" distL="0" distR="0" wp14:anchorId="7BE338F3" wp14:editId="570CAEB3">
            <wp:extent cx="2212340" cy="1541145"/>
            <wp:effectExtent l="0" t="0" r="0" b="0"/>
            <wp:docPr id="235"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preferRelativeResize="0">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212340" cy="1541145"/>
                    </a:xfrm>
                    <a:prstGeom prst="rect">
                      <a:avLst/>
                    </a:prstGeom>
                    <a:noFill/>
                    <a:ln>
                      <a:noFill/>
                    </a:ln>
                  </pic:spPr>
                </pic:pic>
              </a:graphicData>
            </a:graphic>
          </wp:inline>
        </w:drawing>
      </w:r>
    </w:p>
    <w:p w14:paraId="52AB1CE6" w14:textId="77777777" w:rsidR="00463CE5" w:rsidRDefault="00BD2579">
      <w:pPr>
        <w:pStyle w:val="pImgCenter"/>
      </w:pPr>
      <w:r>
        <w:rPr>
          <w:noProof/>
        </w:rPr>
        <w:drawing>
          <wp:inline distT="0" distB="0" distL="0" distR="0" wp14:anchorId="1C96DC93" wp14:editId="6298BB2F">
            <wp:extent cx="730250" cy="641350"/>
            <wp:effectExtent l="0" t="0" r="0" b="0"/>
            <wp:docPr id="236"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0980947A" w14:textId="77777777" w:rsidR="00463CE5" w:rsidRDefault="00BD2579">
      <w:pPr>
        <w:pStyle w:val="pImgCenter"/>
      </w:pPr>
      <w:r>
        <w:rPr>
          <w:noProof/>
        </w:rPr>
        <w:drawing>
          <wp:inline distT="0" distB="0" distL="0" distR="0" wp14:anchorId="1851D45E" wp14:editId="164CC8E8">
            <wp:extent cx="3945255" cy="2447925"/>
            <wp:effectExtent l="0" t="0" r="0" b="0"/>
            <wp:docPr id="237"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preferRelativeResize="0">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945255" cy="2447925"/>
                    </a:xfrm>
                    <a:prstGeom prst="rect">
                      <a:avLst/>
                    </a:prstGeom>
                    <a:noFill/>
                    <a:ln>
                      <a:noFill/>
                    </a:ln>
                  </pic:spPr>
                </pic:pic>
              </a:graphicData>
            </a:graphic>
          </wp:inline>
        </w:drawing>
      </w:r>
    </w:p>
    <w:p w14:paraId="24CCB588" w14:textId="77777777" w:rsidR="00463CE5" w:rsidRDefault="00275D4F">
      <w:pPr>
        <w:pStyle w:val="liListNumber"/>
        <w:numPr>
          <w:ilvl w:val="0"/>
          <w:numId w:val="224"/>
        </w:numPr>
      </w:pPr>
      <w:r>
        <w:rPr>
          <w:color w:val="000000"/>
        </w:rPr>
        <w:t xml:space="preserve">Specify a </w:t>
      </w:r>
      <w:r>
        <w:rPr>
          <w:rStyle w:val="spanFormFieldEmphasis"/>
        </w:rPr>
        <w:t>Date period</w:t>
      </w:r>
      <w:r>
        <w:rPr>
          <w:color w:val="000000"/>
        </w:rPr>
        <w:t xml:space="preserve"> of </w:t>
      </w:r>
      <w:r>
        <w:rPr>
          <w:rStyle w:val="spanDataItem"/>
        </w:rPr>
        <w:t>Tax Quarter</w:t>
      </w:r>
      <w:r>
        <w:rPr>
          <w:color w:val="000000"/>
        </w:rPr>
        <w:t xml:space="preserve"> and select the current (or previous) quarter in the </w:t>
      </w:r>
      <w:r>
        <w:rPr>
          <w:rStyle w:val="spanFormFieldEmphasis"/>
        </w:rPr>
        <w:t>Date period year</w:t>
      </w:r>
      <w:r>
        <w:rPr>
          <w:color w:val="000000"/>
        </w:rPr>
        <w:t xml:space="preserve"> and </w:t>
      </w:r>
      <w:r>
        <w:rPr>
          <w:rStyle w:val="spanFormFieldEmphasis"/>
        </w:rPr>
        <w:t>Date period number</w:t>
      </w:r>
      <w:r>
        <w:rPr>
          <w:color w:val="000000"/>
        </w:rPr>
        <w:t xml:space="preserve"> fields.</w:t>
      </w:r>
    </w:p>
    <w:p w14:paraId="5C5CF87F" w14:textId="77777777" w:rsidR="00463CE5" w:rsidRDefault="00275D4F">
      <w:pPr>
        <w:pStyle w:val="liListNumber"/>
        <w:numPr>
          <w:ilvl w:val="0"/>
          <w:numId w:val="224"/>
        </w:numPr>
      </w:pPr>
      <w:r>
        <w:rPr>
          <w:color w:val="000000"/>
        </w:rPr>
        <w:t xml:space="preserve">Check the </w:t>
      </w:r>
      <w:r>
        <w:rPr>
          <w:rStyle w:val="spanFormFieldEmphasis"/>
        </w:rPr>
        <w:t>Check this box to add new export format fields for this form</w:t>
      </w:r>
      <w:r>
        <w:rPr>
          <w:color w:val="000000"/>
        </w:rPr>
        <w:t xml:space="preserve"> option if you have recently updated the export format fields on the </w:t>
      </w:r>
      <w:r>
        <w:rPr>
          <w:rStyle w:val="spanFormFieldEmphasis"/>
        </w:rPr>
        <w:t>Format fields</w:t>
      </w:r>
      <w:r>
        <w:rPr>
          <w:color w:val="000000"/>
        </w:rPr>
        <w:t xml:space="preserve"> form. </w:t>
      </w:r>
    </w:p>
    <w:p w14:paraId="75B61506" w14:textId="77777777" w:rsidR="00463CE5" w:rsidRDefault="00275D4F">
      <w:pPr>
        <w:pStyle w:val="pNote"/>
      </w:pPr>
      <w:r>
        <w:rPr>
          <w:rStyle w:val="spanFormFieldEmphasis"/>
        </w:rPr>
        <w:t>Note</w:t>
      </w:r>
      <w:r>
        <w:rPr>
          <w:color w:val="000000"/>
        </w:rPr>
        <w:t>: more information on export format fields can be found in the Anthology Payroll US Localization Configuration Guide.</w:t>
      </w:r>
    </w:p>
    <w:p w14:paraId="65516ECE" w14:textId="77777777" w:rsidR="00463CE5" w:rsidRDefault="00275D4F">
      <w:pPr>
        <w:pStyle w:val="liListNumber"/>
        <w:numPr>
          <w:ilvl w:val="0"/>
          <w:numId w:val="224"/>
        </w:numPr>
        <w:spacing w:after="160"/>
      </w:pPr>
      <w:r>
        <w:rPr>
          <w:color w:val="000000"/>
        </w:rPr>
        <w:t xml:space="preserve">Click </w:t>
      </w:r>
      <w:r>
        <w:rPr>
          <w:rStyle w:val="spanFormFieldEmphasis"/>
        </w:rPr>
        <w:t>OK</w:t>
      </w:r>
      <w:r>
        <w:rPr>
          <w:color w:val="000000"/>
        </w:rPr>
        <w:t xml:space="preserve"> to generate the SUTA report submission.</w:t>
      </w:r>
    </w:p>
    <w:p w14:paraId="0014B6C5" w14:textId="77777777" w:rsidR="00463CE5" w:rsidRDefault="00275D4F">
      <w:pPr>
        <w:pStyle w:val="pBodyText"/>
      </w:pPr>
      <w:r>
        <w:rPr>
          <w:color w:val="000000"/>
        </w:rPr>
        <w:t xml:space="preserve">To download the XML file to your local computer, see section </w:t>
      </w:r>
      <w:r>
        <w:rPr>
          <w:rStyle w:val="variable2"/>
        </w:rPr>
        <w:t>5.1.12</w:t>
      </w:r>
      <w:r>
        <w:rPr>
          <w:color w:val="000000"/>
        </w:rPr>
        <w:t>.</w:t>
      </w:r>
    </w:p>
    <w:p w14:paraId="35B4668E" w14:textId="77777777" w:rsidR="00463CE5" w:rsidRDefault="00275D4F">
      <w:pPr>
        <w:pStyle w:val="pBodyText"/>
      </w:pPr>
      <w:r>
        <w:rPr>
          <w:color w:val="000000"/>
        </w:rPr>
        <w:t xml:space="preserve">The SUTA report submission file must be filed from the </w:t>
      </w:r>
      <w:r>
        <w:rPr>
          <w:rStyle w:val="spanFormFieldEmphasis"/>
        </w:rPr>
        <w:t xml:space="preserve">Tax Filing </w:t>
      </w:r>
      <w:proofErr w:type="spellStart"/>
      <w:r>
        <w:rPr>
          <w:rStyle w:val="spanFormFieldEmphasis"/>
        </w:rPr>
        <w:t>Center</w:t>
      </w:r>
      <w:proofErr w:type="spellEnd"/>
      <w:r>
        <w:rPr>
          <w:color w:val="000000"/>
        </w:rPr>
        <w:t xml:space="preserve">. Refer to section </w:t>
      </w:r>
      <w:r>
        <w:rPr>
          <w:rStyle w:val="variable2"/>
        </w:rPr>
        <w:t>7.7.5</w:t>
      </w:r>
      <w:r>
        <w:rPr>
          <w:color w:val="000000"/>
        </w:rPr>
        <w:t xml:space="preserve"> for submitting the from TFC.</w:t>
      </w:r>
    </w:p>
    <w:p w14:paraId="64CF17E6" w14:textId="77777777" w:rsidR="00463CE5" w:rsidRDefault="00275D4F">
      <w:pPr>
        <w:pStyle w:val="h2Heading2"/>
      </w:pPr>
      <w:bookmarkStart w:id="113" w:name="_Toc165554893"/>
      <w:r>
        <w:t>7.4 Create W-</w:t>
      </w:r>
      <w:proofErr w:type="gramStart"/>
      <w:r>
        <w:t>2s</w:t>
      </w:r>
      <w:bookmarkEnd w:id="113"/>
      <w:proofErr w:type="gramEnd"/>
    </w:p>
    <w:p w14:paraId="77D4B083" w14:textId="77777777" w:rsidR="00463CE5" w:rsidRDefault="00275D4F">
      <w:pPr>
        <w:pStyle w:val="pBodyText"/>
      </w:pPr>
      <w:r>
        <w:rPr>
          <w:color w:val="000000"/>
        </w:rPr>
        <w:t>W-2s can be generated when the last pay period of the tax year is closed. W-2s are generated from existing payroll data. There are various processes around W-2s:</w:t>
      </w:r>
    </w:p>
    <w:p w14:paraId="35848940" w14:textId="77777777" w:rsidR="00463CE5" w:rsidRDefault="00275D4F">
      <w:pPr>
        <w:pStyle w:val="liListParagraph"/>
        <w:numPr>
          <w:ilvl w:val="0"/>
          <w:numId w:val="225"/>
        </w:numPr>
        <w:spacing w:before="160"/>
      </w:pPr>
      <w:r>
        <w:rPr>
          <w:color w:val="000000"/>
        </w:rPr>
        <w:t xml:space="preserve">Create W-2 listing </w:t>
      </w:r>
      <w:proofErr w:type="gramStart"/>
      <w:r>
        <w:rPr>
          <w:color w:val="000000"/>
        </w:rPr>
        <w:t>report</w:t>
      </w:r>
      <w:proofErr w:type="gramEnd"/>
    </w:p>
    <w:p w14:paraId="3892393D" w14:textId="77777777" w:rsidR="00463CE5" w:rsidRDefault="00275D4F">
      <w:pPr>
        <w:pStyle w:val="liListParagraph"/>
        <w:numPr>
          <w:ilvl w:val="0"/>
          <w:numId w:val="225"/>
        </w:numPr>
        <w:spacing w:after="160"/>
      </w:pPr>
      <w:r>
        <w:rPr>
          <w:color w:val="000000"/>
        </w:rPr>
        <w:t xml:space="preserve">Create W-2 submission </w:t>
      </w:r>
      <w:proofErr w:type="gramStart"/>
      <w:r>
        <w:rPr>
          <w:color w:val="000000"/>
        </w:rPr>
        <w:t>file</w:t>
      </w:r>
      <w:proofErr w:type="gramEnd"/>
    </w:p>
    <w:p w14:paraId="5CAA9C98" w14:textId="77777777" w:rsidR="00463CE5" w:rsidRDefault="00275D4F">
      <w:pPr>
        <w:pStyle w:val="h3Heading3"/>
      </w:pPr>
      <w:bookmarkStart w:id="114" w:name="_Toc165554894"/>
      <w:r>
        <w:lastRenderedPageBreak/>
        <w:t>7.4.1 Create W-2 Listing Report</w:t>
      </w:r>
      <w:bookmarkEnd w:id="114"/>
    </w:p>
    <w:p w14:paraId="18465F58" w14:textId="77777777" w:rsidR="00463CE5" w:rsidRDefault="00275D4F">
      <w:pPr>
        <w:pStyle w:val="pBodyText"/>
      </w:pPr>
      <w:r>
        <w:rPr>
          <w:color w:val="000000"/>
        </w:rPr>
        <w:t>The W-2 listing report shows a summary of worker W-2 data for a specified year. The report can be reviewed and printed as desired. Successfully running the listing report is also a good indication that W-2s can be properly run.</w:t>
      </w:r>
    </w:p>
    <w:p w14:paraId="5EC46A90" w14:textId="77777777" w:rsidR="00463CE5" w:rsidRDefault="00275D4F">
      <w:pPr>
        <w:pStyle w:val="pBodyText"/>
      </w:pPr>
      <w:r>
        <w:rPr>
          <w:color w:val="000000"/>
        </w:rPr>
        <w:t>To run the W-2 listing report:</w:t>
      </w:r>
    </w:p>
    <w:p w14:paraId="30390DF9" w14:textId="77777777" w:rsidR="00463CE5" w:rsidRDefault="00275D4F">
      <w:pPr>
        <w:pStyle w:val="liListNumber"/>
        <w:numPr>
          <w:ilvl w:val="0"/>
          <w:numId w:val="226"/>
        </w:numPr>
        <w:spacing w:before="160"/>
      </w:pPr>
      <w:r>
        <w:rPr>
          <w:color w:val="000000"/>
        </w:rPr>
        <w:t xml:space="preserve">In the navigation pane, click </w:t>
      </w:r>
      <w:r>
        <w:rPr>
          <w:rStyle w:val="spanFormFieldEmphasis"/>
        </w:rPr>
        <w:t>Reports</w:t>
      </w:r>
      <w:r>
        <w:rPr>
          <w:color w:val="000000"/>
        </w:rPr>
        <w:t xml:space="preserve"> &gt; </w:t>
      </w:r>
      <w:r>
        <w:rPr>
          <w:rStyle w:val="spanFormFieldEmphasis"/>
        </w:rPr>
        <w:t>USA reports</w:t>
      </w:r>
      <w:r>
        <w:rPr>
          <w:color w:val="000000"/>
        </w:rPr>
        <w:t xml:space="preserve"> &gt; </w:t>
      </w:r>
      <w:r>
        <w:rPr>
          <w:rStyle w:val="spanFormFieldEmphasis"/>
        </w:rPr>
        <w:t>W2 listing</w:t>
      </w:r>
      <w:r>
        <w:rPr>
          <w:color w:val="000000"/>
        </w:rPr>
        <w:t xml:space="preserve"> to open the </w:t>
      </w:r>
      <w:r>
        <w:rPr>
          <w:rStyle w:val="spanFormFieldEmphasis"/>
        </w:rPr>
        <w:t>W2 listing</w:t>
      </w:r>
      <w:r>
        <w:rPr>
          <w:color w:val="000000"/>
        </w:rPr>
        <w:t xml:space="preserve"> </w:t>
      </w:r>
      <w:r>
        <w:rPr>
          <w:rStyle w:val="variable2"/>
        </w:rPr>
        <w:t>pane</w:t>
      </w:r>
      <w:r>
        <w:rPr>
          <w:color w:val="000000"/>
        </w:rPr>
        <w:t>.</w:t>
      </w:r>
    </w:p>
    <w:p w14:paraId="17D9E65F" w14:textId="77777777" w:rsidR="00463CE5" w:rsidRDefault="00BD2579">
      <w:pPr>
        <w:pStyle w:val="pImgCenter"/>
      </w:pPr>
      <w:r>
        <w:rPr>
          <w:noProof/>
        </w:rPr>
        <w:drawing>
          <wp:inline distT="0" distB="0" distL="0" distR="0" wp14:anchorId="1AC42CF2" wp14:editId="72FD1062">
            <wp:extent cx="2086610" cy="1718310"/>
            <wp:effectExtent l="0" t="0" r="0" b="0"/>
            <wp:docPr id="238"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preferRelativeResize="0">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86610" cy="1718310"/>
                    </a:xfrm>
                    <a:prstGeom prst="rect">
                      <a:avLst/>
                    </a:prstGeom>
                    <a:noFill/>
                    <a:ln>
                      <a:noFill/>
                    </a:ln>
                  </pic:spPr>
                </pic:pic>
              </a:graphicData>
            </a:graphic>
          </wp:inline>
        </w:drawing>
      </w:r>
    </w:p>
    <w:p w14:paraId="1D6786FB" w14:textId="77777777" w:rsidR="00463CE5" w:rsidRDefault="00BD2579">
      <w:pPr>
        <w:pStyle w:val="pImgCenter"/>
      </w:pPr>
      <w:r>
        <w:rPr>
          <w:noProof/>
        </w:rPr>
        <w:drawing>
          <wp:inline distT="0" distB="0" distL="0" distR="0" wp14:anchorId="716A82F3" wp14:editId="1E2E8E27">
            <wp:extent cx="730250" cy="641350"/>
            <wp:effectExtent l="0" t="0" r="0" b="0"/>
            <wp:docPr id="239"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27B21511" w14:textId="77777777" w:rsidR="00463CE5" w:rsidRDefault="00BD2579">
      <w:pPr>
        <w:pStyle w:val="pImgCenter"/>
      </w:pPr>
      <w:r>
        <w:rPr>
          <w:noProof/>
        </w:rPr>
        <w:drawing>
          <wp:inline distT="0" distB="0" distL="0" distR="0" wp14:anchorId="7B103AF7" wp14:editId="38B31CE7">
            <wp:extent cx="3709035" cy="2610485"/>
            <wp:effectExtent l="0" t="0" r="0" b="0"/>
            <wp:docPr id="240"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preferRelativeResize="0">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709035" cy="2610485"/>
                    </a:xfrm>
                    <a:prstGeom prst="rect">
                      <a:avLst/>
                    </a:prstGeom>
                    <a:noFill/>
                    <a:ln>
                      <a:noFill/>
                    </a:ln>
                  </pic:spPr>
                </pic:pic>
              </a:graphicData>
            </a:graphic>
          </wp:inline>
        </w:drawing>
      </w:r>
    </w:p>
    <w:p w14:paraId="75DEE465" w14:textId="77777777" w:rsidR="00463CE5" w:rsidRDefault="00275D4F">
      <w:pPr>
        <w:pStyle w:val="liListNumber"/>
        <w:numPr>
          <w:ilvl w:val="0"/>
          <w:numId w:val="226"/>
        </w:numPr>
      </w:pPr>
      <w:r>
        <w:rPr>
          <w:color w:val="000000"/>
        </w:rPr>
        <w:t xml:space="preserve">Specify a </w:t>
      </w:r>
      <w:r>
        <w:rPr>
          <w:rStyle w:val="spanFormFieldEmphasis"/>
        </w:rPr>
        <w:t>Date period</w:t>
      </w:r>
      <w:r>
        <w:rPr>
          <w:color w:val="000000"/>
        </w:rPr>
        <w:t xml:space="preserve"> of </w:t>
      </w:r>
      <w:r>
        <w:rPr>
          <w:rStyle w:val="spanDataItem"/>
        </w:rPr>
        <w:t>Tax Year</w:t>
      </w:r>
      <w:r>
        <w:rPr>
          <w:color w:val="000000"/>
        </w:rPr>
        <w:t xml:space="preserve"> and select the current (or previous) year in the </w:t>
      </w:r>
      <w:r>
        <w:rPr>
          <w:rStyle w:val="spanFormFieldEmphasis"/>
        </w:rPr>
        <w:t>Date period year</w:t>
      </w:r>
      <w:r>
        <w:rPr>
          <w:color w:val="000000"/>
        </w:rPr>
        <w:t xml:space="preserve"> and </w:t>
      </w:r>
      <w:r>
        <w:rPr>
          <w:rStyle w:val="spanFormFieldEmphasis"/>
        </w:rPr>
        <w:t>Date period number</w:t>
      </w:r>
      <w:r>
        <w:rPr>
          <w:color w:val="000000"/>
        </w:rPr>
        <w:t xml:space="preserve"> fields.</w:t>
      </w:r>
    </w:p>
    <w:p w14:paraId="02ECF1E1" w14:textId="77777777" w:rsidR="00463CE5" w:rsidRDefault="00275D4F">
      <w:pPr>
        <w:pStyle w:val="liListNumber"/>
        <w:numPr>
          <w:ilvl w:val="0"/>
          <w:numId w:val="226"/>
        </w:numPr>
      </w:pPr>
      <w:r>
        <w:rPr>
          <w:color w:val="000000"/>
        </w:rPr>
        <w:t xml:space="preserve">Specify any </w:t>
      </w:r>
      <w:r>
        <w:rPr>
          <w:rStyle w:val="spanFormFieldEmphasis"/>
        </w:rPr>
        <w:t>Listing options</w:t>
      </w:r>
      <w:r>
        <w:rPr>
          <w:color w:val="000000"/>
        </w:rPr>
        <w:t xml:space="preserve"> as desired. Specify the type of label to be used for summarizing local taxes in the </w:t>
      </w:r>
      <w:r>
        <w:rPr>
          <w:rStyle w:val="spanFormFieldEmphasis"/>
        </w:rPr>
        <w:t>Totals option</w:t>
      </w:r>
      <w:r>
        <w:rPr>
          <w:color w:val="000000"/>
        </w:rPr>
        <w:t xml:space="preserve"> as desired.</w:t>
      </w:r>
    </w:p>
    <w:p w14:paraId="5707E987" w14:textId="77777777" w:rsidR="00463CE5" w:rsidRDefault="00275D4F">
      <w:pPr>
        <w:pStyle w:val="liListNumber"/>
        <w:numPr>
          <w:ilvl w:val="0"/>
          <w:numId w:val="226"/>
        </w:numPr>
        <w:spacing w:after="160"/>
      </w:pPr>
      <w:r>
        <w:rPr>
          <w:color w:val="000000"/>
        </w:rPr>
        <w:t xml:space="preserve">Click </w:t>
      </w:r>
      <w:r>
        <w:rPr>
          <w:rStyle w:val="spanFormFieldEmphasis"/>
        </w:rPr>
        <w:t>OK</w:t>
      </w:r>
      <w:r>
        <w:rPr>
          <w:color w:val="000000"/>
        </w:rPr>
        <w:t xml:space="preserve"> to view the report.</w:t>
      </w:r>
    </w:p>
    <w:p w14:paraId="6596C100" w14:textId="77777777" w:rsidR="00463CE5" w:rsidRDefault="00275D4F">
      <w:pPr>
        <w:pStyle w:val="h3Heading3"/>
      </w:pPr>
      <w:bookmarkStart w:id="115" w:name="_Toc165554895"/>
      <w:r>
        <w:t>7.4.2 Create W-2 Submission</w:t>
      </w:r>
      <w:bookmarkEnd w:id="115"/>
    </w:p>
    <w:p w14:paraId="63770F7D" w14:textId="77777777" w:rsidR="00463CE5" w:rsidRDefault="00275D4F">
      <w:pPr>
        <w:pStyle w:val="pBodyText"/>
      </w:pPr>
      <w:r>
        <w:rPr>
          <w:color w:val="000000"/>
        </w:rPr>
        <w:t xml:space="preserve">The </w:t>
      </w:r>
      <w:r>
        <w:rPr>
          <w:rStyle w:val="spanFormFieldEmphasis"/>
        </w:rPr>
        <w:t>W2 creation</w:t>
      </w:r>
      <w:r>
        <w:rPr>
          <w:color w:val="000000"/>
        </w:rPr>
        <w:t xml:space="preserve"> process includes creating a transmission file for W-2s intended for upload to the IRS. The process uses third-party software, </w:t>
      </w:r>
      <w:proofErr w:type="spellStart"/>
      <w:r>
        <w:rPr>
          <w:color w:val="000000"/>
        </w:rPr>
        <w:t>Greenshades</w:t>
      </w:r>
      <w:proofErr w:type="spellEnd"/>
      <w:r>
        <w:rPr>
          <w:color w:val="000000"/>
        </w:rPr>
        <w:t>, to create and submit the report.</w:t>
      </w:r>
    </w:p>
    <w:p w14:paraId="699A1D3A" w14:textId="77777777" w:rsidR="00463CE5" w:rsidRDefault="00275D4F">
      <w:pPr>
        <w:pStyle w:val="pBodyText"/>
      </w:pPr>
      <w:r>
        <w:rPr>
          <w:color w:val="000000"/>
        </w:rPr>
        <w:lastRenderedPageBreak/>
        <w:t>To create a W-2 submission file:</w:t>
      </w:r>
    </w:p>
    <w:p w14:paraId="58602CB6" w14:textId="77777777" w:rsidR="00463CE5" w:rsidRDefault="00275D4F">
      <w:pPr>
        <w:pStyle w:val="liListNumber"/>
        <w:numPr>
          <w:ilvl w:val="0"/>
          <w:numId w:val="227"/>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W2 creation</w:t>
      </w:r>
      <w:r>
        <w:rPr>
          <w:color w:val="000000"/>
        </w:rPr>
        <w:t xml:space="preserve"> to open the </w:t>
      </w:r>
      <w:r>
        <w:rPr>
          <w:rStyle w:val="spanFormFieldEmphasis"/>
        </w:rPr>
        <w:t>W2 creation</w:t>
      </w:r>
      <w:r>
        <w:rPr>
          <w:color w:val="000000"/>
        </w:rPr>
        <w:t xml:space="preserve"> </w:t>
      </w:r>
      <w:r>
        <w:rPr>
          <w:rStyle w:val="variable2"/>
        </w:rPr>
        <w:t>pane</w:t>
      </w:r>
      <w:r>
        <w:rPr>
          <w:color w:val="000000"/>
        </w:rPr>
        <w:t>.</w:t>
      </w:r>
    </w:p>
    <w:p w14:paraId="7CA01882" w14:textId="77777777" w:rsidR="00463CE5" w:rsidRDefault="00BD2579">
      <w:pPr>
        <w:pStyle w:val="pImgCenter"/>
      </w:pPr>
      <w:r>
        <w:rPr>
          <w:noProof/>
        </w:rPr>
        <w:drawing>
          <wp:inline distT="0" distB="0" distL="0" distR="0" wp14:anchorId="4A689778" wp14:editId="2987B05C">
            <wp:extent cx="2124075" cy="1496695"/>
            <wp:effectExtent l="0" t="0" r="0" b="0"/>
            <wp:docPr id="241"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preferRelativeResize="0">
                      <a:picLocks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124075" cy="1496695"/>
                    </a:xfrm>
                    <a:prstGeom prst="rect">
                      <a:avLst/>
                    </a:prstGeom>
                    <a:noFill/>
                    <a:ln>
                      <a:noFill/>
                    </a:ln>
                  </pic:spPr>
                </pic:pic>
              </a:graphicData>
            </a:graphic>
          </wp:inline>
        </w:drawing>
      </w:r>
    </w:p>
    <w:p w14:paraId="24D91DA0" w14:textId="77777777" w:rsidR="00463CE5" w:rsidRDefault="00BD2579">
      <w:pPr>
        <w:pStyle w:val="pImgCenter"/>
      </w:pPr>
      <w:r>
        <w:rPr>
          <w:noProof/>
        </w:rPr>
        <w:drawing>
          <wp:inline distT="0" distB="0" distL="0" distR="0" wp14:anchorId="55858420" wp14:editId="7E2A9D22">
            <wp:extent cx="730250" cy="641350"/>
            <wp:effectExtent l="0" t="0" r="0" b="0"/>
            <wp:docPr id="242"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38525A44" w14:textId="77777777" w:rsidR="00463CE5" w:rsidRDefault="00BD2579">
      <w:pPr>
        <w:pStyle w:val="pImgCenter"/>
      </w:pPr>
      <w:r>
        <w:rPr>
          <w:noProof/>
        </w:rPr>
        <w:drawing>
          <wp:inline distT="0" distB="0" distL="0" distR="0" wp14:anchorId="43DB1591" wp14:editId="46D72B06">
            <wp:extent cx="4100195" cy="2581275"/>
            <wp:effectExtent l="0" t="0" r="0" b="0"/>
            <wp:docPr id="24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preferRelativeResize="0">
                      <a:picLocks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100195" cy="2581275"/>
                    </a:xfrm>
                    <a:prstGeom prst="rect">
                      <a:avLst/>
                    </a:prstGeom>
                    <a:noFill/>
                    <a:ln>
                      <a:noFill/>
                    </a:ln>
                  </pic:spPr>
                </pic:pic>
              </a:graphicData>
            </a:graphic>
          </wp:inline>
        </w:drawing>
      </w:r>
    </w:p>
    <w:p w14:paraId="4A5DC60F" w14:textId="77777777" w:rsidR="00463CE5" w:rsidRDefault="00275D4F">
      <w:pPr>
        <w:pStyle w:val="liListNumber"/>
        <w:numPr>
          <w:ilvl w:val="0"/>
          <w:numId w:val="227"/>
        </w:numPr>
      </w:pPr>
      <w:r>
        <w:rPr>
          <w:color w:val="000000"/>
        </w:rPr>
        <w:t xml:space="preserve">Specify a </w:t>
      </w:r>
      <w:r>
        <w:rPr>
          <w:rStyle w:val="spanFormFieldEmphasis"/>
        </w:rPr>
        <w:t>Date period</w:t>
      </w:r>
      <w:r>
        <w:rPr>
          <w:color w:val="000000"/>
        </w:rPr>
        <w:t xml:space="preserve"> of </w:t>
      </w:r>
      <w:r>
        <w:rPr>
          <w:rStyle w:val="spanDataItem"/>
        </w:rPr>
        <w:t>Tax Year</w:t>
      </w:r>
      <w:r>
        <w:rPr>
          <w:color w:val="000000"/>
        </w:rPr>
        <w:t xml:space="preserve"> and select the current (or previous) year in the </w:t>
      </w:r>
      <w:r>
        <w:rPr>
          <w:rStyle w:val="spanFormFieldEmphasis"/>
        </w:rPr>
        <w:t>Date period year</w:t>
      </w:r>
      <w:r>
        <w:rPr>
          <w:color w:val="000000"/>
        </w:rPr>
        <w:t xml:space="preserve"> and </w:t>
      </w:r>
      <w:r>
        <w:rPr>
          <w:rStyle w:val="spanFormFieldEmphasis"/>
        </w:rPr>
        <w:t>Date period number</w:t>
      </w:r>
      <w:r>
        <w:rPr>
          <w:color w:val="000000"/>
        </w:rPr>
        <w:t xml:space="preserve"> fields.</w:t>
      </w:r>
    </w:p>
    <w:p w14:paraId="0A8401BF" w14:textId="77777777" w:rsidR="00463CE5" w:rsidRDefault="00275D4F">
      <w:pPr>
        <w:pStyle w:val="liListNumber"/>
        <w:numPr>
          <w:ilvl w:val="0"/>
          <w:numId w:val="227"/>
        </w:numPr>
        <w:spacing w:after="160"/>
      </w:pPr>
      <w:r>
        <w:rPr>
          <w:color w:val="000000"/>
        </w:rPr>
        <w:t xml:space="preserve">Click </w:t>
      </w:r>
      <w:r>
        <w:rPr>
          <w:rStyle w:val="spanFormFieldEmphasis"/>
        </w:rPr>
        <w:t>OK</w:t>
      </w:r>
      <w:r>
        <w:rPr>
          <w:color w:val="000000"/>
        </w:rPr>
        <w:t xml:space="preserve"> to generate the W-2 submission form. </w:t>
      </w:r>
    </w:p>
    <w:p w14:paraId="0543BD21" w14:textId="77777777" w:rsidR="00463CE5" w:rsidRDefault="00275D4F">
      <w:pPr>
        <w:pStyle w:val="pBodyText"/>
      </w:pPr>
      <w:r>
        <w:rPr>
          <w:color w:val="000000"/>
        </w:rPr>
        <w:t xml:space="preserve">To download the XML file to your local computer, see section </w:t>
      </w:r>
      <w:r>
        <w:rPr>
          <w:rStyle w:val="variable2"/>
        </w:rPr>
        <w:t>5.1.12</w:t>
      </w:r>
      <w:r>
        <w:rPr>
          <w:color w:val="000000"/>
        </w:rPr>
        <w:t>.</w:t>
      </w:r>
    </w:p>
    <w:p w14:paraId="12BB4C12" w14:textId="77777777" w:rsidR="00463CE5" w:rsidRDefault="00275D4F">
      <w:pPr>
        <w:pStyle w:val="pBodyText"/>
      </w:pPr>
      <w:r>
        <w:rPr>
          <w:color w:val="000000"/>
        </w:rPr>
        <w:t xml:space="preserve">The W-2 submission file must be filed from the </w:t>
      </w:r>
      <w:r>
        <w:rPr>
          <w:rStyle w:val="spanFormFieldEmphasis"/>
        </w:rPr>
        <w:t xml:space="preserve">Tax Filing </w:t>
      </w:r>
      <w:proofErr w:type="spellStart"/>
      <w:r>
        <w:rPr>
          <w:rStyle w:val="spanFormFieldEmphasis"/>
        </w:rPr>
        <w:t>Center</w:t>
      </w:r>
      <w:proofErr w:type="spellEnd"/>
      <w:r>
        <w:rPr>
          <w:color w:val="000000"/>
        </w:rPr>
        <w:t xml:space="preserve">. Refer to section </w:t>
      </w:r>
      <w:r>
        <w:rPr>
          <w:rStyle w:val="variable2"/>
        </w:rPr>
        <w:t>7.7.6</w:t>
      </w:r>
      <w:r>
        <w:rPr>
          <w:color w:val="000000"/>
        </w:rPr>
        <w:t xml:space="preserve"> for submitting the W-2 from the Filing </w:t>
      </w:r>
      <w:proofErr w:type="spellStart"/>
      <w:r>
        <w:rPr>
          <w:color w:val="000000"/>
        </w:rPr>
        <w:t>Center</w:t>
      </w:r>
      <w:proofErr w:type="spellEnd"/>
      <w:r>
        <w:rPr>
          <w:color w:val="000000"/>
        </w:rPr>
        <w:t>.</w:t>
      </w:r>
    </w:p>
    <w:p w14:paraId="3662010B" w14:textId="77777777" w:rsidR="00463CE5" w:rsidRDefault="00275D4F">
      <w:pPr>
        <w:pStyle w:val="h2Heading2"/>
      </w:pPr>
      <w:bookmarkStart w:id="116" w:name="_Toc165554896"/>
      <w:r>
        <w:t>7.5 View Certified Payroll Projects Report</w:t>
      </w:r>
      <w:bookmarkEnd w:id="116"/>
    </w:p>
    <w:p w14:paraId="68CEC6CE" w14:textId="77777777" w:rsidR="00463CE5" w:rsidRDefault="00275D4F">
      <w:pPr>
        <w:pStyle w:val="pBodyText"/>
      </w:pPr>
      <w:r>
        <w:rPr>
          <w:color w:val="000000"/>
        </w:rPr>
        <w:t>The Certified Payroll Projects report allows you to certify that your company is paying its workers prevailing wage rates, through cash and/or benefits, on federally funded construction projects in accordance with the Davis-Bacon act. This report can, for example, be used to fill out Form WH-347, published by the US Wage and Hour Division. Depending on which states you have workers in, you may have other requirements.</w:t>
      </w:r>
    </w:p>
    <w:p w14:paraId="5FADB56F" w14:textId="77777777" w:rsidR="00463CE5" w:rsidRDefault="00275D4F">
      <w:pPr>
        <w:pStyle w:val="pBodyText"/>
      </w:pPr>
      <w:r>
        <w:rPr>
          <w:color w:val="000000"/>
        </w:rPr>
        <w:lastRenderedPageBreak/>
        <w:t>The Certified Payroll Projects report is a week-based report that reports on all earnings earned within the week period. All workers who belong to a weekly pay group and have earnings related to a certified payroll project are included in the report.</w:t>
      </w:r>
    </w:p>
    <w:p w14:paraId="2616530B" w14:textId="77777777" w:rsidR="00463CE5" w:rsidRDefault="00275D4F">
      <w:pPr>
        <w:pStyle w:val="pBodyText"/>
      </w:pPr>
      <w:r>
        <w:rPr>
          <w:color w:val="000000"/>
        </w:rPr>
        <w:t>To view the Certified Payroll Projects report:</w:t>
      </w:r>
    </w:p>
    <w:p w14:paraId="417CA02B" w14:textId="77777777" w:rsidR="00463CE5" w:rsidRDefault="00275D4F">
      <w:pPr>
        <w:pStyle w:val="liListNumber"/>
        <w:numPr>
          <w:ilvl w:val="0"/>
          <w:numId w:val="228"/>
        </w:numPr>
        <w:spacing w:before="160"/>
      </w:pPr>
      <w:r>
        <w:rPr>
          <w:color w:val="000000"/>
        </w:rPr>
        <w:t xml:space="preserve">In the navigation pane, click </w:t>
      </w:r>
      <w:r>
        <w:rPr>
          <w:rStyle w:val="spanFormFieldEmphasis"/>
        </w:rPr>
        <w:t>Reports</w:t>
      </w:r>
      <w:r>
        <w:rPr>
          <w:color w:val="000000"/>
        </w:rPr>
        <w:t xml:space="preserve"> &gt; </w:t>
      </w:r>
      <w:r>
        <w:rPr>
          <w:rStyle w:val="spanFormFieldEmphasis"/>
        </w:rPr>
        <w:t>USA reports</w:t>
      </w:r>
      <w:r>
        <w:rPr>
          <w:color w:val="000000"/>
        </w:rPr>
        <w:t xml:space="preserve"> &gt; </w:t>
      </w:r>
      <w:r>
        <w:rPr>
          <w:rStyle w:val="spanFormFieldEmphasis"/>
        </w:rPr>
        <w:t>Certified payroll projects listing</w:t>
      </w:r>
      <w:r>
        <w:rPr>
          <w:color w:val="000000"/>
        </w:rPr>
        <w:t xml:space="preserve"> to open the </w:t>
      </w:r>
      <w:r>
        <w:rPr>
          <w:rStyle w:val="spanFormFieldEmphasis"/>
        </w:rPr>
        <w:t>Certified payroll projects listing</w:t>
      </w:r>
      <w:r>
        <w:rPr>
          <w:color w:val="000000"/>
        </w:rPr>
        <w:t xml:space="preserve"> </w:t>
      </w:r>
      <w:r>
        <w:rPr>
          <w:rStyle w:val="variable2"/>
        </w:rPr>
        <w:t>pane</w:t>
      </w:r>
      <w:r>
        <w:rPr>
          <w:color w:val="000000"/>
        </w:rPr>
        <w:t>.</w:t>
      </w:r>
    </w:p>
    <w:p w14:paraId="65195CEC" w14:textId="77777777" w:rsidR="00463CE5" w:rsidRDefault="00BD2579">
      <w:pPr>
        <w:pStyle w:val="pImgCenter"/>
      </w:pPr>
      <w:r>
        <w:rPr>
          <w:noProof/>
        </w:rPr>
        <w:drawing>
          <wp:inline distT="0" distB="0" distL="0" distR="0" wp14:anchorId="479A6CBB" wp14:editId="0A4A1CD3">
            <wp:extent cx="2249170" cy="1851025"/>
            <wp:effectExtent l="0" t="0" r="0" b="0"/>
            <wp:docPr id="244"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preferRelativeResize="0">
                      <a:picLocks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249170" cy="1851025"/>
                    </a:xfrm>
                    <a:prstGeom prst="rect">
                      <a:avLst/>
                    </a:prstGeom>
                    <a:noFill/>
                    <a:ln>
                      <a:noFill/>
                    </a:ln>
                  </pic:spPr>
                </pic:pic>
              </a:graphicData>
            </a:graphic>
          </wp:inline>
        </w:drawing>
      </w:r>
    </w:p>
    <w:p w14:paraId="190EB8A2" w14:textId="77777777" w:rsidR="00463CE5" w:rsidRDefault="00BD2579">
      <w:pPr>
        <w:pStyle w:val="pImgCenter"/>
      </w:pPr>
      <w:r>
        <w:rPr>
          <w:noProof/>
        </w:rPr>
        <w:drawing>
          <wp:inline distT="0" distB="0" distL="0" distR="0" wp14:anchorId="58408ACA" wp14:editId="3F1953CE">
            <wp:extent cx="730250" cy="641350"/>
            <wp:effectExtent l="0" t="0" r="0" b="0"/>
            <wp:docPr id="245"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64CDCBBB" w14:textId="77777777" w:rsidR="00463CE5" w:rsidRDefault="00BD2579">
      <w:pPr>
        <w:pStyle w:val="pImgCenter"/>
      </w:pPr>
      <w:r>
        <w:rPr>
          <w:noProof/>
        </w:rPr>
        <w:drawing>
          <wp:inline distT="0" distB="0" distL="0" distR="0" wp14:anchorId="49B0D94E" wp14:editId="208D6C84">
            <wp:extent cx="3517265" cy="3782695"/>
            <wp:effectExtent l="0" t="0" r="0" b="0"/>
            <wp:docPr id="246"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pic:cNvPicPr preferRelativeResize="0">
                      <a:picLocks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517265" cy="3782695"/>
                    </a:xfrm>
                    <a:prstGeom prst="rect">
                      <a:avLst/>
                    </a:prstGeom>
                    <a:noFill/>
                    <a:ln>
                      <a:noFill/>
                    </a:ln>
                  </pic:spPr>
                </pic:pic>
              </a:graphicData>
            </a:graphic>
          </wp:inline>
        </w:drawing>
      </w:r>
    </w:p>
    <w:p w14:paraId="460DBD91" w14:textId="77777777" w:rsidR="00463CE5" w:rsidRDefault="00275D4F">
      <w:pPr>
        <w:pStyle w:val="liListNumber"/>
        <w:numPr>
          <w:ilvl w:val="0"/>
          <w:numId w:val="228"/>
        </w:numPr>
      </w:pPr>
      <w:r>
        <w:rPr>
          <w:color w:val="000000"/>
        </w:rPr>
        <w:t xml:space="preserve">Specify the </w:t>
      </w:r>
      <w:r>
        <w:rPr>
          <w:rStyle w:val="spanFormFieldEmphasis"/>
        </w:rPr>
        <w:t>Pay group</w:t>
      </w:r>
      <w:r>
        <w:rPr>
          <w:color w:val="000000"/>
        </w:rPr>
        <w:t xml:space="preserve"> to run the report for.</w:t>
      </w:r>
    </w:p>
    <w:p w14:paraId="182E4E74" w14:textId="77777777" w:rsidR="00463CE5" w:rsidRDefault="00275D4F">
      <w:pPr>
        <w:pStyle w:val="liListNumber"/>
        <w:numPr>
          <w:ilvl w:val="0"/>
          <w:numId w:val="228"/>
        </w:numPr>
      </w:pPr>
      <w:r>
        <w:rPr>
          <w:color w:val="000000"/>
        </w:rPr>
        <w:lastRenderedPageBreak/>
        <w:t xml:space="preserve">Specify the </w:t>
      </w:r>
      <w:r>
        <w:rPr>
          <w:rStyle w:val="spanFormFieldEmphasis"/>
        </w:rPr>
        <w:t>Date period year</w:t>
      </w:r>
      <w:r>
        <w:rPr>
          <w:color w:val="000000"/>
        </w:rPr>
        <w:t xml:space="preserve"> and </w:t>
      </w:r>
      <w:r>
        <w:rPr>
          <w:rStyle w:val="spanFormFieldEmphasis"/>
        </w:rPr>
        <w:t>Date period number</w:t>
      </w:r>
      <w:r>
        <w:rPr>
          <w:color w:val="000000"/>
        </w:rPr>
        <w:t xml:space="preserve"> of the pay period for which to run the report. All earnings within this period are included in the report, including earning adjustments made in this time frame.</w:t>
      </w:r>
    </w:p>
    <w:p w14:paraId="43846566" w14:textId="77777777" w:rsidR="00463CE5" w:rsidRDefault="00275D4F">
      <w:pPr>
        <w:pStyle w:val="liListNumber"/>
        <w:numPr>
          <w:ilvl w:val="0"/>
          <w:numId w:val="228"/>
        </w:numPr>
      </w:pPr>
      <w:r>
        <w:rPr>
          <w:color w:val="000000"/>
        </w:rPr>
        <w:t xml:space="preserve">Specify the </w:t>
      </w:r>
      <w:r>
        <w:rPr>
          <w:rStyle w:val="spanFormFieldEmphasis"/>
        </w:rPr>
        <w:t>Certified payroll project</w:t>
      </w:r>
      <w:r>
        <w:rPr>
          <w:color w:val="000000"/>
        </w:rPr>
        <w:t xml:space="preserve"> to view wage rates for.</w:t>
      </w:r>
    </w:p>
    <w:p w14:paraId="4932C8CE" w14:textId="77777777" w:rsidR="00463CE5" w:rsidRDefault="00275D4F">
      <w:pPr>
        <w:pStyle w:val="liListNumber"/>
        <w:numPr>
          <w:ilvl w:val="0"/>
          <w:numId w:val="228"/>
        </w:numPr>
      </w:pPr>
      <w:r>
        <w:rPr>
          <w:color w:val="000000"/>
        </w:rPr>
        <w:t xml:space="preserve">Select whether to </w:t>
      </w:r>
      <w:r>
        <w:rPr>
          <w:rStyle w:val="spanFormFieldEmphasis"/>
        </w:rPr>
        <w:t>Include subprojects</w:t>
      </w:r>
      <w:r>
        <w:rPr>
          <w:color w:val="000000"/>
        </w:rPr>
        <w:t xml:space="preserve"> or not. If included, project data is summarized for all subprojects under the selected project. If not included, only the hours of the main project are displayed.</w:t>
      </w:r>
    </w:p>
    <w:p w14:paraId="3C4E5D01" w14:textId="77777777" w:rsidR="00463CE5" w:rsidRDefault="00275D4F">
      <w:pPr>
        <w:pStyle w:val="liListNumber"/>
        <w:numPr>
          <w:ilvl w:val="0"/>
          <w:numId w:val="228"/>
        </w:numPr>
        <w:spacing w:after="160"/>
      </w:pPr>
      <w:r>
        <w:rPr>
          <w:color w:val="000000"/>
        </w:rPr>
        <w:t xml:space="preserve">Click </w:t>
      </w:r>
      <w:r>
        <w:rPr>
          <w:rStyle w:val="spanFormFieldEmphasis"/>
        </w:rPr>
        <w:t>OK</w:t>
      </w:r>
      <w:r>
        <w:rPr>
          <w:color w:val="000000"/>
        </w:rPr>
        <w:t xml:space="preserve"> to generate the report. </w:t>
      </w:r>
    </w:p>
    <w:p w14:paraId="2552C4DC" w14:textId="77777777" w:rsidR="00463CE5" w:rsidRDefault="00275D4F">
      <w:pPr>
        <w:pStyle w:val="pBodyText"/>
      </w:pPr>
      <w:r>
        <w:rPr>
          <w:color w:val="000000"/>
        </w:rPr>
        <w:t xml:space="preserve">To download the XML file to your local computer, see section </w:t>
      </w:r>
      <w:r>
        <w:rPr>
          <w:rStyle w:val="variable2"/>
        </w:rPr>
        <w:t>5.1.12</w:t>
      </w:r>
      <w:r>
        <w:rPr>
          <w:color w:val="000000"/>
        </w:rPr>
        <w:t>.</w:t>
      </w:r>
    </w:p>
    <w:p w14:paraId="7356E910" w14:textId="77777777" w:rsidR="00463CE5" w:rsidRDefault="00275D4F">
      <w:pPr>
        <w:pStyle w:val="h2Heading2"/>
      </w:pPr>
      <w:bookmarkStart w:id="117" w:name="_Toc165554897"/>
      <w:r>
        <w:t>7.6 Create Local Taxes Reports</w:t>
      </w:r>
      <w:bookmarkEnd w:id="117"/>
    </w:p>
    <w:p w14:paraId="6837ED0B" w14:textId="77777777" w:rsidR="00463CE5" w:rsidRDefault="00275D4F">
      <w:pPr>
        <w:pStyle w:val="pBodyText"/>
      </w:pPr>
      <w:r>
        <w:rPr>
          <w:color w:val="000000"/>
        </w:rPr>
        <w:t xml:space="preserve">Local taxes withheld from your workers can be reported for your organization on a monthly, quarterly, or yearly basis. The process uses third-party software, </w:t>
      </w:r>
      <w:proofErr w:type="spellStart"/>
      <w:r>
        <w:rPr>
          <w:color w:val="000000"/>
        </w:rPr>
        <w:t>Greenshades</w:t>
      </w:r>
      <w:proofErr w:type="spellEnd"/>
      <w:r>
        <w:rPr>
          <w:color w:val="000000"/>
        </w:rPr>
        <w:t>, to submit the report. The file produced is in XML format.</w:t>
      </w:r>
    </w:p>
    <w:p w14:paraId="448D9DEE" w14:textId="77777777" w:rsidR="00463CE5" w:rsidRDefault="00275D4F">
      <w:pPr>
        <w:pStyle w:val="h3Heading3"/>
      </w:pPr>
      <w:bookmarkStart w:id="118" w:name="_Toc165554898"/>
      <w:r>
        <w:t>7.6.1 Report Monthly Local Taxes</w:t>
      </w:r>
      <w:bookmarkEnd w:id="118"/>
    </w:p>
    <w:p w14:paraId="07F092A0" w14:textId="77777777" w:rsidR="00463CE5" w:rsidRDefault="00275D4F">
      <w:pPr>
        <w:pStyle w:val="pBodyText"/>
      </w:pPr>
      <w:r>
        <w:rPr>
          <w:color w:val="000000"/>
        </w:rPr>
        <w:t>To create a monthly local taxes import file:</w:t>
      </w:r>
    </w:p>
    <w:p w14:paraId="3335AB77" w14:textId="77777777" w:rsidR="00463CE5" w:rsidRDefault="00275D4F">
      <w:pPr>
        <w:pStyle w:val="liListNumber"/>
        <w:numPr>
          <w:ilvl w:val="0"/>
          <w:numId w:val="229"/>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Monthly</w:t>
      </w:r>
      <w:r>
        <w:rPr>
          <w:color w:val="000000"/>
        </w:rPr>
        <w:t xml:space="preserve"> &gt; </w:t>
      </w:r>
      <w:r>
        <w:rPr>
          <w:rStyle w:val="spanFormFieldEmphasis"/>
        </w:rPr>
        <w:t>Local taxes creation</w:t>
      </w:r>
      <w:r>
        <w:rPr>
          <w:color w:val="000000"/>
        </w:rPr>
        <w:t xml:space="preserve"> to open the </w:t>
      </w:r>
      <w:r>
        <w:rPr>
          <w:rStyle w:val="spanFormFieldEmphasis"/>
        </w:rPr>
        <w:t>Local taxes reporting</w:t>
      </w:r>
      <w:r>
        <w:rPr>
          <w:color w:val="000000"/>
        </w:rPr>
        <w:t xml:space="preserve"> </w:t>
      </w:r>
      <w:r>
        <w:rPr>
          <w:rStyle w:val="variable2"/>
        </w:rPr>
        <w:t>pane</w:t>
      </w:r>
      <w:r>
        <w:rPr>
          <w:color w:val="000000"/>
        </w:rPr>
        <w:t>.</w:t>
      </w:r>
    </w:p>
    <w:p w14:paraId="2CFFB592" w14:textId="77777777" w:rsidR="00463CE5" w:rsidRDefault="00BD2579">
      <w:pPr>
        <w:pStyle w:val="pImgCenter"/>
      </w:pPr>
      <w:r>
        <w:rPr>
          <w:noProof/>
        </w:rPr>
        <w:drawing>
          <wp:inline distT="0" distB="0" distL="0" distR="0" wp14:anchorId="6C88BBFF" wp14:editId="54A120BE">
            <wp:extent cx="2175510" cy="1010285"/>
            <wp:effectExtent l="0" t="0" r="0" b="0"/>
            <wp:docPr id="247"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preferRelativeResize="0">
                      <a:picLocks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175510" cy="1010285"/>
                    </a:xfrm>
                    <a:prstGeom prst="rect">
                      <a:avLst/>
                    </a:prstGeom>
                    <a:noFill/>
                    <a:ln>
                      <a:noFill/>
                    </a:ln>
                  </pic:spPr>
                </pic:pic>
              </a:graphicData>
            </a:graphic>
          </wp:inline>
        </w:drawing>
      </w:r>
    </w:p>
    <w:p w14:paraId="68E56480" w14:textId="77777777" w:rsidR="00463CE5" w:rsidRDefault="00BD2579">
      <w:pPr>
        <w:pStyle w:val="pImgCenter"/>
      </w:pPr>
      <w:r>
        <w:rPr>
          <w:noProof/>
        </w:rPr>
        <w:drawing>
          <wp:inline distT="0" distB="0" distL="0" distR="0" wp14:anchorId="447203A5" wp14:editId="6502BCFC">
            <wp:extent cx="730250" cy="641350"/>
            <wp:effectExtent l="0" t="0" r="0" b="0"/>
            <wp:docPr id="248"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434D60C3" w14:textId="77777777" w:rsidR="00463CE5" w:rsidRDefault="00BD2579">
      <w:pPr>
        <w:pStyle w:val="pImgCenter"/>
      </w:pPr>
      <w:r>
        <w:rPr>
          <w:noProof/>
        </w:rPr>
        <w:lastRenderedPageBreak/>
        <w:drawing>
          <wp:inline distT="0" distB="0" distL="0" distR="0" wp14:anchorId="35190CE7" wp14:editId="1D10CF57">
            <wp:extent cx="3569335" cy="3731260"/>
            <wp:effectExtent l="0" t="0" r="0" b="0"/>
            <wp:docPr id="249"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preferRelativeResize="0">
                      <a:picLocks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569335" cy="3731260"/>
                    </a:xfrm>
                    <a:prstGeom prst="rect">
                      <a:avLst/>
                    </a:prstGeom>
                    <a:noFill/>
                    <a:ln>
                      <a:noFill/>
                    </a:ln>
                  </pic:spPr>
                </pic:pic>
              </a:graphicData>
            </a:graphic>
          </wp:inline>
        </w:drawing>
      </w:r>
    </w:p>
    <w:p w14:paraId="0A85DFA7" w14:textId="77777777" w:rsidR="00463CE5" w:rsidRDefault="00275D4F">
      <w:pPr>
        <w:pStyle w:val="liListNumber"/>
        <w:numPr>
          <w:ilvl w:val="0"/>
          <w:numId w:val="229"/>
        </w:numPr>
      </w:pPr>
      <w:r>
        <w:rPr>
          <w:color w:val="000000"/>
        </w:rPr>
        <w:t xml:space="preserve">Specify the </w:t>
      </w:r>
      <w:r>
        <w:rPr>
          <w:rStyle w:val="spanFormFieldEmphasis"/>
        </w:rPr>
        <w:t>Date period year</w:t>
      </w:r>
      <w:r>
        <w:rPr>
          <w:color w:val="000000"/>
        </w:rPr>
        <w:t xml:space="preserve"> and </w:t>
      </w:r>
      <w:r>
        <w:rPr>
          <w:rStyle w:val="spanFormFieldEmphasis"/>
        </w:rPr>
        <w:t>Date period number</w:t>
      </w:r>
      <w:r>
        <w:rPr>
          <w:color w:val="000000"/>
        </w:rPr>
        <w:t xml:space="preserve"> fields of the month to generate local taxes data from.</w:t>
      </w:r>
    </w:p>
    <w:p w14:paraId="4CE1AFBB" w14:textId="77777777" w:rsidR="00463CE5" w:rsidRDefault="00275D4F">
      <w:pPr>
        <w:pStyle w:val="liListNumber"/>
        <w:numPr>
          <w:ilvl w:val="0"/>
          <w:numId w:val="229"/>
        </w:numPr>
        <w:spacing w:after="160"/>
      </w:pPr>
      <w:r>
        <w:rPr>
          <w:color w:val="000000"/>
        </w:rPr>
        <w:t xml:space="preserve">Click </w:t>
      </w:r>
      <w:r>
        <w:rPr>
          <w:rStyle w:val="spanFormFieldEmphasis"/>
        </w:rPr>
        <w:t>OK</w:t>
      </w:r>
      <w:r>
        <w:rPr>
          <w:color w:val="000000"/>
        </w:rPr>
        <w:t xml:space="preserve"> to generate the local taxes report submission. </w:t>
      </w:r>
    </w:p>
    <w:p w14:paraId="091F7D44" w14:textId="77777777" w:rsidR="00463CE5" w:rsidRDefault="00275D4F">
      <w:pPr>
        <w:pStyle w:val="pBodyText"/>
      </w:pPr>
      <w:r>
        <w:rPr>
          <w:color w:val="000000"/>
        </w:rPr>
        <w:t xml:space="preserve">To download the XML file to your local computer, see section </w:t>
      </w:r>
      <w:r>
        <w:rPr>
          <w:rStyle w:val="variable2"/>
        </w:rPr>
        <w:t>5.1.12</w:t>
      </w:r>
      <w:r>
        <w:rPr>
          <w:color w:val="000000"/>
        </w:rPr>
        <w:t>.</w:t>
      </w:r>
    </w:p>
    <w:p w14:paraId="18155580" w14:textId="77777777" w:rsidR="00463CE5" w:rsidRDefault="00275D4F">
      <w:pPr>
        <w:pStyle w:val="pBodyText"/>
      </w:pPr>
      <w:r>
        <w:rPr>
          <w:color w:val="000000"/>
        </w:rPr>
        <w:t xml:space="preserve">The local taxes report submission file must be filed through the </w:t>
      </w:r>
      <w:r>
        <w:rPr>
          <w:rStyle w:val="spanFormFieldEmphasis"/>
        </w:rPr>
        <w:t xml:space="preserve">Tax Filing </w:t>
      </w:r>
      <w:proofErr w:type="spellStart"/>
      <w:r>
        <w:rPr>
          <w:rStyle w:val="spanFormFieldEmphasis"/>
        </w:rPr>
        <w:t>Center</w:t>
      </w:r>
      <w:proofErr w:type="spellEnd"/>
      <w:r>
        <w:rPr>
          <w:color w:val="000000"/>
        </w:rPr>
        <w:t xml:space="preserve">. Refer to section </w:t>
      </w:r>
      <w:r>
        <w:rPr>
          <w:rStyle w:val="variable2"/>
        </w:rPr>
        <w:t>7.7</w:t>
      </w:r>
      <w:r>
        <w:rPr>
          <w:color w:val="000000"/>
        </w:rPr>
        <w:t xml:space="preserve"> for submitting from TFC.</w:t>
      </w:r>
    </w:p>
    <w:p w14:paraId="057DC108" w14:textId="77777777" w:rsidR="00463CE5" w:rsidRDefault="00275D4F">
      <w:pPr>
        <w:pStyle w:val="h3Heading3"/>
      </w:pPr>
      <w:bookmarkStart w:id="119" w:name="_Toc165554899"/>
      <w:r>
        <w:t>7.6.2 Report Quarterly Local Taxes</w:t>
      </w:r>
      <w:bookmarkEnd w:id="119"/>
    </w:p>
    <w:p w14:paraId="446305DB" w14:textId="77777777" w:rsidR="00463CE5" w:rsidRDefault="00275D4F">
      <w:pPr>
        <w:pStyle w:val="pBodyText"/>
      </w:pPr>
      <w:r>
        <w:rPr>
          <w:color w:val="000000"/>
        </w:rPr>
        <w:t>To create a quarterly local taxes import file:</w:t>
      </w:r>
    </w:p>
    <w:p w14:paraId="25E47402" w14:textId="77777777" w:rsidR="00463CE5" w:rsidRDefault="00275D4F">
      <w:pPr>
        <w:pStyle w:val="liListNumber"/>
        <w:numPr>
          <w:ilvl w:val="0"/>
          <w:numId w:val="230"/>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Quarterly</w:t>
      </w:r>
      <w:r>
        <w:rPr>
          <w:color w:val="000000"/>
        </w:rPr>
        <w:t xml:space="preserve"> &gt; </w:t>
      </w:r>
      <w:r>
        <w:rPr>
          <w:rStyle w:val="spanFormFieldEmphasis"/>
        </w:rPr>
        <w:t>Local taxes creation</w:t>
      </w:r>
      <w:r>
        <w:rPr>
          <w:color w:val="000000"/>
        </w:rPr>
        <w:t xml:space="preserve"> to open the </w:t>
      </w:r>
      <w:r>
        <w:rPr>
          <w:rStyle w:val="spanFormFieldEmphasis"/>
        </w:rPr>
        <w:t>Local taxes reporting</w:t>
      </w:r>
      <w:r>
        <w:rPr>
          <w:color w:val="000000"/>
        </w:rPr>
        <w:t xml:space="preserve"> </w:t>
      </w:r>
      <w:r>
        <w:rPr>
          <w:rStyle w:val="variable2"/>
        </w:rPr>
        <w:t>pane</w:t>
      </w:r>
      <w:r>
        <w:rPr>
          <w:color w:val="000000"/>
        </w:rPr>
        <w:t>.</w:t>
      </w:r>
    </w:p>
    <w:p w14:paraId="48433536" w14:textId="77777777" w:rsidR="00463CE5" w:rsidRDefault="00BD2579">
      <w:pPr>
        <w:pStyle w:val="pImgCenter"/>
      </w:pPr>
      <w:r>
        <w:rPr>
          <w:noProof/>
        </w:rPr>
        <w:drawing>
          <wp:inline distT="0" distB="0" distL="0" distR="0" wp14:anchorId="28EEF2C8" wp14:editId="71E4A2A4">
            <wp:extent cx="2374265" cy="1644650"/>
            <wp:effectExtent l="0" t="0" r="0" b="0"/>
            <wp:docPr id="250"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preferRelativeResize="0">
                      <a:picLocks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74265" cy="1644650"/>
                    </a:xfrm>
                    <a:prstGeom prst="rect">
                      <a:avLst/>
                    </a:prstGeom>
                    <a:noFill/>
                    <a:ln>
                      <a:noFill/>
                    </a:ln>
                  </pic:spPr>
                </pic:pic>
              </a:graphicData>
            </a:graphic>
          </wp:inline>
        </w:drawing>
      </w:r>
    </w:p>
    <w:p w14:paraId="555D3334" w14:textId="77777777" w:rsidR="00463CE5" w:rsidRDefault="00BD2579">
      <w:pPr>
        <w:pStyle w:val="pImgCenter"/>
      </w:pPr>
      <w:r>
        <w:rPr>
          <w:noProof/>
        </w:rPr>
        <w:lastRenderedPageBreak/>
        <w:drawing>
          <wp:inline distT="0" distB="0" distL="0" distR="0" wp14:anchorId="6B40726C" wp14:editId="22729B63">
            <wp:extent cx="730250" cy="641350"/>
            <wp:effectExtent l="0" t="0" r="0" b="0"/>
            <wp:docPr id="251"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738242E1" w14:textId="77777777" w:rsidR="00463CE5" w:rsidRDefault="00BD2579">
      <w:pPr>
        <w:pStyle w:val="pImgCenter"/>
      </w:pPr>
      <w:r>
        <w:rPr>
          <w:noProof/>
        </w:rPr>
        <w:drawing>
          <wp:inline distT="0" distB="0" distL="0" distR="0" wp14:anchorId="21BFEC13" wp14:editId="5AD056D7">
            <wp:extent cx="3753485" cy="3974465"/>
            <wp:effectExtent l="0" t="0" r="0" b="0"/>
            <wp:docPr id="25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preferRelativeResize="0">
                      <a:picLocks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753485" cy="3974465"/>
                    </a:xfrm>
                    <a:prstGeom prst="rect">
                      <a:avLst/>
                    </a:prstGeom>
                    <a:noFill/>
                    <a:ln>
                      <a:noFill/>
                    </a:ln>
                  </pic:spPr>
                </pic:pic>
              </a:graphicData>
            </a:graphic>
          </wp:inline>
        </w:drawing>
      </w:r>
    </w:p>
    <w:p w14:paraId="674CAEA4" w14:textId="77777777" w:rsidR="00463CE5" w:rsidRDefault="00275D4F">
      <w:pPr>
        <w:pStyle w:val="liListNumber"/>
        <w:numPr>
          <w:ilvl w:val="0"/>
          <w:numId w:val="230"/>
        </w:numPr>
      </w:pPr>
      <w:r>
        <w:rPr>
          <w:color w:val="000000"/>
        </w:rPr>
        <w:t xml:space="preserve">Specify the </w:t>
      </w:r>
      <w:r>
        <w:rPr>
          <w:rStyle w:val="spanFormFieldEmphasis"/>
        </w:rPr>
        <w:t>Date period year</w:t>
      </w:r>
      <w:r>
        <w:rPr>
          <w:color w:val="000000"/>
        </w:rPr>
        <w:t xml:space="preserve"> and </w:t>
      </w:r>
      <w:r>
        <w:rPr>
          <w:rStyle w:val="spanFormFieldEmphasis"/>
        </w:rPr>
        <w:t>Date period number</w:t>
      </w:r>
      <w:r>
        <w:rPr>
          <w:color w:val="000000"/>
        </w:rPr>
        <w:t xml:space="preserve"> fields of the quarter to generate local taxes data from.</w:t>
      </w:r>
    </w:p>
    <w:p w14:paraId="03D4C1FE" w14:textId="77777777" w:rsidR="00463CE5" w:rsidRDefault="00275D4F">
      <w:pPr>
        <w:pStyle w:val="liListNumber"/>
        <w:numPr>
          <w:ilvl w:val="0"/>
          <w:numId w:val="230"/>
        </w:numPr>
        <w:spacing w:after="160"/>
      </w:pPr>
      <w:r>
        <w:rPr>
          <w:color w:val="000000"/>
        </w:rPr>
        <w:t xml:space="preserve">Click </w:t>
      </w:r>
      <w:r>
        <w:rPr>
          <w:rStyle w:val="spanFormFieldEmphasis"/>
        </w:rPr>
        <w:t>OK</w:t>
      </w:r>
      <w:r>
        <w:rPr>
          <w:color w:val="000000"/>
        </w:rPr>
        <w:t xml:space="preserve"> to generate the local taxes report submission.</w:t>
      </w:r>
    </w:p>
    <w:p w14:paraId="1422DCC8" w14:textId="77777777" w:rsidR="00463CE5" w:rsidRDefault="00275D4F">
      <w:pPr>
        <w:pStyle w:val="pBodyText"/>
      </w:pPr>
      <w:r>
        <w:rPr>
          <w:color w:val="000000"/>
        </w:rPr>
        <w:t xml:space="preserve">To download the XML file to your local computer, see section </w:t>
      </w:r>
      <w:r>
        <w:rPr>
          <w:rStyle w:val="variable2"/>
        </w:rPr>
        <w:t>5.1.12</w:t>
      </w:r>
      <w:r>
        <w:rPr>
          <w:color w:val="000000"/>
        </w:rPr>
        <w:t>.</w:t>
      </w:r>
    </w:p>
    <w:p w14:paraId="187C9E47" w14:textId="77777777" w:rsidR="00463CE5" w:rsidRDefault="00275D4F">
      <w:pPr>
        <w:pStyle w:val="pBodyText"/>
      </w:pPr>
      <w:r>
        <w:rPr>
          <w:color w:val="000000"/>
        </w:rPr>
        <w:t xml:space="preserve">The local taxes report submission file must be filed through the </w:t>
      </w:r>
      <w:r>
        <w:rPr>
          <w:rStyle w:val="spanFormFieldEmphasis"/>
        </w:rPr>
        <w:t xml:space="preserve">Tax Filing </w:t>
      </w:r>
      <w:proofErr w:type="spellStart"/>
      <w:r>
        <w:rPr>
          <w:rStyle w:val="spanFormFieldEmphasis"/>
        </w:rPr>
        <w:t>Center</w:t>
      </w:r>
      <w:proofErr w:type="spellEnd"/>
      <w:r>
        <w:rPr>
          <w:color w:val="000000"/>
        </w:rPr>
        <w:t xml:space="preserve">. Refer to section </w:t>
      </w:r>
      <w:r>
        <w:rPr>
          <w:rStyle w:val="variable2"/>
        </w:rPr>
        <w:t>7.7</w:t>
      </w:r>
      <w:r>
        <w:rPr>
          <w:color w:val="000000"/>
        </w:rPr>
        <w:t xml:space="preserve"> for submitting the from TFC.</w:t>
      </w:r>
    </w:p>
    <w:p w14:paraId="7FD0D76A" w14:textId="77777777" w:rsidR="00463CE5" w:rsidRDefault="00275D4F">
      <w:pPr>
        <w:pStyle w:val="h3Heading3"/>
      </w:pPr>
      <w:bookmarkStart w:id="120" w:name="_Toc165554900"/>
      <w:r>
        <w:t>7.6.3 Report Year-end Local Taxes</w:t>
      </w:r>
      <w:bookmarkEnd w:id="120"/>
    </w:p>
    <w:p w14:paraId="09E5049B" w14:textId="77777777" w:rsidR="00463CE5" w:rsidRDefault="00275D4F">
      <w:pPr>
        <w:pStyle w:val="pBodyText"/>
      </w:pPr>
      <w:r>
        <w:rPr>
          <w:color w:val="000000"/>
        </w:rPr>
        <w:t>To create a year-end local taxes import file:</w:t>
      </w:r>
    </w:p>
    <w:p w14:paraId="31EE74F8" w14:textId="77777777" w:rsidR="00463CE5" w:rsidRDefault="00275D4F">
      <w:pPr>
        <w:pStyle w:val="liListNumber"/>
        <w:numPr>
          <w:ilvl w:val="0"/>
          <w:numId w:val="231"/>
        </w:numPr>
        <w:spacing w:before="160"/>
      </w:pPr>
      <w:r>
        <w:rPr>
          <w:color w:val="000000"/>
        </w:rPr>
        <w:t xml:space="preserve">In the navigation pane, click </w:t>
      </w:r>
      <w:r>
        <w:rPr>
          <w:rStyle w:val="spanFormFieldEmphasis"/>
        </w:rPr>
        <w:t>Periodic</w:t>
      </w:r>
      <w:r>
        <w:rPr>
          <w:color w:val="000000"/>
        </w:rPr>
        <w:t xml:space="preserve"> &gt; </w:t>
      </w:r>
      <w:r>
        <w:rPr>
          <w:rStyle w:val="spanFormFieldEmphasis"/>
        </w:rPr>
        <w:t>Year end</w:t>
      </w:r>
      <w:r>
        <w:rPr>
          <w:color w:val="000000"/>
        </w:rPr>
        <w:t xml:space="preserve"> &gt; </w:t>
      </w:r>
      <w:r>
        <w:rPr>
          <w:rStyle w:val="spanFormFieldEmphasis"/>
        </w:rPr>
        <w:t>Local taxes creation</w:t>
      </w:r>
      <w:r>
        <w:rPr>
          <w:color w:val="000000"/>
        </w:rPr>
        <w:t xml:space="preserve"> to open the </w:t>
      </w:r>
      <w:r>
        <w:rPr>
          <w:rStyle w:val="spanFormFieldEmphasis"/>
        </w:rPr>
        <w:t>Local taxes reporting</w:t>
      </w:r>
      <w:r>
        <w:rPr>
          <w:color w:val="000000"/>
        </w:rPr>
        <w:t xml:space="preserve"> </w:t>
      </w:r>
      <w:r>
        <w:rPr>
          <w:rStyle w:val="variable2"/>
        </w:rPr>
        <w:t>pane</w:t>
      </w:r>
      <w:r>
        <w:rPr>
          <w:color w:val="000000"/>
        </w:rPr>
        <w:t>.</w:t>
      </w:r>
    </w:p>
    <w:p w14:paraId="240A0C96" w14:textId="77777777" w:rsidR="00463CE5" w:rsidRDefault="00BD2579">
      <w:pPr>
        <w:pStyle w:val="pImgCenter"/>
      </w:pPr>
      <w:r>
        <w:rPr>
          <w:noProof/>
        </w:rPr>
        <w:lastRenderedPageBreak/>
        <w:drawing>
          <wp:inline distT="0" distB="0" distL="0" distR="0" wp14:anchorId="05A049F4" wp14:editId="7141D2EE">
            <wp:extent cx="2374265" cy="1673860"/>
            <wp:effectExtent l="0" t="0" r="0" b="0"/>
            <wp:docPr id="25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preferRelativeResize="0">
                      <a:picLocks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374265" cy="1673860"/>
                    </a:xfrm>
                    <a:prstGeom prst="rect">
                      <a:avLst/>
                    </a:prstGeom>
                    <a:noFill/>
                    <a:ln>
                      <a:noFill/>
                    </a:ln>
                  </pic:spPr>
                </pic:pic>
              </a:graphicData>
            </a:graphic>
          </wp:inline>
        </w:drawing>
      </w:r>
    </w:p>
    <w:p w14:paraId="30919CB4" w14:textId="77777777" w:rsidR="00463CE5" w:rsidRDefault="00BD2579">
      <w:pPr>
        <w:pStyle w:val="pImgCenter"/>
      </w:pPr>
      <w:r>
        <w:rPr>
          <w:noProof/>
        </w:rPr>
        <w:drawing>
          <wp:inline distT="0" distB="0" distL="0" distR="0" wp14:anchorId="0545E4A2" wp14:editId="6560CB2E">
            <wp:extent cx="730250" cy="641350"/>
            <wp:effectExtent l="0" t="0" r="0" b="0"/>
            <wp:docPr id="254"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5D35606F" w14:textId="77777777" w:rsidR="00463CE5" w:rsidRDefault="00BD2579">
      <w:pPr>
        <w:pStyle w:val="pImgCenter"/>
      </w:pPr>
      <w:r>
        <w:rPr>
          <w:noProof/>
        </w:rPr>
        <w:drawing>
          <wp:inline distT="0" distB="0" distL="0" distR="0" wp14:anchorId="4D5F839E" wp14:editId="6449316B">
            <wp:extent cx="3686810" cy="3886200"/>
            <wp:effectExtent l="0" t="0" r="0" b="0"/>
            <wp:docPr id="25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preferRelativeResize="0">
                      <a:picLocks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686810" cy="3886200"/>
                    </a:xfrm>
                    <a:prstGeom prst="rect">
                      <a:avLst/>
                    </a:prstGeom>
                    <a:noFill/>
                    <a:ln>
                      <a:noFill/>
                    </a:ln>
                  </pic:spPr>
                </pic:pic>
              </a:graphicData>
            </a:graphic>
          </wp:inline>
        </w:drawing>
      </w:r>
    </w:p>
    <w:p w14:paraId="63C16142" w14:textId="77777777" w:rsidR="00463CE5" w:rsidRDefault="00275D4F">
      <w:pPr>
        <w:pStyle w:val="liListNumber"/>
        <w:numPr>
          <w:ilvl w:val="0"/>
          <w:numId w:val="231"/>
        </w:numPr>
      </w:pPr>
      <w:r>
        <w:rPr>
          <w:color w:val="000000"/>
        </w:rPr>
        <w:t xml:space="preserve">Specify the </w:t>
      </w:r>
      <w:r>
        <w:rPr>
          <w:rStyle w:val="spanFormFieldEmphasis"/>
        </w:rPr>
        <w:t>Date period year</w:t>
      </w:r>
      <w:r>
        <w:rPr>
          <w:color w:val="000000"/>
        </w:rPr>
        <w:t xml:space="preserve"> and </w:t>
      </w:r>
      <w:r>
        <w:rPr>
          <w:rStyle w:val="spanFormFieldEmphasis"/>
        </w:rPr>
        <w:t>Date period number</w:t>
      </w:r>
      <w:r>
        <w:rPr>
          <w:color w:val="000000"/>
        </w:rPr>
        <w:t xml:space="preserve"> fields of the year to generate local taxes data from.</w:t>
      </w:r>
    </w:p>
    <w:p w14:paraId="0CBD0024" w14:textId="77777777" w:rsidR="00463CE5" w:rsidRDefault="00275D4F">
      <w:pPr>
        <w:pStyle w:val="liListNumber"/>
        <w:numPr>
          <w:ilvl w:val="0"/>
          <w:numId w:val="231"/>
        </w:numPr>
        <w:spacing w:after="160"/>
      </w:pPr>
      <w:r>
        <w:rPr>
          <w:color w:val="000000"/>
        </w:rPr>
        <w:t xml:space="preserve">Click </w:t>
      </w:r>
      <w:r>
        <w:rPr>
          <w:rStyle w:val="spanFormFieldEmphasis"/>
        </w:rPr>
        <w:t>OK</w:t>
      </w:r>
      <w:r>
        <w:rPr>
          <w:color w:val="000000"/>
        </w:rPr>
        <w:t xml:space="preserve"> to generate the local taxes report submission.</w:t>
      </w:r>
    </w:p>
    <w:p w14:paraId="49BB0C6A" w14:textId="77777777" w:rsidR="00463CE5" w:rsidRDefault="00275D4F">
      <w:pPr>
        <w:pStyle w:val="pBodyText"/>
      </w:pPr>
      <w:r>
        <w:rPr>
          <w:color w:val="000000"/>
        </w:rPr>
        <w:t xml:space="preserve">To download the XML file to your local computer, see section </w:t>
      </w:r>
      <w:r>
        <w:rPr>
          <w:rStyle w:val="variable2"/>
        </w:rPr>
        <w:t>5.1.12</w:t>
      </w:r>
      <w:r>
        <w:rPr>
          <w:color w:val="000000"/>
        </w:rPr>
        <w:t>.</w:t>
      </w:r>
    </w:p>
    <w:p w14:paraId="27D82636" w14:textId="77777777" w:rsidR="00463CE5" w:rsidRDefault="00275D4F">
      <w:pPr>
        <w:pStyle w:val="pBodyText"/>
      </w:pPr>
      <w:r>
        <w:rPr>
          <w:color w:val="000000"/>
        </w:rPr>
        <w:t xml:space="preserve">The local taxes report submission file must be filed through the </w:t>
      </w:r>
      <w:r>
        <w:rPr>
          <w:rStyle w:val="spanFormFieldEmphasis"/>
        </w:rPr>
        <w:t xml:space="preserve">Tax Filing </w:t>
      </w:r>
      <w:proofErr w:type="spellStart"/>
      <w:r>
        <w:rPr>
          <w:rStyle w:val="spanFormFieldEmphasis"/>
        </w:rPr>
        <w:t>Center</w:t>
      </w:r>
      <w:proofErr w:type="spellEnd"/>
      <w:r>
        <w:rPr>
          <w:color w:val="000000"/>
        </w:rPr>
        <w:t xml:space="preserve">. Refer to section </w:t>
      </w:r>
      <w:r>
        <w:rPr>
          <w:rStyle w:val="variable2"/>
        </w:rPr>
        <w:t>7.7</w:t>
      </w:r>
      <w:r>
        <w:rPr>
          <w:color w:val="000000"/>
        </w:rPr>
        <w:t xml:space="preserve"> for submitting the from TFC.</w:t>
      </w:r>
    </w:p>
    <w:p w14:paraId="2A3EA815" w14:textId="77777777" w:rsidR="00463CE5" w:rsidRDefault="00275D4F">
      <w:pPr>
        <w:pStyle w:val="h2Heading2"/>
      </w:pPr>
      <w:bookmarkStart w:id="121" w:name="_Toc165554901"/>
      <w:r>
        <w:lastRenderedPageBreak/>
        <w:t xml:space="preserve">7.7 </w:t>
      </w:r>
      <w:proofErr w:type="spellStart"/>
      <w:r>
        <w:t>Greenshades</w:t>
      </w:r>
      <w:proofErr w:type="spellEnd"/>
      <w:r>
        <w:t xml:space="preserve"> Tax Filing </w:t>
      </w:r>
      <w:proofErr w:type="spellStart"/>
      <w:r>
        <w:t>Center</w:t>
      </w:r>
      <w:bookmarkEnd w:id="121"/>
      <w:proofErr w:type="spellEnd"/>
    </w:p>
    <w:p w14:paraId="40C2E587" w14:textId="77777777" w:rsidR="00463CE5" w:rsidRDefault="00275D4F">
      <w:pPr>
        <w:pStyle w:val="pBodyText"/>
      </w:pPr>
      <w:r>
        <w:rPr>
          <w:color w:val="000000"/>
        </w:rPr>
        <w:t xml:space="preserve">The </w:t>
      </w:r>
      <w:proofErr w:type="spellStart"/>
      <w:r>
        <w:rPr>
          <w:color w:val="000000"/>
        </w:rPr>
        <w:t>Greenshades</w:t>
      </w:r>
      <w:proofErr w:type="spellEnd"/>
      <w:r>
        <w:rPr>
          <w:color w:val="000000"/>
        </w:rPr>
        <w:t xml:space="preserve"> Tax Filing </w:t>
      </w:r>
      <w:proofErr w:type="spellStart"/>
      <w:r>
        <w:rPr>
          <w:color w:val="000000"/>
        </w:rPr>
        <w:t>Center</w:t>
      </w:r>
      <w:proofErr w:type="spellEnd"/>
      <w:r>
        <w:rPr>
          <w:color w:val="000000"/>
        </w:rPr>
        <w:t xml:space="preserve"> (TFC) manages all form filings and submissions from Anthology Payroll to the IRS and respective government organizations. Additional documentation on the TFC is provided by </w:t>
      </w:r>
      <w:proofErr w:type="spellStart"/>
      <w:r>
        <w:rPr>
          <w:color w:val="000000"/>
        </w:rPr>
        <w:t>Greenshades</w:t>
      </w:r>
      <w:proofErr w:type="spellEnd"/>
      <w:r>
        <w:rPr>
          <w:color w:val="000000"/>
        </w:rPr>
        <w:t xml:space="preserve">, but this section contains general information on submitting the various forms through the Filing </w:t>
      </w:r>
      <w:proofErr w:type="spellStart"/>
      <w:r>
        <w:rPr>
          <w:color w:val="000000"/>
        </w:rPr>
        <w:t>Center</w:t>
      </w:r>
      <w:proofErr w:type="spellEnd"/>
      <w:r>
        <w:rPr>
          <w:color w:val="000000"/>
        </w:rPr>
        <w:t>.</w:t>
      </w:r>
    </w:p>
    <w:p w14:paraId="0FEC32DA" w14:textId="77777777" w:rsidR="00463CE5" w:rsidRDefault="00275D4F">
      <w:pPr>
        <w:pStyle w:val="pBodyText"/>
      </w:pPr>
      <w:r>
        <w:rPr>
          <w:color w:val="000000"/>
        </w:rPr>
        <w:t xml:space="preserve">The Tax Filing </w:t>
      </w:r>
      <w:proofErr w:type="spellStart"/>
      <w:r>
        <w:rPr>
          <w:color w:val="000000"/>
        </w:rPr>
        <w:t>Center</w:t>
      </w:r>
      <w:proofErr w:type="spellEnd"/>
      <w:r>
        <w:rPr>
          <w:color w:val="000000"/>
        </w:rPr>
        <w:t xml:space="preserve"> must be installed locally on your workstation and opened manually. You can then import XML files downloaded from Dynamics 365 to the TFC, which would aid you in filing your returns electronically. Additionally, you may distribute year-end forms to your employees from </w:t>
      </w:r>
      <w:hyperlink r:id="rId212" w:history="1">
        <w:r>
          <w:rPr>
            <w:color w:val="0000FF"/>
            <w:u w:val="single"/>
          </w:rPr>
          <w:t>greenshadesonline.com</w:t>
        </w:r>
      </w:hyperlink>
      <w:r>
        <w:rPr>
          <w:color w:val="000000"/>
        </w:rPr>
        <w:t>, which is launched from within TFC.</w:t>
      </w:r>
    </w:p>
    <w:p w14:paraId="7367A19F" w14:textId="77777777" w:rsidR="00463CE5" w:rsidRDefault="00275D4F">
      <w:pPr>
        <w:pStyle w:val="pBodyText"/>
      </w:pPr>
      <w:r>
        <w:rPr>
          <w:color w:val="000000"/>
        </w:rPr>
        <w:t>To install the TFC on your local environment, please contact your system administrator for a copy of the software, or Loki Client Services for the appropriate installation instructions.</w:t>
      </w:r>
    </w:p>
    <w:p w14:paraId="69B03517" w14:textId="77777777" w:rsidR="00463CE5" w:rsidRDefault="00BD2579">
      <w:pPr>
        <w:pStyle w:val="pImgCenter2"/>
      </w:pPr>
      <w:r>
        <w:rPr>
          <w:noProof/>
        </w:rPr>
        <w:drawing>
          <wp:inline distT="0" distB="0" distL="0" distR="0" wp14:anchorId="66F9BAB9" wp14:editId="157D37C8">
            <wp:extent cx="5353685" cy="2964180"/>
            <wp:effectExtent l="0" t="0" r="0" b="0"/>
            <wp:docPr id="25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preferRelativeResize="0">
                      <a:picLocks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353685" cy="2964180"/>
                    </a:xfrm>
                    <a:prstGeom prst="rect">
                      <a:avLst/>
                    </a:prstGeom>
                    <a:noFill/>
                    <a:ln>
                      <a:noFill/>
                    </a:ln>
                  </pic:spPr>
                </pic:pic>
              </a:graphicData>
            </a:graphic>
          </wp:inline>
        </w:drawing>
      </w:r>
    </w:p>
    <w:p w14:paraId="27F19597" w14:textId="77777777" w:rsidR="00463CE5" w:rsidRDefault="00275D4F">
      <w:pPr>
        <w:pStyle w:val="pBodyText"/>
      </w:pPr>
      <w:r>
        <w:rPr>
          <w:color w:val="000000"/>
        </w:rPr>
        <w:t>Additional documentation on the TFC can be found at:</w:t>
      </w:r>
    </w:p>
    <w:p w14:paraId="7A047A59" w14:textId="77777777" w:rsidR="00463CE5" w:rsidRDefault="00000000">
      <w:pPr>
        <w:pStyle w:val="pBodyText"/>
      </w:pPr>
      <w:hyperlink r:id="rId214" w:history="1">
        <w:r w:rsidR="00275D4F">
          <w:rPr>
            <w:color w:val="0000FF"/>
            <w:u w:val="single"/>
          </w:rPr>
          <w:t>http://www.greenshades.com/download-tax-filing-center.php</w:t>
        </w:r>
      </w:hyperlink>
    </w:p>
    <w:p w14:paraId="18D6A6E3" w14:textId="77777777" w:rsidR="00463CE5" w:rsidRDefault="00275D4F">
      <w:pPr>
        <w:pStyle w:val="h3Heading3"/>
      </w:pPr>
      <w:bookmarkStart w:id="122" w:name="_Toc165554902"/>
      <w:r>
        <w:t>7.7.1 Change E-File Storage Location</w:t>
      </w:r>
      <w:bookmarkEnd w:id="122"/>
    </w:p>
    <w:p w14:paraId="7DCD245C" w14:textId="77777777" w:rsidR="00463CE5" w:rsidRDefault="00275D4F">
      <w:pPr>
        <w:pStyle w:val="pBodyText"/>
      </w:pPr>
      <w:r>
        <w:rPr>
          <w:color w:val="000000"/>
        </w:rPr>
        <w:t xml:space="preserve">The data that </w:t>
      </w:r>
      <w:proofErr w:type="spellStart"/>
      <w:r>
        <w:rPr>
          <w:color w:val="000000"/>
        </w:rPr>
        <w:t>Greenshades</w:t>
      </w:r>
      <w:proofErr w:type="spellEnd"/>
      <w:r>
        <w:rPr>
          <w:color w:val="000000"/>
        </w:rPr>
        <w:t xml:space="preserve"> Filing </w:t>
      </w:r>
      <w:proofErr w:type="spellStart"/>
      <w:r>
        <w:rPr>
          <w:color w:val="000000"/>
        </w:rPr>
        <w:t>Center</w:t>
      </w:r>
      <w:proofErr w:type="spellEnd"/>
      <w:r>
        <w:rPr>
          <w:color w:val="000000"/>
        </w:rPr>
        <w:t xml:space="preserve"> </w:t>
      </w:r>
      <w:proofErr w:type="gramStart"/>
      <w:r>
        <w:rPr>
          <w:color w:val="000000"/>
        </w:rPr>
        <w:t>transmits</w:t>
      </w:r>
      <w:proofErr w:type="gramEnd"/>
      <w:r>
        <w:rPr>
          <w:color w:val="000000"/>
        </w:rPr>
        <w:t xml:space="preserve"> and processes is sensitive, and care should be taken in determining the location where it stores your electronic files. It is recommended to use a secure central location on a network share. It is not recommended to store the files on a local client computer. </w:t>
      </w:r>
    </w:p>
    <w:p w14:paraId="41F8CBB7" w14:textId="77777777" w:rsidR="00463CE5" w:rsidRDefault="00275D4F">
      <w:pPr>
        <w:pStyle w:val="pBodyText"/>
      </w:pPr>
      <w:r>
        <w:rPr>
          <w:color w:val="000000"/>
        </w:rPr>
        <w:t>To check or change the current storage location:</w:t>
      </w:r>
    </w:p>
    <w:p w14:paraId="00AC13B6" w14:textId="77777777" w:rsidR="00463CE5" w:rsidRDefault="00275D4F">
      <w:pPr>
        <w:pStyle w:val="liListNumber"/>
        <w:numPr>
          <w:ilvl w:val="0"/>
          <w:numId w:val="232"/>
        </w:numPr>
        <w:spacing w:before="160"/>
      </w:pPr>
      <w:r>
        <w:rPr>
          <w:color w:val="000000"/>
        </w:rPr>
        <w:t xml:space="preserve">In the </w:t>
      </w:r>
      <w:proofErr w:type="spellStart"/>
      <w:r>
        <w:rPr>
          <w:rStyle w:val="spanFormFieldEmphasis"/>
        </w:rPr>
        <w:t>Greenshades</w:t>
      </w:r>
      <w:proofErr w:type="spellEnd"/>
      <w:r>
        <w:rPr>
          <w:rStyle w:val="spanFormFieldEmphasis"/>
        </w:rPr>
        <w:t xml:space="preserve"> Filing </w:t>
      </w:r>
      <w:proofErr w:type="spellStart"/>
      <w:r>
        <w:rPr>
          <w:rStyle w:val="spanFormFieldEmphasis"/>
        </w:rPr>
        <w:t>Center</w:t>
      </w:r>
      <w:proofErr w:type="spellEnd"/>
      <w:r>
        <w:rPr>
          <w:color w:val="000000"/>
        </w:rPr>
        <w:t xml:space="preserve">, click </w:t>
      </w:r>
      <w:r>
        <w:rPr>
          <w:rStyle w:val="spanFormFieldEmphasis"/>
        </w:rPr>
        <w:t>Settings</w:t>
      </w:r>
      <w:r>
        <w:rPr>
          <w:color w:val="000000"/>
        </w:rPr>
        <w:t xml:space="preserve"> to open the </w:t>
      </w:r>
      <w:r>
        <w:rPr>
          <w:rStyle w:val="spanFormFieldEmphasis"/>
        </w:rPr>
        <w:t>Settings</w:t>
      </w:r>
      <w:r>
        <w:rPr>
          <w:color w:val="000000"/>
        </w:rPr>
        <w:t xml:space="preserve"> dialog.</w:t>
      </w:r>
    </w:p>
    <w:p w14:paraId="647CD3A1" w14:textId="77777777" w:rsidR="00463CE5" w:rsidRDefault="00275D4F">
      <w:pPr>
        <w:pStyle w:val="liListNumber"/>
        <w:numPr>
          <w:ilvl w:val="0"/>
          <w:numId w:val="232"/>
        </w:numPr>
      </w:pPr>
      <w:r>
        <w:rPr>
          <w:color w:val="000000"/>
        </w:rPr>
        <w:t xml:space="preserve">In the </w:t>
      </w:r>
      <w:r>
        <w:rPr>
          <w:rStyle w:val="spanFormFieldEmphasis"/>
        </w:rPr>
        <w:t>Settings</w:t>
      </w:r>
      <w:r>
        <w:rPr>
          <w:color w:val="000000"/>
        </w:rPr>
        <w:t xml:space="preserve"> dialog, click the </w:t>
      </w:r>
      <w:r>
        <w:rPr>
          <w:rStyle w:val="spanFormFieldEmphasis"/>
        </w:rPr>
        <w:t>Advanced</w:t>
      </w:r>
      <w:r>
        <w:rPr>
          <w:color w:val="000000"/>
        </w:rPr>
        <w:t xml:space="preserve"> tab.</w:t>
      </w:r>
    </w:p>
    <w:p w14:paraId="23CFAF44" w14:textId="77777777" w:rsidR="00463CE5" w:rsidRDefault="00BD2579">
      <w:pPr>
        <w:pStyle w:val="pImgCenter"/>
      </w:pPr>
      <w:r>
        <w:rPr>
          <w:noProof/>
        </w:rPr>
        <w:lastRenderedPageBreak/>
        <w:drawing>
          <wp:inline distT="0" distB="0" distL="0" distR="0" wp14:anchorId="7FD1AEB2" wp14:editId="2A27E7F7">
            <wp:extent cx="5184140" cy="2868295"/>
            <wp:effectExtent l="0" t="0" r="0" b="0"/>
            <wp:docPr id="257"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preferRelativeResize="0">
                      <a:picLocks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184140" cy="2868295"/>
                    </a:xfrm>
                    <a:prstGeom prst="rect">
                      <a:avLst/>
                    </a:prstGeom>
                    <a:noFill/>
                    <a:ln>
                      <a:noFill/>
                    </a:ln>
                  </pic:spPr>
                </pic:pic>
              </a:graphicData>
            </a:graphic>
          </wp:inline>
        </w:drawing>
      </w:r>
    </w:p>
    <w:p w14:paraId="71839898" w14:textId="77777777" w:rsidR="00463CE5" w:rsidRDefault="00275D4F">
      <w:pPr>
        <w:pStyle w:val="liListNumber"/>
        <w:numPr>
          <w:ilvl w:val="0"/>
          <w:numId w:val="232"/>
        </w:numPr>
      </w:pPr>
      <w:r>
        <w:rPr>
          <w:color w:val="000000"/>
        </w:rPr>
        <w:t xml:space="preserve">On the </w:t>
      </w:r>
      <w:r>
        <w:rPr>
          <w:rStyle w:val="spanFormFieldEmphasis"/>
        </w:rPr>
        <w:t>Advanced</w:t>
      </w:r>
      <w:r>
        <w:rPr>
          <w:color w:val="000000"/>
        </w:rPr>
        <w:t xml:space="preserve"> tab, view or change the location where the </w:t>
      </w:r>
      <w:proofErr w:type="spellStart"/>
      <w:r>
        <w:rPr>
          <w:color w:val="000000"/>
        </w:rPr>
        <w:t>Greenshades</w:t>
      </w:r>
      <w:proofErr w:type="spellEnd"/>
      <w:r>
        <w:rPr>
          <w:color w:val="000000"/>
        </w:rPr>
        <w:t xml:space="preserve"> Filing </w:t>
      </w:r>
      <w:proofErr w:type="spellStart"/>
      <w:r>
        <w:rPr>
          <w:color w:val="000000"/>
        </w:rPr>
        <w:t>Center</w:t>
      </w:r>
      <w:proofErr w:type="spellEnd"/>
      <w:r>
        <w:rPr>
          <w:color w:val="000000"/>
        </w:rPr>
        <w:t xml:space="preserve"> stores electronic files as desired.</w:t>
      </w:r>
    </w:p>
    <w:p w14:paraId="6081F7B4" w14:textId="77777777" w:rsidR="00463CE5" w:rsidRDefault="00275D4F">
      <w:pPr>
        <w:pStyle w:val="liListNumber"/>
        <w:numPr>
          <w:ilvl w:val="0"/>
          <w:numId w:val="232"/>
        </w:numPr>
        <w:spacing w:after="160"/>
      </w:pPr>
      <w:r>
        <w:rPr>
          <w:color w:val="000000"/>
        </w:rPr>
        <w:t xml:space="preserve">Click </w:t>
      </w:r>
      <w:r>
        <w:rPr>
          <w:rStyle w:val="spanFormFieldEmphasis"/>
        </w:rPr>
        <w:t>OK</w:t>
      </w:r>
      <w:r>
        <w:rPr>
          <w:color w:val="000000"/>
        </w:rPr>
        <w:t xml:space="preserve"> to save your changes.</w:t>
      </w:r>
    </w:p>
    <w:p w14:paraId="75089139" w14:textId="77777777" w:rsidR="00463CE5" w:rsidRDefault="00275D4F">
      <w:pPr>
        <w:pStyle w:val="h3Heading3"/>
      </w:pPr>
      <w:bookmarkStart w:id="123" w:name="_Toc165554903"/>
      <w:r>
        <w:t>7.7.2 Upload XML Submission Files</w:t>
      </w:r>
      <w:bookmarkEnd w:id="123"/>
    </w:p>
    <w:p w14:paraId="64B839EE" w14:textId="77777777" w:rsidR="00463CE5" w:rsidRDefault="00275D4F">
      <w:pPr>
        <w:pStyle w:val="pBodyText"/>
      </w:pPr>
      <w:r>
        <w:rPr>
          <w:color w:val="000000"/>
        </w:rPr>
        <w:t xml:space="preserve">Statutory reports produced by Anthology Payroll are in an XML format. These files must be uploaded to the </w:t>
      </w:r>
      <w:proofErr w:type="spellStart"/>
      <w:r>
        <w:rPr>
          <w:color w:val="000000"/>
        </w:rPr>
        <w:t>Greenshades</w:t>
      </w:r>
      <w:proofErr w:type="spellEnd"/>
      <w:r>
        <w:rPr>
          <w:color w:val="000000"/>
        </w:rPr>
        <w:t xml:space="preserve"> TFC before they can be filed. </w:t>
      </w:r>
    </w:p>
    <w:p w14:paraId="0A9353FA" w14:textId="77777777" w:rsidR="00463CE5" w:rsidRDefault="00275D4F">
      <w:pPr>
        <w:pStyle w:val="pBodyText"/>
      </w:pPr>
      <w:r>
        <w:rPr>
          <w:color w:val="000000"/>
        </w:rPr>
        <w:t xml:space="preserve">To download produced statutory reporting XML files to your local computer, see section </w:t>
      </w:r>
      <w:r>
        <w:rPr>
          <w:rStyle w:val="variable2"/>
        </w:rPr>
        <w:t>5.1.12</w:t>
      </w:r>
      <w:r>
        <w:rPr>
          <w:color w:val="000000"/>
        </w:rPr>
        <w:t>.</w:t>
      </w:r>
    </w:p>
    <w:p w14:paraId="5109629B" w14:textId="77777777" w:rsidR="00463CE5" w:rsidRDefault="00275D4F">
      <w:pPr>
        <w:pStyle w:val="pBodyText"/>
      </w:pPr>
      <w:r>
        <w:rPr>
          <w:color w:val="000000"/>
        </w:rPr>
        <w:t>To upload XML submission files to the TFC:</w:t>
      </w:r>
    </w:p>
    <w:p w14:paraId="7018A468" w14:textId="77777777" w:rsidR="00463CE5" w:rsidRDefault="00275D4F">
      <w:pPr>
        <w:pStyle w:val="liListNumber"/>
        <w:numPr>
          <w:ilvl w:val="0"/>
          <w:numId w:val="233"/>
        </w:numPr>
        <w:spacing w:before="160"/>
      </w:pPr>
      <w:r>
        <w:rPr>
          <w:color w:val="000000"/>
        </w:rPr>
        <w:t xml:space="preserve">In the </w:t>
      </w:r>
      <w:proofErr w:type="spellStart"/>
      <w:r>
        <w:rPr>
          <w:rStyle w:val="spanFormFieldEmphasis"/>
        </w:rPr>
        <w:t>Greenshades</w:t>
      </w:r>
      <w:proofErr w:type="spellEnd"/>
      <w:r>
        <w:rPr>
          <w:rStyle w:val="spanFormFieldEmphasis"/>
        </w:rPr>
        <w:t xml:space="preserve"> Filing </w:t>
      </w:r>
      <w:proofErr w:type="spellStart"/>
      <w:r>
        <w:rPr>
          <w:rStyle w:val="spanFormFieldEmphasis"/>
        </w:rPr>
        <w:t>Center</w:t>
      </w:r>
      <w:proofErr w:type="spellEnd"/>
      <w:r>
        <w:rPr>
          <w:color w:val="000000"/>
        </w:rPr>
        <w:t xml:space="preserve">, click </w:t>
      </w:r>
      <w:r>
        <w:rPr>
          <w:rStyle w:val="spanFormFieldEmphasis"/>
        </w:rPr>
        <w:t>Settings</w:t>
      </w:r>
      <w:r>
        <w:rPr>
          <w:color w:val="000000"/>
        </w:rPr>
        <w:t xml:space="preserve"> to open the </w:t>
      </w:r>
      <w:r>
        <w:rPr>
          <w:rStyle w:val="spanFormFieldEmphasis"/>
        </w:rPr>
        <w:t>Settings</w:t>
      </w:r>
      <w:r>
        <w:rPr>
          <w:color w:val="000000"/>
        </w:rPr>
        <w:t xml:space="preserve"> dialog.</w:t>
      </w:r>
    </w:p>
    <w:p w14:paraId="7C680A49" w14:textId="77777777" w:rsidR="00463CE5" w:rsidRDefault="00275D4F">
      <w:pPr>
        <w:pStyle w:val="liListNumber"/>
        <w:numPr>
          <w:ilvl w:val="0"/>
          <w:numId w:val="233"/>
        </w:numPr>
      </w:pPr>
      <w:r>
        <w:rPr>
          <w:color w:val="000000"/>
        </w:rPr>
        <w:t xml:space="preserve">In the </w:t>
      </w:r>
      <w:r>
        <w:rPr>
          <w:rStyle w:val="spanFormFieldEmphasis"/>
        </w:rPr>
        <w:t>Settings</w:t>
      </w:r>
      <w:r>
        <w:rPr>
          <w:color w:val="000000"/>
        </w:rPr>
        <w:t xml:space="preserve"> dialog, click the </w:t>
      </w:r>
      <w:r>
        <w:rPr>
          <w:rStyle w:val="spanFormFieldEmphasis"/>
        </w:rPr>
        <w:t>Import Data</w:t>
      </w:r>
      <w:r>
        <w:rPr>
          <w:color w:val="000000"/>
        </w:rPr>
        <w:t xml:space="preserve"> tab.</w:t>
      </w:r>
    </w:p>
    <w:p w14:paraId="3E5F90ED" w14:textId="77777777" w:rsidR="00463CE5" w:rsidRDefault="00BD2579">
      <w:pPr>
        <w:pStyle w:val="pImgCenter"/>
      </w:pPr>
      <w:r>
        <w:rPr>
          <w:noProof/>
        </w:rPr>
        <w:drawing>
          <wp:inline distT="0" distB="0" distL="0" distR="0" wp14:anchorId="57FAA79A" wp14:editId="45FC939D">
            <wp:extent cx="4446905" cy="2522220"/>
            <wp:effectExtent l="0" t="0" r="0" b="0"/>
            <wp:docPr id="258"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preferRelativeResize="0">
                      <a:picLocks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446905" cy="2522220"/>
                    </a:xfrm>
                    <a:prstGeom prst="rect">
                      <a:avLst/>
                    </a:prstGeom>
                    <a:noFill/>
                    <a:ln>
                      <a:noFill/>
                    </a:ln>
                  </pic:spPr>
                </pic:pic>
              </a:graphicData>
            </a:graphic>
          </wp:inline>
        </w:drawing>
      </w:r>
    </w:p>
    <w:p w14:paraId="7347980E" w14:textId="77777777" w:rsidR="00463CE5" w:rsidRDefault="00275D4F">
      <w:pPr>
        <w:pStyle w:val="liListNumber"/>
        <w:numPr>
          <w:ilvl w:val="0"/>
          <w:numId w:val="233"/>
        </w:numPr>
      </w:pPr>
      <w:r>
        <w:rPr>
          <w:color w:val="000000"/>
        </w:rPr>
        <w:t xml:space="preserve">On the </w:t>
      </w:r>
      <w:r>
        <w:rPr>
          <w:rStyle w:val="spanFormFieldEmphasis"/>
        </w:rPr>
        <w:t>Import Data</w:t>
      </w:r>
      <w:r>
        <w:rPr>
          <w:color w:val="000000"/>
        </w:rPr>
        <w:t xml:space="preserve"> tab, click </w:t>
      </w:r>
      <w:r>
        <w:rPr>
          <w:rStyle w:val="spanFormFieldEmphasis"/>
        </w:rPr>
        <w:t>Load XML Data File</w:t>
      </w:r>
      <w:r>
        <w:rPr>
          <w:color w:val="000000"/>
        </w:rPr>
        <w:t xml:space="preserve"> and browse to and select the XML file to import from your local computer.</w:t>
      </w:r>
    </w:p>
    <w:p w14:paraId="1CA147A0" w14:textId="77777777" w:rsidR="00463CE5" w:rsidRDefault="00275D4F">
      <w:pPr>
        <w:pStyle w:val="liListNumber"/>
        <w:numPr>
          <w:ilvl w:val="0"/>
          <w:numId w:val="233"/>
        </w:numPr>
        <w:spacing w:after="160"/>
      </w:pPr>
      <w:r>
        <w:rPr>
          <w:color w:val="000000"/>
        </w:rPr>
        <w:lastRenderedPageBreak/>
        <w:t>Repeat the above step for additional XML files as needed.</w:t>
      </w:r>
    </w:p>
    <w:p w14:paraId="72458663" w14:textId="77777777" w:rsidR="00463CE5" w:rsidRDefault="00275D4F">
      <w:pPr>
        <w:pStyle w:val="pNote1"/>
      </w:pPr>
      <w:r>
        <w:rPr>
          <w:rStyle w:val="spanFormFieldEmphasis"/>
        </w:rPr>
        <w:t>Note</w:t>
      </w:r>
      <w:r>
        <w:rPr>
          <w:color w:val="000000"/>
        </w:rPr>
        <w:t xml:space="preserve"> - Ensure that transactions involving individuals residing or working in Pennsylvania accurately report local tax information in the Local Tax XML file, including Worksite nodes and references as per </w:t>
      </w:r>
      <w:proofErr w:type="spellStart"/>
      <w:r>
        <w:rPr>
          <w:color w:val="000000"/>
        </w:rPr>
        <w:t>Greenshades</w:t>
      </w:r>
      <w:proofErr w:type="spellEnd"/>
      <w:r>
        <w:rPr>
          <w:color w:val="000000"/>
        </w:rPr>
        <w:t xml:space="preserve"> guidelines. Transactions related to individuals residing or working in Pennsylvania should be accurately reported in the Local Tax XML file, incorporating Worksite nodes and references as outlined in </w:t>
      </w:r>
      <w:proofErr w:type="spellStart"/>
      <w:r>
        <w:rPr>
          <w:color w:val="000000"/>
        </w:rPr>
        <w:t>Greenshades</w:t>
      </w:r>
      <w:proofErr w:type="spellEnd"/>
      <w:r>
        <w:rPr>
          <w:color w:val="000000"/>
        </w:rPr>
        <w:t xml:space="preserve"> guidelines.</w:t>
      </w:r>
    </w:p>
    <w:p w14:paraId="704165D2" w14:textId="77777777" w:rsidR="00463CE5" w:rsidRDefault="00275D4F">
      <w:pPr>
        <w:pStyle w:val="h3Heading3"/>
      </w:pPr>
      <w:bookmarkStart w:id="124" w:name="_Toc165554904"/>
      <w:r>
        <w:t xml:space="preserve">7.7.3 Review and Submit </w:t>
      </w:r>
      <w:proofErr w:type="gramStart"/>
      <w:r>
        <w:t>940s</w:t>
      </w:r>
      <w:bookmarkEnd w:id="124"/>
      <w:proofErr w:type="gramEnd"/>
    </w:p>
    <w:p w14:paraId="17EC0BD3" w14:textId="77777777" w:rsidR="00463CE5" w:rsidRDefault="00275D4F">
      <w:pPr>
        <w:pStyle w:val="pBodyText"/>
      </w:pPr>
      <w:r>
        <w:rPr>
          <w:color w:val="000000"/>
        </w:rPr>
        <w:t xml:space="preserve">After the </w:t>
      </w:r>
      <w:proofErr w:type="gramStart"/>
      <w:r>
        <w:rPr>
          <w:color w:val="000000"/>
        </w:rPr>
        <w:t>940 submission</w:t>
      </w:r>
      <w:proofErr w:type="gramEnd"/>
      <w:r>
        <w:rPr>
          <w:color w:val="000000"/>
        </w:rPr>
        <w:t xml:space="preserve"> file has been created, it can be reviewed and submitted through the </w:t>
      </w:r>
      <w:r>
        <w:rPr>
          <w:rStyle w:val="spanFormFieldEmphasis"/>
        </w:rPr>
        <w:t xml:space="preserve">Tax Filing </w:t>
      </w:r>
      <w:proofErr w:type="spellStart"/>
      <w:r>
        <w:rPr>
          <w:rStyle w:val="spanFormFieldEmphasis"/>
        </w:rPr>
        <w:t>Center</w:t>
      </w:r>
      <w:proofErr w:type="spellEnd"/>
      <w:r>
        <w:rPr>
          <w:color w:val="000000"/>
        </w:rPr>
        <w:t xml:space="preserve">. </w:t>
      </w:r>
    </w:p>
    <w:p w14:paraId="558E4BBB" w14:textId="77777777" w:rsidR="00463CE5" w:rsidRDefault="00275D4F">
      <w:pPr>
        <w:pStyle w:val="pBodyText"/>
      </w:pPr>
      <w:r>
        <w:rPr>
          <w:color w:val="000000"/>
        </w:rPr>
        <w:t xml:space="preserve">To upload the XML submission file to the TFC, see section </w:t>
      </w:r>
      <w:proofErr w:type="gramStart"/>
      <w:r>
        <w:rPr>
          <w:rStyle w:val="variable2"/>
        </w:rPr>
        <w:t>7.7.2</w:t>
      </w:r>
      <w:proofErr w:type="gramEnd"/>
    </w:p>
    <w:p w14:paraId="4EFC39F9" w14:textId="77777777" w:rsidR="00463CE5" w:rsidRDefault="00275D4F">
      <w:pPr>
        <w:pStyle w:val="pBodyText"/>
      </w:pPr>
      <w:r>
        <w:rPr>
          <w:color w:val="000000"/>
        </w:rPr>
        <w:t>To review or submit 940s:</w:t>
      </w:r>
    </w:p>
    <w:p w14:paraId="3D48D4A8" w14:textId="77777777" w:rsidR="00463CE5" w:rsidRDefault="00275D4F">
      <w:pPr>
        <w:pStyle w:val="liListNumber"/>
        <w:numPr>
          <w:ilvl w:val="0"/>
          <w:numId w:val="234"/>
        </w:numPr>
        <w:spacing w:before="160"/>
      </w:pPr>
      <w:r>
        <w:rPr>
          <w:color w:val="000000"/>
        </w:rPr>
        <w:t xml:space="preserve">In the </w:t>
      </w:r>
      <w:r>
        <w:rPr>
          <w:rStyle w:val="spanFormFieldEmphasis"/>
        </w:rPr>
        <w:t xml:space="preserve">Tax Filing </w:t>
      </w:r>
      <w:proofErr w:type="spellStart"/>
      <w:r>
        <w:rPr>
          <w:rStyle w:val="spanFormFieldEmphasis"/>
        </w:rPr>
        <w:t>Center</w:t>
      </w:r>
      <w:proofErr w:type="spellEnd"/>
      <w:r>
        <w:rPr>
          <w:color w:val="000000"/>
        </w:rPr>
        <w:t xml:space="preserve">, click </w:t>
      </w:r>
      <w:r>
        <w:rPr>
          <w:rStyle w:val="spanFormFieldEmphasis"/>
        </w:rPr>
        <w:t>Create E-File Returns</w:t>
      </w:r>
      <w:r>
        <w:rPr>
          <w:color w:val="000000"/>
        </w:rPr>
        <w:t xml:space="preserve"> to open the </w:t>
      </w:r>
      <w:r>
        <w:rPr>
          <w:rStyle w:val="spanFormFieldEmphasis"/>
        </w:rPr>
        <w:t>E-File Wizard</w:t>
      </w:r>
      <w:r>
        <w:rPr>
          <w:color w:val="000000"/>
        </w:rPr>
        <w:t>.</w:t>
      </w:r>
    </w:p>
    <w:p w14:paraId="2E130AA6" w14:textId="77777777" w:rsidR="00463CE5" w:rsidRDefault="00BD2579">
      <w:pPr>
        <w:pStyle w:val="pImgCenter"/>
      </w:pPr>
      <w:r>
        <w:rPr>
          <w:noProof/>
        </w:rPr>
        <w:drawing>
          <wp:inline distT="0" distB="0" distL="0" distR="0" wp14:anchorId="05B7D19E" wp14:editId="77F15D3B">
            <wp:extent cx="4763770" cy="2632710"/>
            <wp:effectExtent l="0" t="0" r="0" b="0"/>
            <wp:docPr id="25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preferRelativeResize="0">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763770" cy="2632710"/>
                    </a:xfrm>
                    <a:prstGeom prst="rect">
                      <a:avLst/>
                    </a:prstGeom>
                    <a:noFill/>
                    <a:ln>
                      <a:noFill/>
                    </a:ln>
                  </pic:spPr>
                </pic:pic>
              </a:graphicData>
            </a:graphic>
          </wp:inline>
        </w:drawing>
      </w:r>
    </w:p>
    <w:p w14:paraId="2B8C3F13" w14:textId="77777777" w:rsidR="00463CE5" w:rsidRDefault="00275D4F">
      <w:pPr>
        <w:pStyle w:val="liListNumber"/>
        <w:numPr>
          <w:ilvl w:val="0"/>
          <w:numId w:val="234"/>
        </w:numPr>
      </w:pPr>
      <w:r>
        <w:rPr>
          <w:color w:val="000000"/>
        </w:rPr>
        <w:t xml:space="preserve">On the </w:t>
      </w:r>
      <w:r>
        <w:rPr>
          <w:rStyle w:val="spanFormFieldEmphasis"/>
        </w:rPr>
        <w:t>Select Returns to File</w:t>
      </w:r>
      <w:r>
        <w:rPr>
          <w:color w:val="000000"/>
        </w:rPr>
        <w:t xml:space="preserve"> dialog, select </w:t>
      </w:r>
      <w:r>
        <w:rPr>
          <w:rStyle w:val="spanDataItem"/>
        </w:rPr>
        <w:t>94x</w:t>
      </w:r>
      <w:r>
        <w:rPr>
          <w:color w:val="000000"/>
        </w:rPr>
        <w:t xml:space="preserve"> in the </w:t>
      </w:r>
      <w:r>
        <w:rPr>
          <w:rStyle w:val="spanFormFieldEmphasis"/>
        </w:rPr>
        <w:t>Filter</w:t>
      </w:r>
      <w:r>
        <w:rPr>
          <w:color w:val="000000"/>
        </w:rPr>
        <w:t xml:space="preserve"> field to view pending 940 reports.</w:t>
      </w:r>
    </w:p>
    <w:p w14:paraId="3E5C7B4B" w14:textId="77777777" w:rsidR="00463CE5" w:rsidRDefault="00BD2579">
      <w:pPr>
        <w:pStyle w:val="pImgCenter"/>
      </w:pPr>
      <w:r>
        <w:rPr>
          <w:noProof/>
        </w:rPr>
        <w:drawing>
          <wp:inline distT="0" distB="0" distL="0" distR="0" wp14:anchorId="0192A18A" wp14:editId="714BDD68">
            <wp:extent cx="3421380" cy="1216660"/>
            <wp:effectExtent l="0" t="0" r="0" b="0"/>
            <wp:docPr id="26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preferRelativeResize="0">
                      <a:picLocks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421380" cy="1216660"/>
                    </a:xfrm>
                    <a:prstGeom prst="rect">
                      <a:avLst/>
                    </a:prstGeom>
                    <a:noFill/>
                    <a:ln>
                      <a:noFill/>
                    </a:ln>
                  </pic:spPr>
                </pic:pic>
              </a:graphicData>
            </a:graphic>
          </wp:inline>
        </w:drawing>
      </w:r>
    </w:p>
    <w:p w14:paraId="7CF2B958" w14:textId="77777777" w:rsidR="00463CE5" w:rsidRDefault="00275D4F">
      <w:pPr>
        <w:pStyle w:val="liListNumber"/>
        <w:numPr>
          <w:ilvl w:val="0"/>
          <w:numId w:val="234"/>
        </w:numPr>
      </w:pPr>
      <w:r>
        <w:rPr>
          <w:color w:val="000000"/>
        </w:rPr>
        <w:t xml:space="preserve"> Check the </w:t>
      </w:r>
      <w:r>
        <w:rPr>
          <w:rStyle w:val="spanFormFieldEmphasis"/>
        </w:rPr>
        <w:t>Build?</w:t>
      </w:r>
      <w:r>
        <w:rPr>
          <w:color w:val="000000"/>
        </w:rPr>
        <w:t xml:space="preserve"> option for the </w:t>
      </w:r>
      <w:r>
        <w:rPr>
          <w:rStyle w:val="spanDataItem"/>
        </w:rPr>
        <w:t>US - 94x (940)</w:t>
      </w:r>
      <w:r>
        <w:rPr>
          <w:color w:val="000000"/>
        </w:rPr>
        <w:t xml:space="preserve"> </w:t>
      </w:r>
      <w:r>
        <w:rPr>
          <w:rStyle w:val="spanFormFieldEmphasis"/>
        </w:rPr>
        <w:t>Electronic Return</w:t>
      </w:r>
      <w:r>
        <w:rPr>
          <w:color w:val="000000"/>
        </w:rPr>
        <w:t xml:space="preserve">. Click </w:t>
      </w:r>
      <w:r>
        <w:rPr>
          <w:rStyle w:val="spanDataItem"/>
        </w:rPr>
        <w:t>Check here if you would like the ability to edit your data...</w:t>
      </w:r>
      <w:r>
        <w:rPr>
          <w:color w:val="000000"/>
        </w:rPr>
        <w:t xml:space="preserve"> to open an editor prior to completing the e-file record. The editor will allow you to make any changes to amounts or other reporting fields as needed. Click </w:t>
      </w:r>
      <w:r>
        <w:rPr>
          <w:rStyle w:val="spanFormFieldEmphasis"/>
        </w:rPr>
        <w:t>Next</w:t>
      </w:r>
      <w:r>
        <w:rPr>
          <w:color w:val="000000"/>
        </w:rPr>
        <w:t xml:space="preserve"> to proceed to the advanced editor, which opens in a new window.</w:t>
      </w:r>
    </w:p>
    <w:p w14:paraId="06BD61A7" w14:textId="77777777" w:rsidR="00463CE5" w:rsidRDefault="00BD2579">
      <w:pPr>
        <w:pStyle w:val="pImgCenter"/>
      </w:pPr>
      <w:r>
        <w:rPr>
          <w:noProof/>
        </w:rPr>
        <w:lastRenderedPageBreak/>
        <w:drawing>
          <wp:inline distT="0" distB="0" distL="0" distR="0" wp14:anchorId="0679DA6B" wp14:editId="0BBCEEA6">
            <wp:extent cx="4255135" cy="2971800"/>
            <wp:effectExtent l="0" t="0" r="0" b="0"/>
            <wp:docPr id="26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preferRelativeResize="0">
                      <a:picLocks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255135" cy="2971800"/>
                    </a:xfrm>
                    <a:prstGeom prst="rect">
                      <a:avLst/>
                    </a:prstGeom>
                    <a:noFill/>
                    <a:ln>
                      <a:noFill/>
                    </a:ln>
                  </pic:spPr>
                </pic:pic>
              </a:graphicData>
            </a:graphic>
          </wp:inline>
        </w:drawing>
      </w:r>
    </w:p>
    <w:p w14:paraId="2A5800BC" w14:textId="77777777" w:rsidR="00463CE5" w:rsidRDefault="00275D4F">
      <w:pPr>
        <w:pStyle w:val="liListNumber"/>
        <w:numPr>
          <w:ilvl w:val="0"/>
          <w:numId w:val="234"/>
        </w:numPr>
      </w:pPr>
      <w:r>
        <w:rPr>
          <w:color w:val="000000"/>
        </w:rPr>
        <w:t xml:space="preserve">On the </w:t>
      </w:r>
      <w:r>
        <w:rPr>
          <w:rStyle w:val="spanFormFieldEmphasis"/>
        </w:rPr>
        <w:t>Advanced Editor</w:t>
      </w:r>
      <w:r>
        <w:rPr>
          <w:color w:val="000000"/>
        </w:rPr>
        <w:t xml:space="preserve"> window, change fields on the form as desired before proceeding with filing. Values in the form are generated from Anthology Payroll and </w:t>
      </w:r>
      <w:proofErr w:type="spellStart"/>
      <w:r>
        <w:rPr>
          <w:color w:val="000000"/>
        </w:rPr>
        <w:t>Greenshades</w:t>
      </w:r>
      <w:proofErr w:type="spellEnd"/>
      <w:r>
        <w:rPr>
          <w:color w:val="000000"/>
        </w:rPr>
        <w:t>. Errors are highlighted in red and must be resolved before proceeding.</w:t>
      </w:r>
    </w:p>
    <w:p w14:paraId="0D210790" w14:textId="77777777" w:rsidR="00463CE5" w:rsidRDefault="00275D4F">
      <w:pPr>
        <w:pStyle w:val="liListNumber"/>
        <w:numPr>
          <w:ilvl w:val="0"/>
          <w:numId w:val="234"/>
        </w:numPr>
      </w:pPr>
      <w:r>
        <w:rPr>
          <w:color w:val="000000"/>
        </w:rPr>
        <w:t xml:space="preserve"> After making edits, click </w:t>
      </w:r>
      <w:r>
        <w:rPr>
          <w:rStyle w:val="spanFormFieldEmphasis"/>
        </w:rPr>
        <w:t>Save &amp; Exit</w:t>
      </w:r>
      <w:r>
        <w:rPr>
          <w:color w:val="000000"/>
        </w:rPr>
        <w:t xml:space="preserve"> to return to the wizard. You may also download a PDF copy for your own records.</w:t>
      </w:r>
    </w:p>
    <w:p w14:paraId="472BDBEE" w14:textId="77777777" w:rsidR="00463CE5" w:rsidRDefault="00275D4F">
      <w:pPr>
        <w:pStyle w:val="liListNumber"/>
        <w:numPr>
          <w:ilvl w:val="0"/>
          <w:numId w:val="234"/>
        </w:numPr>
      </w:pPr>
      <w:r>
        <w:rPr>
          <w:color w:val="000000"/>
        </w:rPr>
        <w:t xml:space="preserve">On the </w:t>
      </w:r>
      <w:r>
        <w:rPr>
          <w:rStyle w:val="spanFormFieldEmphasis"/>
        </w:rPr>
        <w:t>Review Built Files</w:t>
      </w:r>
      <w:r>
        <w:rPr>
          <w:color w:val="000000"/>
        </w:rPr>
        <w:t xml:space="preserve"> dialog, click the </w:t>
      </w:r>
      <w:r>
        <w:rPr>
          <w:rStyle w:val="spanFormFieldEmphasis"/>
        </w:rPr>
        <w:t>Click to Begin Filing</w:t>
      </w:r>
      <w:r>
        <w:rPr>
          <w:color w:val="000000"/>
        </w:rPr>
        <w:t xml:space="preserve"> link for the </w:t>
      </w:r>
      <w:r>
        <w:rPr>
          <w:rStyle w:val="spanDataItem"/>
        </w:rPr>
        <w:t>US - 94x (940)</w:t>
      </w:r>
      <w:r>
        <w:rPr>
          <w:color w:val="000000"/>
        </w:rPr>
        <w:t xml:space="preserve"> </w:t>
      </w:r>
      <w:r>
        <w:rPr>
          <w:rStyle w:val="spanFormFieldEmphasis"/>
        </w:rPr>
        <w:t>Electronic File</w:t>
      </w:r>
      <w:r>
        <w:rPr>
          <w:color w:val="000000"/>
        </w:rPr>
        <w:t xml:space="preserve"> to begin filing your 940 </w:t>
      </w:r>
      <w:proofErr w:type="gramStart"/>
      <w:r>
        <w:rPr>
          <w:color w:val="000000"/>
        </w:rPr>
        <w:t>report</w:t>
      </w:r>
      <w:proofErr w:type="gramEnd"/>
      <w:r>
        <w:rPr>
          <w:color w:val="000000"/>
        </w:rPr>
        <w:t xml:space="preserve">. If your report had errors, click to view the errors. Click </w:t>
      </w:r>
      <w:r>
        <w:rPr>
          <w:rStyle w:val="spanFormFieldEmphasis"/>
        </w:rPr>
        <w:t>Back</w:t>
      </w:r>
      <w:r>
        <w:rPr>
          <w:color w:val="000000"/>
        </w:rPr>
        <w:t xml:space="preserve"> to return to the previous screen and rebuild and reopen the editor to resolve errors, if any. </w:t>
      </w:r>
    </w:p>
    <w:p w14:paraId="78A11146" w14:textId="77777777" w:rsidR="00463CE5" w:rsidRDefault="00275D4F">
      <w:pPr>
        <w:pStyle w:val="liListNumber"/>
        <w:numPr>
          <w:ilvl w:val="0"/>
          <w:numId w:val="234"/>
        </w:numPr>
        <w:spacing w:after="160"/>
      </w:pPr>
      <w:r>
        <w:rPr>
          <w:color w:val="000000"/>
        </w:rPr>
        <w:t xml:space="preserve">On the </w:t>
      </w:r>
      <w:r>
        <w:rPr>
          <w:rStyle w:val="spanFormFieldEmphasis"/>
        </w:rPr>
        <w:t>View Totals</w:t>
      </w:r>
      <w:r>
        <w:rPr>
          <w:color w:val="000000"/>
        </w:rPr>
        <w:t xml:space="preserve"> dialog, you can view, print, or save a copy of the e-file. Reconcile these totals against those you are expecting to file. Click </w:t>
      </w:r>
      <w:r>
        <w:rPr>
          <w:rStyle w:val="spanFormFieldEmphasis"/>
        </w:rPr>
        <w:t>Next</w:t>
      </w:r>
      <w:r>
        <w:rPr>
          <w:color w:val="000000"/>
        </w:rPr>
        <w:t xml:space="preserve"> to proceed through the prompts to complete your filing. You must provide your company's identification to proceed.</w:t>
      </w:r>
    </w:p>
    <w:p w14:paraId="5620A623" w14:textId="77777777" w:rsidR="00463CE5" w:rsidRDefault="00275D4F">
      <w:pPr>
        <w:pStyle w:val="pBodyText"/>
      </w:pPr>
      <w:r>
        <w:rPr>
          <w:color w:val="000000"/>
        </w:rPr>
        <w:t>You may save a copy of the 940 for your own records from TFC.</w:t>
      </w:r>
    </w:p>
    <w:p w14:paraId="3D92625C" w14:textId="77777777" w:rsidR="00463CE5" w:rsidRDefault="00275D4F">
      <w:pPr>
        <w:pStyle w:val="h3Heading3"/>
      </w:pPr>
      <w:bookmarkStart w:id="125" w:name="_Toc165554905"/>
      <w:r>
        <w:t xml:space="preserve">7.7.4 Review and Submit </w:t>
      </w:r>
      <w:proofErr w:type="gramStart"/>
      <w:r>
        <w:t>941s</w:t>
      </w:r>
      <w:bookmarkEnd w:id="125"/>
      <w:proofErr w:type="gramEnd"/>
    </w:p>
    <w:p w14:paraId="33D42E80" w14:textId="77777777" w:rsidR="00463CE5" w:rsidRDefault="00275D4F">
      <w:pPr>
        <w:pStyle w:val="pBodyText"/>
      </w:pPr>
      <w:r>
        <w:rPr>
          <w:color w:val="000000"/>
        </w:rPr>
        <w:t xml:space="preserve">After the </w:t>
      </w:r>
      <w:proofErr w:type="gramStart"/>
      <w:r>
        <w:rPr>
          <w:color w:val="000000"/>
        </w:rPr>
        <w:t>941 submission</w:t>
      </w:r>
      <w:proofErr w:type="gramEnd"/>
      <w:r>
        <w:rPr>
          <w:color w:val="000000"/>
        </w:rPr>
        <w:t xml:space="preserve"> file has been created, it can be submitted through the </w:t>
      </w:r>
      <w:r>
        <w:rPr>
          <w:rStyle w:val="spanFormFieldEmphasis"/>
        </w:rPr>
        <w:t xml:space="preserve">Tax Filing </w:t>
      </w:r>
      <w:proofErr w:type="spellStart"/>
      <w:r>
        <w:rPr>
          <w:rStyle w:val="spanFormFieldEmphasis"/>
        </w:rPr>
        <w:t>Center</w:t>
      </w:r>
      <w:proofErr w:type="spellEnd"/>
      <w:r>
        <w:rPr>
          <w:color w:val="000000"/>
        </w:rPr>
        <w:t xml:space="preserve">. </w:t>
      </w:r>
    </w:p>
    <w:p w14:paraId="6E08BE7D" w14:textId="77777777" w:rsidR="00463CE5" w:rsidRDefault="00275D4F">
      <w:pPr>
        <w:pStyle w:val="pBodyText"/>
      </w:pPr>
      <w:r>
        <w:rPr>
          <w:color w:val="000000"/>
        </w:rPr>
        <w:t xml:space="preserve">To upload the XML submission file to the TFC, see section </w:t>
      </w:r>
      <w:proofErr w:type="gramStart"/>
      <w:r>
        <w:rPr>
          <w:rStyle w:val="variable2"/>
        </w:rPr>
        <w:t>7.7.2</w:t>
      </w:r>
      <w:proofErr w:type="gramEnd"/>
    </w:p>
    <w:p w14:paraId="6080A104" w14:textId="77777777" w:rsidR="00463CE5" w:rsidRDefault="00275D4F">
      <w:pPr>
        <w:pStyle w:val="pBodyText"/>
      </w:pPr>
      <w:r>
        <w:rPr>
          <w:color w:val="000000"/>
        </w:rPr>
        <w:t>To review or submit 941s:</w:t>
      </w:r>
    </w:p>
    <w:p w14:paraId="41AE0DF7" w14:textId="77777777" w:rsidR="00463CE5" w:rsidRDefault="00275D4F">
      <w:pPr>
        <w:pStyle w:val="liListNumber"/>
        <w:numPr>
          <w:ilvl w:val="0"/>
          <w:numId w:val="235"/>
        </w:numPr>
        <w:spacing w:before="160"/>
      </w:pPr>
      <w:r>
        <w:rPr>
          <w:color w:val="000000"/>
        </w:rPr>
        <w:t xml:space="preserve">In the </w:t>
      </w:r>
      <w:r>
        <w:rPr>
          <w:rStyle w:val="spanFormFieldEmphasis"/>
        </w:rPr>
        <w:t xml:space="preserve">Tax Filing </w:t>
      </w:r>
      <w:proofErr w:type="spellStart"/>
      <w:r>
        <w:rPr>
          <w:rStyle w:val="spanFormFieldEmphasis"/>
        </w:rPr>
        <w:t>Center</w:t>
      </w:r>
      <w:proofErr w:type="spellEnd"/>
      <w:r>
        <w:rPr>
          <w:color w:val="000000"/>
        </w:rPr>
        <w:t xml:space="preserve">, click </w:t>
      </w:r>
      <w:r>
        <w:rPr>
          <w:rStyle w:val="spanFormFieldEmphasis"/>
        </w:rPr>
        <w:t>Create E-File Returns</w:t>
      </w:r>
      <w:r>
        <w:rPr>
          <w:color w:val="000000"/>
        </w:rPr>
        <w:t xml:space="preserve"> to open the </w:t>
      </w:r>
      <w:r>
        <w:rPr>
          <w:rStyle w:val="spanFormFieldEmphasis"/>
        </w:rPr>
        <w:t>E-File Wizard</w:t>
      </w:r>
      <w:r>
        <w:rPr>
          <w:color w:val="000000"/>
        </w:rPr>
        <w:t>.</w:t>
      </w:r>
    </w:p>
    <w:p w14:paraId="4D5A8BB4" w14:textId="77777777" w:rsidR="00463CE5" w:rsidRDefault="00275D4F">
      <w:pPr>
        <w:pStyle w:val="liListNumber"/>
        <w:numPr>
          <w:ilvl w:val="0"/>
          <w:numId w:val="235"/>
        </w:numPr>
      </w:pPr>
      <w:r>
        <w:rPr>
          <w:color w:val="000000"/>
        </w:rPr>
        <w:t xml:space="preserve">On the </w:t>
      </w:r>
      <w:r>
        <w:rPr>
          <w:rStyle w:val="spanFormFieldEmphasis"/>
        </w:rPr>
        <w:t>Select Returns to File</w:t>
      </w:r>
      <w:r>
        <w:rPr>
          <w:color w:val="000000"/>
        </w:rPr>
        <w:t xml:space="preserve"> dialog, select </w:t>
      </w:r>
      <w:r>
        <w:rPr>
          <w:rStyle w:val="spanDataItem"/>
        </w:rPr>
        <w:t>94x</w:t>
      </w:r>
      <w:r>
        <w:rPr>
          <w:color w:val="000000"/>
        </w:rPr>
        <w:t xml:space="preserve"> in the </w:t>
      </w:r>
      <w:r>
        <w:rPr>
          <w:rStyle w:val="spanFormFieldEmphasis"/>
        </w:rPr>
        <w:t>Filter</w:t>
      </w:r>
      <w:r>
        <w:rPr>
          <w:color w:val="000000"/>
        </w:rPr>
        <w:t xml:space="preserve"> field to view pending 941 reports.</w:t>
      </w:r>
    </w:p>
    <w:p w14:paraId="25AE6377" w14:textId="77777777" w:rsidR="00463CE5" w:rsidRDefault="00BD2579">
      <w:pPr>
        <w:pStyle w:val="pImgCenter"/>
      </w:pPr>
      <w:r>
        <w:rPr>
          <w:noProof/>
        </w:rPr>
        <w:lastRenderedPageBreak/>
        <w:drawing>
          <wp:inline distT="0" distB="0" distL="0" distR="0" wp14:anchorId="6A1C1D7C" wp14:editId="53A40D51">
            <wp:extent cx="3613150" cy="2639695"/>
            <wp:effectExtent l="0" t="0" r="0" b="0"/>
            <wp:docPr id="26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preferRelativeResize="0">
                      <a:picLocks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613150" cy="2639695"/>
                    </a:xfrm>
                    <a:prstGeom prst="rect">
                      <a:avLst/>
                    </a:prstGeom>
                    <a:noFill/>
                    <a:ln>
                      <a:noFill/>
                    </a:ln>
                  </pic:spPr>
                </pic:pic>
              </a:graphicData>
            </a:graphic>
          </wp:inline>
        </w:drawing>
      </w:r>
    </w:p>
    <w:p w14:paraId="2E2A955D" w14:textId="77777777" w:rsidR="00463CE5" w:rsidRDefault="00275D4F">
      <w:pPr>
        <w:pStyle w:val="liListNumber"/>
        <w:numPr>
          <w:ilvl w:val="0"/>
          <w:numId w:val="235"/>
        </w:numPr>
      </w:pPr>
      <w:r>
        <w:rPr>
          <w:color w:val="000000"/>
        </w:rPr>
        <w:t xml:space="preserve"> Check the </w:t>
      </w:r>
      <w:r>
        <w:rPr>
          <w:rStyle w:val="spanFormFieldEmphasis"/>
        </w:rPr>
        <w:t>Build?</w:t>
      </w:r>
      <w:r>
        <w:rPr>
          <w:color w:val="000000"/>
        </w:rPr>
        <w:t xml:space="preserve"> option for the </w:t>
      </w:r>
      <w:r>
        <w:rPr>
          <w:rStyle w:val="spanDataItem"/>
        </w:rPr>
        <w:t>US - 94x (941)</w:t>
      </w:r>
      <w:r>
        <w:rPr>
          <w:color w:val="000000"/>
        </w:rPr>
        <w:t xml:space="preserve"> </w:t>
      </w:r>
      <w:r>
        <w:rPr>
          <w:rStyle w:val="spanFormFieldEmphasis"/>
        </w:rPr>
        <w:t>Electronic File</w:t>
      </w:r>
      <w:r>
        <w:rPr>
          <w:color w:val="000000"/>
        </w:rPr>
        <w:t xml:space="preserve">. Click </w:t>
      </w:r>
      <w:r>
        <w:rPr>
          <w:rStyle w:val="spanDataItem"/>
        </w:rPr>
        <w:t>Check here if you would like the ability to edit your data...</w:t>
      </w:r>
      <w:r>
        <w:rPr>
          <w:color w:val="000000"/>
        </w:rPr>
        <w:t xml:space="preserve"> to open an editor prior to completing the e-file record. The editor will allow you to make any changes to amounts or other reporting fields as needed. Click </w:t>
      </w:r>
      <w:r>
        <w:rPr>
          <w:rStyle w:val="spanFormFieldEmphasis"/>
        </w:rPr>
        <w:t>Next</w:t>
      </w:r>
      <w:r>
        <w:rPr>
          <w:color w:val="000000"/>
        </w:rPr>
        <w:t xml:space="preserve"> to proceed to the advanced editor, which opens in a browser window.</w:t>
      </w:r>
    </w:p>
    <w:p w14:paraId="32B0CF0D" w14:textId="77777777" w:rsidR="00463CE5" w:rsidRDefault="00BD2579">
      <w:pPr>
        <w:pStyle w:val="pImgCenter"/>
      </w:pPr>
      <w:r>
        <w:rPr>
          <w:noProof/>
        </w:rPr>
        <w:drawing>
          <wp:inline distT="0" distB="0" distL="0" distR="0" wp14:anchorId="579FAC26" wp14:editId="239C11D6">
            <wp:extent cx="4410075" cy="2647315"/>
            <wp:effectExtent l="0" t="0" r="0" b="0"/>
            <wp:docPr id="26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preferRelativeResize="0">
                      <a:picLocks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410075" cy="2647315"/>
                    </a:xfrm>
                    <a:prstGeom prst="rect">
                      <a:avLst/>
                    </a:prstGeom>
                    <a:noFill/>
                    <a:ln>
                      <a:noFill/>
                    </a:ln>
                  </pic:spPr>
                </pic:pic>
              </a:graphicData>
            </a:graphic>
          </wp:inline>
        </w:drawing>
      </w:r>
    </w:p>
    <w:p w14:paraId="4403FD64" w14:textId="77777777" w:rsidR="00463CE5" w:rsidRDefault="00275D4F">
      <w:pPr>
        <w:pStyle w:val="liListNumber"/>
        <w:numPr>
          <w:ilvl w:val="0"/>
          <w:numId w:val="235"/>
        </w:numPr>
      </w:pPr>
      <w:r>
        <w:rPr>
          <w:color w:val="000000"/>
        </w:rPr>
        <w:t xml:space="preserve">On the </w:t>
      </w:r>
      <w:r>
        <w:rPr>
          <w:rStyle w:val="spanFormFieldEmphasis"/>
        </w:rPr>
        <w:t>Advanced editor</w:t>
      </w:r>
      <w:r>
        <w:rPr>
          <w:color w:val="000000"/>
        </w:rPr>
        <w:t xml:space="preserve"> window, view the 941 </w:t>
      </w:r>
      <w:proofErr w:type="gramStart"/>
      <w:r>
        <w:rPr>
          <w:color w:val="000000"/>
        </w:rPr>
        <w:t>form</w:t>
      </w:r>
      <w:proofErr w:type="gramEnd"/>
      <w:r>
        <w:rPr>
          <w:color w:val="000000"/>
        </w:rPr>
        <w:t xml:space="preserve">. You may change the fields as desired before printing or submitting the form. Values in the form are generated from Anthology Payroll and </w:t>
      </w:r>
      <w:proofErr w:type="spellStart"/>
      <w:r>
        <w:rPr>
          <w:color w:val="000000"/>
        </w:rPr>
        <w:t>Greenshades</w:t>
      </w:r>
      <w:proofErr w:type="spellEnd"/>
      <w:r>
        <w:rPr>
          <w:color w:val="000000"/>
        </w:rPr>
        <w:t>. Note that the submitted version of the form appears like the official 941 and not like it appears on the screen.</w:t>
      </w:r>
    </w:p>
    <w:p w14:paraId="681CACBC" w14:textId="77777777" w:rsidR="00463CE5" w:rsidRDefault="00275D4F">
      <w:pPr>
        <w:pStyle w:val="liListNumber"/>
        <w:numPr>
          <w:ilvl w:val="0"/>
          <w:numId w:val="235"/>
        </w:numPr>
      </w:pPr>
      <w:r>
        <w:rPr>
          <w:color w:val="000000"/>
        </w:rPr>
        <w:t xml:space="preserve"> After making edits, click </w:t>
      </w:r>
      <w:r>
        <w:rPr>
          <w:rStyle w:val="spanFormFieldEmphasis"/>
        </w:rPr>
        <w:t>Save &amp; Close</w:t>
      </w:r>
      <w:r>
        <w:rPr>
          <w:color w:val="000000"/>
        </w:rPr>
        <w:t xml:space="preserve"> to return to the wizard. You may also download a PDF version of your form for your own records.</w:t>
      </w:r>
    </w:p>
    <w:p w14:paraId="2F1B861C" w14:textId="77777777" w:rsidR="00463CE5" w:rsidRDefault="00275D4F">
      <w:pPr>
        <w:pStyle w:val="liListNumber"/>
        <w:numPr>
          <w:ilvl w:val="0"/>
          <w:numId w:val="235"/>
        </w:numPr>
      </w:pPr>
      <w:r>
        <w:rPr>
          <w:color w:val="000000"/>
        </w:rPr>
        <w:t xml:space="preserve">On the </w:t>
      </w:r>
      <w:r>
        <w:rPr>
          <w:rStyle w:val="spanFormFieldEmphasis"/>
        </w:rPr>
        <w:t>Review Built Files</w:t>
      </w:r>
      <w:r>
        <w:rPr>
          <w:color w:val="000000"/>
        </w:rPr>
        <w:t xml:space="preserve"> dialog, click the </w:t>
      </w:r>
      <w:r>
        <w:rPr>
          <w:rStyle w:val="spanFormFieldEmphasis"/>
        </w:rPr>
        <w:t>Click to Begin Filing</w:t>
      </w:r>
      <w:r>
        <w:rPr>
          <w:color w:val="000000"/>
        </w:rPr>
        <w:t xml:space="preserve"> link for the </w:t>
      </w:r>
      <w:r>
        <w:rPr>
          <w:rStyle w:val="spanDataItem"/>
        </w:rPr>
        <w:t>US - 94x (941)</w:t>
      </w:r>
      <w:r>
        <w:rPr>
          <w:color w:val="000000"/>
        </w:rPr>
        <w:t xml:space="preserve"> </w:t>
      </w:r>
      <w:r>
        <w:rPr>
          <w:rStyle w:val="spanFormFieldEmphasis"/>
        </w:rPr>
        <w:t>Electronic File</w:t>
      </w:r>
      <w:r>
        <w:rPr>
          <w:color w:val="000000"/>
        </w:rPr>
        <w:t xml:space="preserve"> to begin filing your 941 </w:t>
      </w:r>
      <w:proofErr w:type="gramStart"/>
      <w:r>
        <w:rPr>
          <w:color w:val="000000"/>
        </w:rPr>
        <w:t>report</w:t>
      </w:r>
      <w:proofErr w:type="gramEnd"/>
      <w:r>
        <w:rPr>
          <w:color w:val="000000"/>
        </w:rPr>
        <w:t xml:space="preserve">. If your report had errors, click to view the errors. Click </w:t>
      </w:r>
      <w:r>
        <w:rPr>
          <w:rStyle w:val="spanFormFieldEmphasis"/>
        </w:rPr>
        <w:t>Back</w:t>
      </w:r>
      <w:r>
        <w:rPr>
          <w:color w:val="000000"/>
        </w:rPr>
        <w:t xml:space="preserve"> to return to the previous screen and rebuild and reopen the editor to resolve errors, if any. </w:t>
      </w:r>
    </w:p>
    <w:p w14:paraId="4DF4A388" w14:textId="77777777" w:rsidR="00463CE5" w:rsidRDefault="00275D4F">
      <w:pPr>
        <w:pStyle w:val="liListNumber"/>
        <w:numPr>
          <w:ilvl w:val="0"/>
          <w:numId w:val="235"/>
        </w:numPr>
        <w:spacing w:after="160"/>
      </w:pPr>
      <w:r>
        <w:rPr>
          <w:color w:val="000000"/>
        </w:rPr>
        <w:lastRenderedPageBreak/>
        <w:t xml:space="preserve">On the </w:t>
      </w:r>
      <w:r>
        <w:rPr>
          <w:rStyle w:val="spanFormFieldEmphasis"/>
        </w:rPr>
        <w:t>View Totals</w:t>
      </w:r>
      <w:r>
        <w:rPr>
          <w:color w:val="000000"/>
        </w:rPr>
        <w:t xml:space="preserve"> dialog, you can view, print, or save a copy of the e-file. Reconcile these totals against those you are expecting to file. Click </w:t>
      </w:r>
      <w:r>
        <w:rPr>
          <w:rStyle w:val="spanFormFieldEmphasis"/>
        </w:rPr>
        <w:t>Next</w:t>
      </w:r>
      <w:r>
        <w:rPr>
          <w:color w:val="000000"/>
        </w:rPr>
        <w:t xml:space="preserve"> to proceed through the prompts to complete your filing. You must provide your company's identification to proceed.</w:t>
      </w:r>
    </w:p>
    <w:p w14:paraId="3D327D8F" w14:textId="77777777" w:rsidR="00463CE5" w:rsidRDefault="00275D4F">
      <w:pPr>
        <w:pStyle w:val="pBodyText"/>
      </w:pPr>
      <w:r>
        <w:rPr>
          <w:color w:val="000000"/>
        </w:rPr>
        <w:t xml:space="preserve">You may save a copy of the 941 </w:t>
      </w:r>
      <w:proofErr w:type="gramStart"/>
      <w:r>
        <w:rPr>
          <w:color w:val="000000"/>
        </w:rPr>
        <w:t>report</w:t>
      </w:r>
      <w:proofErr w:type="gramEnd"/>
      <w:r>
        <w:rPr>
          <w:color w:val="000000"/>
        </w:rPr>
        <w:t xml:space="preserve"> for your own records from TFC.</w:t>
      </w:r>
    </w:p>
    <w:p w14:paraId="5507B908" w14:textId="77777777" w:rsidR="00463CE5" w:rsidRDefault="00275D4F">
      <w:pPr>
        <w:pStyle w:val="h3Heading3"/>
      </w:pPr>
      <w:bookmarkStart w:id="126" w:name="_Toc165554906"/>
      <w:r>
        <w:t>7.7.5 Review and Submit SUTA Reports</w:t>
      </w:r>
      <w:bookmarkEnd w:id="126"/>
    </w:p>
    <w:p w14:paraId="245238D5" w14:textId="77777777" w:rsidR="00463CE5" w:rsidRDefault="00275D4F">
      <w:pPr>
        <w:pStyle w:val="pBodyText"/>
      </w:pPr>
      <w:r>
        <w:rPr>
          <w:color w:val="000000"/>
        </w:rPr>
        <w:t xml:space="preserve">After the SUTA submission file has been created, it can be reviewed and submitted through the </w:t>
      </w:r>
      <w:r>
        <w:rPr>
          <w:rStyle w:val="spanFormFieldEmphasis"/>
        </w:rPr>
        <w:t xml:space="preserve">Tax Filing </w:t>
      </w:r>
      <w:proofErr w:type="spellStart"/>
      <w:r>
        <w:rPr>
          <w:rStyle w:val="spanFormFieldEmphasis"/>
        </w:rPr>
        <w:t>Center</w:t>
      </w:r>
      <w:proofErr w:type="spellEnd"/>
      <w:r>
        <w:rPr>
          <w:color w:val="000000"/>
        </w:rPr>
        <w:t xml:space="preserve">. Note that the process to gather data for the SUTA report may be a lengthy process depending on the size your database. </w:t>
      </w:r>
    </w:p>
    <w:p w14:paraId="015AFD74" w14:textId="77777777" w:rsidR="00463CE5" w:rsidRDefault="00275D4F">
      <w:pPr>
        <w:pStyle w:val="pBodyText"/>
      </w:pPr>
      <w:r>
        <w:rPr>
          <w:color w:val="000000"/>
        </w:rPr>
        <w:t xml:space="preserve">To upload the XML submission file to the TFC, see section </w:t>
      </w:r>
      <w:proofErr w:type="gramStart"/>
      <w:r>
        <w:rPr>
          <w:rStyle w:val="variable2"/>
        </w:rPr>
        <w:t>7.7.2</w:t>
      </w:r>
      <w:proofErr w:type="gramEnd"/>
    </w:p>
    <w:p w14:paraId="1AB9F5DA" w14:textId="77777777" w:rsidR="00463CE5" w:rsidRDefault="00275D4F">
      <w:pPr>
        <w:pStyle w:val="pBodyText"/>
      </w:pPr>
      <w:r>
        <w:rPr>
          <w:color w:val="000000"/>
        </w:rPr>
        <w:t>To review or submit SUTA:</w:t>
      </w:r>
    </w:p>
    <w:p w14:paraId="6B197433" w14:textId="77777777" w:rsidR="00463CE5" w:rsidRDefault="00275D4F">
      <w:pPr>
        <w:pStyle w:val="liListNumber"/>
        <w:numPr>
          <w:ilvl w:val="0"/>
          <w:numId w:val="236"/>
        </w:numPr>
        <w:spacing w:before="160"/>
      </w:pPr>
      <w:r>
        <w:rPr>
          <w:color w:val="000000"/>
        </w:rPr>
        <w:t xml:space="preserve">In the </w:t>
      </w:r>
      <w:r>
        <w:rPr>
          <w:rStyle w:val="spanFormFieldEmphasis"/>
        </w:rPr>
        <w:t xml:space="preserve">Tax Filing </w:t>
      </w:r>
      <w:proofErr w:type="spellStart"/>
      <w:r>
        <w:rPr>
          <w:rStyle w:val="spanFormFieldEmphasis"/>
        </w:rPr>
        <w:t>Center</w:t>
      </w:r>
      <w:proofErr w:type="spellEnd"/>
      <w:r>
        <w:rPr>
          <w:color w:val="000000"/>
        </w:rPr>
        <w:t xml:space="preserve">, click </w:t>
      </w:r>
      <w:r>
        <w:rPr>
          <w:rStyle w:val="spanFormFieldEmphasis"/>
        </w:rPr>
        <w:t>Create E-File Returns</w:t>
      </w:r>
      <w:r>
        <w:rPr>
          <w:color w:val="000000"/>
        </w:rPr>
        <w:t xml:space="preserve"> to open the </w:t>
      </w:r>
      <w:r>
        <w:rPr>
          <w:rStyle w:val="spanFormFieldEmphasis"/>
        </w:rPr>
        <w:t>E-File Wizard</w:t>
      </w:r>
      <w:r>
        <w:rPr>
          <w:color w:val="000000"/>
        </w:rPr>
        <w:t>.</w:t>
      </w:r>
    </w:p>
    <w:p w14:paraId="4A8BC339" w14:textId="77777777" w:rsidR="00463CE5" w:rsidRDefault="00275D4F">
      <w:pPr>
        <w:pStyle w:val="liListNumber"/>
        <w:numPr>
          <w:ilvl w:val="0"/>
          <w:numId w:val="236"/>
        </w:numPr>
      </w:pPr>
      <w:r>
        <w:rPr>
          <w:color w:val="000000"/>
        </w:rPr>
        <w:t xml:space="preserve">On the </w:t>
      </w:r>
      <w:r>
        <w:rPr>
          <w:rStyle w:val="spanFormFieldEmphasis"/>
        </w:rPr>
        <w:t>Select Returns to File</w:t>
      </w:r>
      <w:r>
        <w:rPr>
          <w:color w:val="000000"/>
        </w:rPr>
        <w:t xml:space="preserve"> dialog, select </w:t>
      </w:r>
      <w:r>
        <w:rPr>
          <w:rStyle w:val="spanDataItem"/>
        </w:rPr>
        <w:t>Suta</w:t>
      </w:r>
      <w:r>
        <w:rPr>
          <w:color w:val="000000"/>
        </w:rPr>
        <w:t xml:space="preserve"> in the </w:t>
      </w:r>
      <w:r>
        <w:rPr>
          <w:rStyle w:val="spanFormFieldEmphasis"/>
        </w:rPr>
        <w:t>Filter</w:t>
      </w:r>
      <w:r>
        <w:rPr>
          <w:color w:val="000000"/>
        </w:rPr>
        <w:t xml:space="preserve"> field to view pending SUTA reports.</w:t>
      </w:r>
    </w:p>
    <w:p w14:paraId="6ECD3925" w14:textId="77777777" w:rsidR="00463CE5" w:rsidRDefault="00BD2579">
      <w:pPr>
        <w:pStyle w:val="pImgCenter"/>
      </w:pPr>
      <w:r>
        <w:rPr>
          <w:noProof/>
        </w:rPr>
        <w:drawing>
          <wp:inline distT="0" distB="0" distL="0" distR="0" wp14:anchorId="35650507" wp14:editId="7F7E9F8D">
            <wp:extent cx="3628390" cy="2706370"/>
            <wp:effectExtent l="0" t="0" r="0" b="0"/>
            <wp:docPr id="26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preferRelativeResize="0">
                      <a:picLocks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628390" cy="2706370"/>
                    </a:xfrm>
                    <a:prstGeom prst="rect">
                      <a:avLst/>
                    </a:prstGeom>
                    <a:noFill/>
                    <a:ln>
                      <a:noFill/>
                    </a:ln>
                  </pic:spPr>
                </pic:pic>
              </a:graphicData>
            </a:graphic>
          </wp:inline>
        </w:drawing>
      </w:r>
    </w:p>
    <w:p w14:paraId="52163FAB" w14:textId="77777777" w:rsidR="00463CE5" w:rsidRDefault="00275D4F">
      <w:pPr>
        <w:pStyle w:val="liListNumber"/>
        <w:numPr>
          <w:ilvl w:val="0"/>
          <w:numId w:val="236"/>
        </w:numPr>
      </w:pPr>
      <w:r>
        <w:rPr>
          <w:color w:val="000000"/>
        </w:rPr>
        <w:t xml:space="preserve"> Check the </w:t>
      </w:r>
      <w:r>
        <w:rPr>
          <w:rStyle w:val="spanFormFieldEmphasis"/>
        </w:rPr>
        <w:t>Build?</w:t>
      </w:r>
      <w:r>
        <w:rPr>
          <w:color w:val="000000"/>
        </w:rPr>
        <w:t xml:space="preserve"> option for the </w:t>
      </w:r>
      <w:r>
        <w:rPr>
          <w:rStyle w:val="spanDataItem"/>
        </w:rPr>
        <w:t>XX - SUTA</w:t>
      </w:r>
      <w:r>
        <w:rPr>
          <w:color w:val="000000"/>
        </w:rPr>
        <w:t xml:space="preserve"> </w:t>
      </w:r>
      <w:r>
        <w:rPr>
          <w:rStyle w:val="spanFormFieldEmphasis"/>
        </w:rPr>
        <w:t>Electronic File</w:t>
      </w:r>
      <w:r>
        <w:rPr>
          <w:color w:val="000000"/>
        </w:rPr>
        <w:t xml:space="preserve"> where </w:t>
      </w:r>
      <w:r>
        <w:rPr>
          <w:rStyle w:val="spanDataItem"/>
        </w:rPr>
        <w:t>XX</w:t>
      </w:r>
      <w:r>
        <w:rPr>
          <w:color w:val="000000"/>
        </w:rPr>
        <w:t xml:space="preserve"> is the 2-character state identifier. Each state has its own required SUTA format and data. While the SUTA form is not actually displayed in the wizard, there are several opportunities to view summaries or overall totals. During implementation (and especially during parallel testing), look for discrepancies between these results and your legacy system. Knowledge of the export format fields used for SUTA may assist you in troubleshooting any problems you find. </w:t>
      </w:r>
    </w:p>
    <w:p w14:paraId="3A956D72" w14:textId="77777777" w:rsidR="00463CE5" w:rsidRDefault="00275D4F">
      <w:pPr>
        <w:pStyle w:val="liListNumber"/>
        <w:numPr>
          <w:ilvl w:val="0"/>
          <w:numId w:val="236"/>
        </w:numPr>
      </w:pPr>
      <w:r>
        <w:rPr>
          <w:color w:val="000000"/>
        </w:rPr>
        <w:t xml:space="preserve">Click </w:t>
      </w:r>
      <w:r>
        <w:rPr>
          <w:rStyle w:val="spanDataItem"/>
        </w:rPr>
        <w:t>Check here if you would like the ability to edit your data...</w:t>
      </w:r>
      <w:r>
        <w:rPr>
          <w:color w:val="000000"/>
        </w:rPr>
        <w:t xml:space="preserve"> to open an editor prior to completing the e-file record. The editor will allow you to make any changes to amounts or other reporting fields as needed. Click </w:t>
      </w:r>
      <w:r>
        <w:rPr>
          <w:rStyle w:val="spanFormFieldEmphasis"/>
        </w:rPr>
        <w:t>Next</w:t>
      </w:r>
      <w:r>
        <w:rPr>
          <w:color w:val="000000"/>
        </w:rPr>
        <w:t xml:space="preserve"> to proceed.</w:t>
      </w:r>
    </w:p>
    <w:p w14:paraId="11947E97" w14:textId="77777777" w:rsidR="00463CE5" w:rsidRDefault="00275D4F">
      <w:pPr>
        <w:pStyle w:val="liListNumber"/>
        <w:numPr>
          <w:ilvl w:val="0"/>
          <w:numId w:val="236"/>
        </w:numPr>
      </w:pPr>
      <w:r>
        <w:rPr>
          <w:color w:val="000000"/>
        </w:rPr>
        <w:t xml:space="preserve">On the </w:t>
      </w:r>
      <w:r>
        <w:rPr>
          <w:rStyle w:val="spanFormFieldEmphasis"/>
        </w:rPr>
        <w:t>Advanced editor</w:t>
      </w:r>
      <w:r>
        <w:rPr>
          <w:color w:val="000000"/>
        </w:rPr>
        <w:t xml:space="preserve"> window, view the SUTA form. You may change the fields as desired before printing or submitting the form. Values in the form are generated from Anthology Payroll and </w:t>
      </w:r>
      <w:proofErr w:type="spellStart"/>
      <w:r>
        <w:rPr>
          <w:color w:val="000000"/>
        </w:rPr>
        <w:t>Greenshades</w:t>
      </w:r>
      <w:proofErr w:type="spellEnd"/>
      <w:r>
        <w:rPr>
          <w:color w:val="000000"/>
        </w:rPr>
        <w:t xml:space="preserve">. </w:t>
      </w:r>
    </w:p>
    <w:p w14:paraId="08C927F9" w14:textId="77777777" w:rsidR="00463CE5" w:rsidRDefault="00275D4F">
      <w:pPr>
        <w:pStyle w:val="li"/>
        <w:numPr>
          <w:ilvl w:val="0"/>
          <w:numId w:val="237"/>
        </w:numPr>
      </w:pPr>
      <w:r>
        <w:rPr>
          <w:color w:val="000000"/>
        </w:rPr>
        <w:t xml:space="preserve"> After making edits, click </w:t>
      </w:r>
      <w:r>
        <w:rPr>
          <w:rStyle w:val="spanFormFieldEmphasis"/>
        </w:rPr>
        <w:t>File</w:t>
      </w:r>
      <w:r>
        <w:rPr>
          <w:color w:val="000000"/>
        </w:rPr>
        <w:t xml:space="preserve"> &gt; </w:t>
      </w:r>
      <w:r>
        <w:rPr>
          <w:rStyle w:val="spanFormFieldEmphasis"/>
        </w:rPr>
        <w:t>Done Editing</w:t>
      </w:r>
      <w:r>
        <w:rPr>
          <w:color w:val="000000"/>
        </w:rPr>
        <w:t xml:space="preserve"> to return to the wizard. You may also click </w:t>
      </w:r>
      <w:r>
        <w:rPr>
          <w:rStyle w:val="spanFormFieldEmphasis"/>
        </w:rPr>
        <w:t>File</w:t>
      </w:r>
      <w:r>
        <w:rPr>
          <w:color w:val="000000"/>
        </w:rPr>
        <w:t xml:space="preserve"> &gt; </w:t>
      </w:r>
      <w:r>
        <w:rPr>
          <w:rStyle w:val="spanFormFieldEmphasis"/>
        </w:rPr>
        <w:t>Save a Copy</w:t>
      </w:r>
      <w:r>
        <w:rPr>
          <w:color w:val="000000"/>
        </w:rPr>
        <w:t xml:space="preserve"> to save a copy of your changes to your local computer.</w:t>
      </w:r>
    </w:p>
    <w:p w14:paraId="280F2904" w14:textId="77777777" w:rsidR="00463CE5" w:rsidRDefault="00BD2579">
      <w:pPr>
        <w:pStyle w:val="pImgCenter"/>
      </w:pPr>
      <w:r>
        <w:rPr>
          <w:noProof/>
        </w:rPr>
        <w:lastRenderedPageBreak/>
        <w:drawing>
          <wp:inline distT="0" distB="0" distL="0" distR="0" wp14:anchorId="37BBE566" wp14:editId="3E5C5997">
            <wp:extent cx="3761105" cy="2772410"/>
            <wp:effectExtent l="0" t="0" r="0" b="0"/>
            <wp:docPr id="26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preferRelativeResize="0">
                      <a:picLocks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761105" cy="2772410"/>
                    </a:xfrm>
                    <a:prstGeom prst="rect">
                      <a:avLst/>
                    </a:prstGeom>
                    <a:noFill/>
                    <a:ln>
                      <a:noFill/>
                    </a:ln>
                  </pic:spPr>
                </pic:pic>
              </a:graphicData>
            </a:graphic>
          </wp:inline>
        </w:drawing>
      </w:r>
    </w:p>
    <w:p w14:paraId="68A542B6" w14:textId="77777777" w:rsidR="00463CE5" w:rsidRDefault="00275D4F">
      <w:pPr>
        <w:pStyle w:val="liListNumber"/>
        <w:numPr>
          <w:ilvl w:val="0"/>
          <w:numId w:val="237"/>
        </w:numPr>
        <w:spacing w:after="60"/>
      </w:pPr>
      <w:r>
        <w:rPr>
          <w:color w:val="000000"/>
        </w:rPr>
        <w:t xml:space="preserve">On the </w:t>
      </w:r>
      <w:r>
        <w:rPr>
          <w:rStyle w:val="spanFormFieldEmphasis"/>
        </w:rPr>
        <w:t>Review Built Files</w:t>
      </w:r>
      <w:r>
        <w:rPr>
          <w:color w:val="000000"/>
        </w:rPr>
        <w:t xml:space="preserve"> dialog, click the </w:t>
      </w:r>
      <w:r>
        <w:rPr>
          <w:rStyle w:val="spanFormFieldEmphasis"/>
        </w:rPr>
        <w:t>Click to Begin Filing</w:t>
      </w:r>
      <w:r>
        <w:rPr>
          <w:color w:val="000000"/>
        </w:rPr>
        <w:t xml:space="preserve"> link for the corresponding </w:t>
      </w:r>
      <w:r>
        <w:rPr>
          <w:rStyle w:val="spanFormFieldEmphasis"/>
        </w:rPr>
        <w:t>Electronic File</w:t>
      </w:r>
      <w:r>
        <w:rPr>
          <w:color w:val="000000"/>
        </w:rPr>
        <w:t xml:space="preserve"> to begin filing your SUTA report. If your report had errors, click to view the errors. Click </w:t>
      </w:r>
      <w:r>
        <w:rPr>
          <w:rStyle w:val="spanFormFieldEmphasis"/>
        </w:rPr>
        <w:t>Back</w:t>
      </w:r>
      <w:r>
        <w:rPr>
          <w:color w:val="000000"/>
        </w:rPr>
        <w:t xml:space="preserve"> to return to the previous screen and rebuild and reopen the editor to resolve errors, if any. </w:t>
      </w:r>
    </w:p>
    <w:p w14:paraId="26FD2C2A" w14:textId="77777777" w:rsidR="00463CE5" w:rsidRDefault="00BD2579">
      <w:pPr>
        <w:pStyle w:val="pImgCenter"/>
      </w:pPr>
      <w:r>
        <w:rPr>
          <w:noProof/>
        </w:rPr>
        <w:drawing>
          <wp:inline distT="0" distB="0" distL="0" distR="0" wp14:anchorId="77E5C008" wp14:editId="4404EC5D">
            <wp:extent cx="3141345" cy="2418715"/>
            <wp:effectExtent l="0" t="0" r="0" b="0"/>
            <wp:docPr id="26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pic:cNvPicPr preferRelativeResize="0">
                      <a:picLocks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141345" cy="2418715"/>
                    </a:xfrm>
                    <a:prstGeom prst="rect">
                      <a:avLst/>
                    </a:prstGeom>
                    <a:noFill/>
                    <a:ln>
                      <a:noFill/>
                    </a:ln>
                  </pic:spPr>
                </pic:pic>
              </a:graphicData>
            </a:graphic>
          </wp:inline>
        </w:drawing>
      </w:r>
    </w:p>
    <w:p w14:paraId="59941E40" w14:textId="77777777" w:rsidR="00463CE5" w:rsidRDefault="00275D4F">
      <w:pPr>
        <w:pStyle w:val="liListNumber"/>
        <w:numPr>
          <w:ilvl w:val="0"/>
          <w:numId w:val="237"/>
        </w:numPr>
        <w:spacing w:after="160"/>
      </w:pPr>
      <w:r>
        <w:rPr>
          <w:color w:val="000000"/>
        </w:rPr>
        <w:t xml:space="preserve">On the </w:t>
      </w:r>
      <w:r>
        <w:rPr>
          <w:rStyle w:val="spanFormFieldEmphasis"/>
        </w:rPr>
        <w:t>View Totals</w:t>
      </w:r>
      <w:r>
        <w:rPr>
          <w:color w:val="000000"/>
        </w:rPr>
        <w:t xml:space="preserve"> dialog, you can view, print, or save a copy of the e-file. Reconcile these totals against those you are expecting to file. Click </w:t>
      </w:r>
      <w:r>
        <w:rPr>
          <w:rStyle w:val="spanFormFieldEmphasis"/>
        </w:rPr>
        <w:t>Next</w:t>
      </w:r>
      <w:r>
        <w:rPr>
          <w:color w:val="000000"/>
        </w:rPr>
        <w:t xml:space="preserve"> to proceed through the prompts to complete your filing. You must provide your company's identification to proceed.</w:t>
      </w:r>
    </w:p>
    <w:p w14:paraId="225952AC" w14:textId="77777777" w:rsidR="00463CE5" w:rsidRDefault="00275D4F">
      <w:pPr>
        <w:pStyle w:val="pBodyText"/>
      </w:pPr>
      <w:r>
        <w:rPr>
          <w:color w:val="000000"/>
        </w:rPr>
        <w:t>You may save a copy of the SUTA report for your own records from TFC.</w:t>
      </w:r>
    </w:p>
    <w:p w14:paraId="57C546A8" w14:textId="77777777" w:rsidR="00463CE5" w:rsidRDefault="00275D4F">
      <w:pPr>
        <w:pStyle w:val="h3Heading3"/>
      </w:pPr>
      <w:bookmarkStart w:id="127" w:name="_Toc165554907"/>
      <w:r>
        <w:t>7.7.6 Submit and Distribute W-</w:t>
      </w:r>
      <w:proofErr w:type="gramStart"/>
      <w:r>
        <w:t>2s</w:t>
      </w:r>
      <w:bookmarkEnd w:id="127"/>
      <w:proofErr w:type="gramEnd"/>
    </w:p>
    <w:p w14:paraId="46348162" w14:textId="77777777" w:rsidR="00463CE5" w:rsidRDefault="00275D4F">
      <w:pPr>
        <w:pStyle w:val="pBodyText"/>
      </w:pPr>
      <w:r>
        <w:rPr>
          <w:color w:val="000000"/>
        </w:rPr>
        <w:t xml:space="preserve">After the W-2 submission file has been created, it can be submitted through the </w:t>
      </w:r>
      <w:r>
        <w:rPr>
          <w:rStyle w:val="spanFormFieldEmphasis"/>
        </w:rPr>
        <w:t xml:space="preserve">Tax Filing </w:t>
      </w:r>
      <w:proofErr w:type="spellStart"/>
      <w:r>
        <w:rPr>
          <w:rStyle w:val="spanFormFieldEmphasis"/>
        </w:rPr>
        <w:t>Center</w:t>
      </w:r>
      <w:proofErr w:type="spellEnd"/>
      <w:r>
        <w:rPr>
          <w:color w:val="000000"/>
        </w:rPr>
        <w:t xml:space="preserve">. You may also choose to distribute it through </w:t>
      </w:r>
      <w:hyperlink r:id="rId225" w:history="1">
        <w:r>
          <w:rPr>
            <w:color w:val="0000FF"/>
            <w:u w:val="single"/>
          </w:rPr>
          <w:t>greenshadesonline.com</w:t>
        </w:r>
      </w:hyperlink>
      <w:r>
        <w:rPr>
          <w:color w:val="000000"/>
        </w:rPr>
        <w:t>.</w:t>
      </w:r>
    </w:p>
    <w:p w14:paraId="67546B16" w14:textId="77777777" w:rsidR="00463CE5" w:rsidRDefault="00275D4F">
      <w:pPr>
        <w:pStyle w:val="pBodyText"/>
      </w:pPr>
      <w:r>
        <w:rPr>
          <w:color w:val="000000"/>
        </w:rPr>
        <w:t xml:space="preserve">Distribution of the W-2 year-end forms is completed on </w:t>
      </w:r>
      <w:hyperlink r:id="rId226" w:history="1">
        <w:r>
          <w:rPr>
            <w:color w:val="0000FF"/>
            <w:u w:val="single"/>
          </w:rPr>
          <w:t>downloadmyform.com</w:t>
        </w:r>
      </w:hyperlink>
      <w:r>
        <w:rPr>
          <w:color w:val="000000"/>
        </w:rPr>
        <w:t xml:space="preserve">, a </w:t>
      </w:r>
      <w:proofErr w:type="spellStart"/>
      <w:r>
        <w:rPr>
          <w:color w:val="000000"/>
        </w:rPr>
        <w:t>Greenshades</w:t>
      </w:r>
      <w:proofErr w:type="spellEnd"/>
      <w:r>
        <w:rPr>
          <w:color w:val="000000"/>
        </w:rPr>
        <w:t xml:space="preserve"> site. You can view more documentation about </w:t>
      </w:r>
      <w:hyperlink r:id="rId227" w:history="1">
        <w:r>
          <w:rPr>
            <w:color w:val="0000FF"/>
            <w:u w:val="single"/>
          </w:rPr>
          <w:t>downloadmyform.com</w:t>
        </w:r>
      </w:hyperlink>
      <w:r>
        <w:rPr>
          <w:color w:val="000000"/>
        </w:rPr>
        <w:t xml:space="preserve"> at </w:t>
      </w:r>
      <w:hyperlink r:id="rId228" w:history="1">
        <w:r>
          <w:rPr>
            <w:color w:val="0000FF"/>
            <w:u w:val="single"/>
          </w:rPr>
          <w:t>this link</w:t>
        </w:r>
      </w:hyperlink>
      <w:r>
        <w:rPr>
          <w:color w:val="000000"/>
        </w:rPr>
        <w:t xml:space="preserve">. Distribution can be completed in two ways: a) online, or b) download and printing. Distribution online through </w:t>
      </w:r>
      <w:hyperlink r:id="rId229" w:history="1">
        <w:r>
          <w:rPr>
            <w:color w:val="0000FF"/>
            <w:u w:val="single"/>
          </w:rPr>
          <w:t>downloadmyform.com</w:t>
        </w:r>
      </w:hyperlink>
      <w:r>
        <w:rPr>
          <w:color w:val="000000"/>
        </w:rPr>
        <w:t xml:space="preserve"> is an additional service not included with the Anthology Payroll licensing.</w:t>
      </w:r>
    </w:p>
    <w:p w14:paraId="2C9D06B5" w14:textId="77777777" w:rsidR="00463CE5" w:rsidRDefault="00275D4F">
      <w:pPr>
        <w:pStyle w:val="pBodyText"/>
      </w:pPr>
      <w:r>
        <w:rPr>
          <w:color w:val="000000"/>
        </w:rPr>
        <w:lastRenderedPageBreak/>
        <w:t xml:space="preserve">To upload the XML submission file to the TFC, see section </w:t>
      </w:r>
      <w:proofErr w:type="gramStart"/>
      <w:r>
        <w:rPr>
          <w:rStyle w:val="variable2"/>
        </w:rPr>
        <w:t>7.7.2</w:t>
      </w:r>
      <w:proofErr w:type="gramEnd"/>
    </w:p>
    <w:p w14:paraId="1F170DD2" w14:textId="77777777" w:rsidR="00463CE5" w:rsidRDefault="00275D4F">
      <w:pPr>
        <w:pStyle w:val="pBodyText"/>
      </w:pPr>
      <w:r>
        <w:rPr>
          <w:color w:val="000000"/>
        </w:rPr>
        <w:t>To submit your W-2 through the TFC:</w:t>
      </w:r>
    </w:p>
    <w:p w14:paraId="5279F061" w14:textId="77777777" w:rsidR="00463CE5" w:rsidRDefault="00275D4F">
      <w:pPr>
        <w:pStyle w:val="liListNumber"/>
        <w:numPr>
          <w:ilvl w:val="0"/>
          <w:numId w:val="238"/>
        </w:numPr>
        <w:spacing w:before="160"/>
      </w:pPr>
      <w:r>
        <w:rPr>
          <w:color w:val="000000"/>
        </w:rPr>
        <w:t xml:space="preserve">In the </w:t>
      </w:r>
      <w:r>
        <w:rPr>
          <w:rStyle w:val="spanFormFieldEmphasis"/>
        </w:rPr>
        <w:t xml:space="preserve">Tax Filing </w:t>
      </w:r>
      <w:proofErr w:type="spellStart"/>
      <w:r>
        <w:rPr>
          <w:rStyle w:val="spanFormFieldEmphasis"/>
        </w:rPr>
        <w:t>Center</w:t>
      </w:r>
      <w:proofErr w:type="spellEnd"/>
      <w:r>
        <w:rPr>
          <w:color w:val="000000"/>
        </w:rPr>
        <w:t xml:space="preserve">, click </w:t>
      </w:r>
      <w:r>
        <w:rPr>
          <w:rStyle w:val="spanFormFieldEmphasis"/>
        </w:rPr>
        <w:t>Create E-File Returns</w:t>
      </w:r>
      <w:r>
        <w:rPr>
          <w:color w:val="000000"/>
        </w:rPr>
        <w:t xml:space="preserve"> to open the </w:t>
      </w:r>
      <w:r>
        <w:rPr>
          <w:rStyle w:val="spanFormFieldEmphasis"/>
        </w:rPr>
        <w:t>E-File Wizard</w:t>
      </w:r>
      <w:r>
        <w:rPr>
          <w:color w:val="000000"/>
        </w:rPr>
        <w:t>.</w:t>
      </w:r>
    </w:p>
    <w:p w14:paraId="2B0790D5" w14:textId="77777777" w:rsidR="00463CE5" w:rsidRDefault="00275D4F">
      <w:pPr>
        <w:pStyle w:val="liListNumber"/>
        <w:numPr>
          <w:ilvl w:val="0"/>
          <w:numId w:val="238"/>
        </w:numPr>
      </w:pPr>
      <w:r>
        <w:rPr>
          <w:color w:val="000000"/>
        </w:rPr>
        <w:t xml:space="preserve">On the </w:t>
      </w:r>
      <w:r>
        <w:rPr>
          <w:rStyle w:val="spanFormFieldEmphasis"/>
        </w:rPr>
        <w:t>Select Returns to File</w:t>
      </w:r>
      <w:r>
        <w:rPr>
          <w:color w:val="000000"/>
        </w:rPr>
        <w:t xml:space="preserve"> dialog, select </w:t>
      </w:r>
      <w:r>
        <w:rPr>
          <w:rStyle w:val="spanDataItem"/>
        </w:rPr>
        <w:t>W-2</w:t>
      </w:r>
      <w:r>
        <w:rPr>
          <w:color w:val="000000"/>
        </w:rPr>
        <w:t xml:space="preserve"> in the </w:t>
      </w:r>
      <w:r>
        <w:rPr>
          <w:rStyle w:val="spanFormFieldEmphasis"/>
        </w:rPr>
        <w:t>Filter</w:t>
      </w:r>
      <w:r>
        <w:rPr>
          <w:color w:val="000000"/>
        </w:rPr>
        <w:t xml:space="preserve"> field to view pending W-2 reports.</w:t>
      </w:r>
    </w:p>
    <w:p w14:paraId="5C4BFBD1" w14:textId="77777777" w:rsidR="00463CE5" w:rsidRDefault="00BD2579">
      <w:pPr>
        <w:pStyle w:val="pImgCenter"/>
      </w:pPr>
      <w:r>
        <w:rPr>
          <w:noProof/>
        </w:rPr>
        <w:drawing>
          <wp:inline distT="0" distB="0" distL="0" distR="0" wp14:anchorId="0BEC9690" wp14:editId="0E58BF93">
            <wp:extent cx="3598545" cy="2632710"/>
            <wp:effectExtent l="0" t="0" r="0" b="0"/>
            <wp:docPr id="26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preferRelativeResize="0">
                      <a:picLocks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598545" cy="2632710"/>
                    </a:xfrm>
                    <a:prstGeom prst="rect">
                      <a:avLst/>
                    </a:prstGeom>
                    <a:noFill/>
                    <a:ln>
                      <a:noFill/>
                    </a:ln>
                  </pic:spPr>
                </pic:pic>
              </a:graphicData>
            </a:graphic>
          </wp:inline>
        </w:drawing>
      </w:r>
    </w:p>
    <w:p w14:paraId="6A0862DB" w14:textId="77777777" w:rsidR="00463CE5" w:rsidRDefault="00275D4F">
      <w:pPr>
        <w:pStyle w:val="liListNumber"/>
        <w:numPr>
          <w:ilvl w:val="0"/>
          <w:numId w:val="238"/>
        </w:numPr>
      </w:pPr>
      <w:r>
        <w:rPr>
          <w:color w:val="000000"/>
        </w:rPr>
        <w:t xml:space="preserve"> Check the </w:t>
      </w:r>
      <w:r>
        <w:rPr>
          <w:rStyle w:val="spanFormFieldEmphasis"/>
        </w:rPr>
        <w:t>Build?</w:t>
      </w:r>
      <w:r>
        <w:rPr>
          <w:color w:val="000000"/>
        </w:rPr>
        <w:t xml:space="preserve"> option for the </w:t>
      </w:r>
      <w:r>
        <w:rPr>
          <w:rStyle w:val="spanDataItem"/>
        </w:rPr>
        <w:t>US W-2</w:t>
      </w:r>
      <w:r>
        <w:rPr>
          <w:color w:val="000000"/>
        </w:rPr>
        <w:t xml:space="preserve"> </w:t>
      </w:r>
      <w:r>
        <w:rPr>
          <w:rStyle w:val="spanFormFieldEmphasis"/>
        </w:rPr>
        <w:t>Electronic Return</w:t>
      </w:r>
      <w:r>
        <w:rPr>
          <w:color w:val="000000"/>
        </w:rPr>
        <w:t xml:space="preserve">. Click </w:t>
      </w:r>
      <w:r>
        <w:rPr>
          <w:rStyle w:val="spanDataItem"/>
        </w:rPr>
        <w:t>Check here if you would like the ability to edit your data...</w:t>
      </w:r>
      <w:r>
        <w:rPr>
          <w:color w:val="000000"/>
        </w:rPr>
        <w:t xml:space="preserve"> to open an editor prior to completing the e-file record. The editor will allow you to make any changes to amounts or other reporting fields as needed. Click </w:t>
      </w:r>
      <w:r>
        <w:rPr>
          <w:rStyle w:val="spanFormFieldEmphasis"/>
        </w:rPr>
        <w:t>Next</w:t>
      </w:r>
      <w:r>
        <w:rPr>
          <w:color w:val="000000"/>
        </w:rPr>
        <w:t xml:space="preserve"> to proceed to the advanced editor, which opens in a new window.</w:t>
      </w:r>
    </w:p>
    <w:p w14:paraId="5EC554E8" w14:textId="77777777" w:rsidR="00463CE5" w:rsidRDefault="00BD2579">
      <w:pPr>
        <w:pStyle w:val="pImgCenter"/>
      </w:pPr>
      <w:r>
        <w:rPr>
          <w:noProof/>
        </w:rPr>
        <w:drawing>
          <wp:inline distT="0" distB="0" distL="0" distR="0" wp14:anchorId="7DBA12C9" wp14:editId="666FA58C">
            <wp:extent cx="5036820" cy="1202055"/>
            <wp:effectExtent l="0" t="0" r="0" b="0"/>
            <wp:docPr id="26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preferRelativeResize="0">
                      <a:picLocks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036820" cy="1202055"/>
                    </a:xfrm>
                    <a:prstGeom prst="rect">
                      <a:avLst/>
                    </a:prstGeom>
                    <a:noFill/>
                    <a:ln>
                      <a:noFill/>
                    </a:ln>
                  </pic:spPr>
                </pic:pic>
              </a:graphicData>
            </a:graphic>
          </wp:inline>
        </w:drawing>
      </w:r>
    </w:p>
    <w:p w14:paraId="535730F5" w14:textId="77777777" w:rsidR="00463CE5" w:rsidRDefault="00275D4F">
      <w:pPr>
        <w:pStyle w:val="liListNumber"/>
        <w:numPr>
          <w:ilvl w:val="0"/>
          <w:numId w:val="238"/>
        </w:numPr>
      </w:pPr>
      <w:r>
        <w:rPr>
          <w:color w:val="000000"/>
        </w:rPr>
        <w:t xml:space="preserve">In the </w:t>
      </w:r>
      <w:r>
        <w:rPr>
          <w:rStyle w:val="spanFormFieldEmphasis"/>
        </w:rPr>
        <w:t>Editor</w:t>
      </w:r>
      <w:r>
        <w:rPr>
          <w:color w:val="000000"/>
        </w:rPr>
        <w:t xml:space="preserve">, view the W-2 form. You may change the fields as desired before printing or submitting the form. Values in the form are generated from Anthology Payroll and </w:t>
      </w:r>
      <w:proofErr w:type="spellStart"/>
      <w:r>
        <w:rPr>
          <w:color w:val="000000"/>
        </w:rPr>
        <w:t>Greenshades</w:t>
      </w:r>
      <w:proofErr w:type="spellEnd"/>
      <w:r>
        <w:rPr>
          <w:color w:val="000000"/>
        </w:rPr>
        <w:t xml:space="preserve">. </w:t>
      </w:r>
    </w:p>
    <w:p w14:paraId="52FDF754" w14:textId="77777777" w:rsidR="00463CE5" w:rsidRDefault="00275D4F">
      <w:pPr>
        <w:pStyle w:val="liListNumber"/>
        <w:numPr>
          <w:ilvl w:val="0"/>
          <w:numId w:val="238"/>
        </w:numPr>
      </w:pPr>
      <w:r>
        <w:rPr>
          <w:color w:val="000000"/>
        </w:rPr>
        <w:t xml:space="preserve"> After making edits, click </w:t>
      </w:r>
      <w:r>
        <w:rPr>
          <w:rStyle w:val="spanFormFieldEmphasis"/>
        </w:rPr>
        <w:t>File</w:t>
      </w:r>
      <w:r>
        <w:rPr>
          <w:color w:val="000000"/>
        </w:rPr>
        <w:t xml:space="preserve"> &gt; </w:t>
      </w:r>
      <w:r>
        <w:rPr>
          <w:rStyle w:val="spanFormFieldEmphasis"/>
        </w:rPr>
        <w:t>Done Editing</w:t>
      </w:r>
      <w:r>
        <w:rPr>
          <w:color w:val="000000"/>
        </w:rPr>
        <w:t xml:space="preserve"> to return to the wizard. You may also click </w:t>
      </w:r>
      <w:r>
        <w:rPr>
          <w:rStyle w:val="spanFormFieldEmphasis"/>
        </w:rPr>
        <w:t>File</w:t>
      </w:r>
      <w:r>
        <w:rPr>
          <w:color w:val="000000"/>
        </w:rPr>
        <w:t xml:space="preserve"> &gt; </w:t>
      </w:r>
      <w:r>
        <w:rPr>
          <w:rStyle w:val="spanFormFieldEmphasis"/>
        </w:rPr>
        <w:t>Save a Copy</w:t>
      </w:r>
      <w:r>
        <w:rPr>
          <w:color w:val="000000"/>
        </w:rPr>
        <w:t xml:space="preserve"> to save a copy of your changes to your local computer.</w:t>
      </w:r>
    </w:p>
    <w:p w14:paraId="74062090" w14:textId="77777777" w:rsidR="00463CE5" w:rsidRDefault="00BD2579">
      <w:pPr>
        <w:pStyle w:val="pImgCenter"/>
      </w:pPr>
      <w:r>
        <w:rPr>
          <w:noProof/>
        </w:rPr>
        <w:lastRenderedPageBreak/>
        <w:drawing>
          <wp:inline distT="0" distB="0" distL="0" distR="0" wp14:anchorId="642EE7DD" wp14:editId="7681FAB9">
            <wp:extent cx="3775710" cy="2765425"/>
            <wp:effectExtent l="0" t="0" r="0" b="0"/>
            <wp:docPr id="26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pic:cNvPicPr preferRelativeResize="0">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775710" cy="2765425"/>
                    </a:xfrm>
                    <a:prstGeom prst="rect">
                      <a:avLst/>
                    </a:prstGeom>
                    <a:noFill/>
                    <a:ln>
                      <a:noFill/>
                    </a:ln>
                  </pic:spPr>
                </pic:pic>
              </a:graphicData>
            </a:graphic>
          </wp:inline>
        </w:drawing>
      </w:r>
    </w:p>
    <w:p w14:paraId="2A1C265B" w14:textId="77777777" w:rsidR="00463CE5" w:rsidRDefault="00275D4F">
      <w:pPr>
        <w:pStyle w:val="liListNumber"/>
        <w:numPr>
          <w:ilvl w:val="0"/>
          <w:numId w:val="238"/>
        </w:numPr>
      </w:pPr>
      <w:r>
        <w:rPr>
          <w:color w:val="000000"/>
        </w:rPr>
        <w:t xml:space="preserve">On the </w:t>
      </w:r>
      <w:r>
        <w:rPr>
          <w:rStyle w:val="spanFormFieldEmphasis"/>
        </w:rPr>
        <w:t>Review Built Files</w:t>
      </w:r>
      <w:r>
        <w:rPr>
          <w:color w:val="000000"/>
        </w:rPr>
        <w:t xml:space="preserve"> dialog, click the </w:t>
      </w:r>
      <w:r>
        <w:rPr>
          <w:rStyle w:val="spanFormFieldEmphasis"/>
        </w:rPr>
        <w:t>Click to Begin Filing</w:t>
      </w:r>
      <w:r>
        <w:rPr>
          <w:color w:val="000000"/>
        </w:rPr>
        <w:t xml:space="preserve"> link for the </w:t>
      </w:r>
      <w:r>
        <w:rPr>
          <w:rStyle w:val="spanDataItem"/>
        </w:rPr>
        <w:t>US W-2</w:t>
      </w:r>
      <w:r>
        <w:rPr>
          <w:color w:val="000000"/>
        </w:rPr>
        <w:t xml:space="preserve"> </w:t>
      </w:r>
      <w:r>
        <w:rPr>
          <w:rStyle w:val="spanFormFieldEmphasis"/>
        </w:rPr>
        <w:t>Electronic File</w:t>
      </w:r>
      <w:r>
        <w:rPr>
          <w:color w:val="000000"/>
        </w:rPr>
        <w:t xml:space="preserve"> to open the </w:t>
      </w:r>
      <w:r>
        <w:rPr>
          <w:rStyle w:val="spanFormFieldEmphasis"/>
        </w:rPr>
        <w:t>View Totals</w:t>
      </w:r>
      <w:r>
        <w:rPr>
          <w:color w:val="000000"/>
        </w:rPr>
        <w:t xml:space="preserve"> dialog. If the report has errors, click the corresponding link to resolve them. If the </w:t>
      </w:r>
      <w:r>
        <w:rPr>
          <w:rStyle w:val="spanFormFieldEmphasis"/>
        </w:rPr>
        <w:t>Enter Missing Information dialog</w:t>
      </w:r>
      <w:r>
        <w:rPr>
          <w:color w:val="000000"/>
        </w:rPr>
        <w:t xml:space="preserve"> appears, enter corresponding information as needed to continue with building the e-file.</w:t>
      </w:r>
    </w:p>
    <w:p w14:paraId="14F83638" w14:textId="77777777" w:rsidR="00463CE5" w:rsidRDefault="00BD2579">
      <w:pPr>
        <w:pStyle w:val="pImgCenter"/>
      </w:pPr>
      <w:r>
        <w:rPr>
          <w:noProof/>
        </w:rPr>
        <w:drawing>
          <wp:inline distT="0" distB="0" distL="0" distR="0" wp14:anchorId="737C8B8E" wp14:editId="0C02CCA3">
            <wp:extent cx="3753485" cy="2846705"/>
            <wp:effectExtent l="0" t="0" r="0" b="0"/>
            <wp:docPr id="27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preferRelativeResize="0">
                      <a:picLocks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753485" cy="2846705"/>
                    </a:xfrm>
                    <a:prstGeom prst="rect">
                      <a:avLst/>
                    </a:prstGeom>
                    <a:noFill/>
                    <a:ln>
                      <a:noFill/>
                    </a:ln>
                  </pic:spPr>
                </pic:pic>
              </a:graphicData>
            </a:graphic>
          </wp:inline>
        </w:drawing>
      </w:r>
    </w:p>
    <w:p w14:paraId="1144CEEC" w14:textId="77777777" w:rsidR="00463CE5" w:rsidRDefault="00275D4F">
      <w:pPr>
        <w:pStyle w:val="liListNumber"/>
        <w:numPr>
          <w:ilvl w:val="0"/>
          <w:numId w:val="238"/>
        </w:numPr>
      </w:pPr>
      <w:r>
        <w:rPr>
          <w:color w:val="000000"/>
        </w:rPr>
        <w:t xml:space="preserve">On the </w:t>
      </w:r>
      <w:r>
        <w:rPr>
          <w:rStyle w:val="spanFormFieldEmphasis"/>
        </w:rPr>
        <w:t>View Totals</w:t>
      </w:r>
      <w:r>
        <w:rPr>
          <w:color w:val="000000"/>
        </w:rPr>
        <w:t xml:space="preserve"> dialog, you can view, print, or save a copy of the e-file. Reconcile these totals against those you are expecting to file. Click </w:t>
      </w:r>
      <w:r>
        <w:rPr>
          <w:rStyle w:val="spanFormFieldEmphasis"/>
        </w:rPr>
        <w:t>Next</w:t>
      </w:r>
      <w:r>
        <w:rPr>
          <w:color w:val="000000"/>
        </w:rPr>
        <w:t xml:space="preserve"> to proceed. </w:t>
      </w:r>
    </w:p>
    <w:p w14:paraId="17C2FFA4" w14:textId="77777777" w:rsidR="00463CE5" w:rsidRDefault="00BD2579">
      <w:pPr>
        <w:pStyle w:val="pImgCenter"/>
      </w:pPr>
      <w:r>
        <w:rPr>
          <w:noProof/>
        </w:rPr>
        <w:lastRenderedPageBreak/>
        <w:drawing>
          <wp:inline distT="0" distB="0" distL="0" distR="0" wp14:anchorId="62713B0A" wp14:editId="2CF2E6D2">
            <wp:extent cx="3709035" cy="2809875"/>
            <wp:effectExtent l="0" t="0" r="0" b="0"/>
            <wp:docPr id="27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preferRelativeResize="0">
                      <a:picLocks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709035" cy="2809875"/>
                    </a:xfrm>
                    <a:prstGeom prst="rect">
                      <a:avLst/>
                    </a:prstGeom>
                    <a:noFill/>
                    <a:ln>
                      <a:noFill/>
                    </a:ln>
                  </pic:spPr>
                </pic:pic>
              </a:graphicData>
            </a:graphic>
          </wp:inline>
        </w:drawing>
      </w:r>
    </w:p>
    <w:p w14:paraId="2ED5EA21" w14:textId="77777777" w:rsidR="00463CE5" w:rsidRDefault="00275D4F">
      <w:pPr>
        <w:pStyle w:val="liListNumber"/>
        <w:numPr>
          <w:ilvl w:val="0"/>
          <w:numId w:val="238"/>
        </w:numPr>
        <w:spacing w:after="160"/>
      </w:pPr>
      <w:r>
        <w:rPr>
          <w:color w:val="000000"/>
        </w:rPr>
        <w:t xml:space="preserve">On the </w:t>
      </w:r>
      <w:r>
        <w:rPr>
          <w:rStyle w:val="spanFormFieldEmphasis"/>
        </w:rPr>
        <w:t>Choose Submission Method</w:t>
      </w:r>
      <w:r>
        <w:rPr>
          <w:color w:val="000000"/>
        </w:rPr>
        <w:t xml:space="preserve"> dialog, select your method of submission and proceed through the prompts to submit your W-2 report. You must provide your company's identification to proceed.</w:t>
      </w:r>
    </w:p>
    <w:p w14:paraId="5F83CCA0" w14:textId="77777777" w:rsidR="00463CE5" w:rsidRDefault="00275D4F">
      <w:pPr>
        <w:pStyle w:val="pBodyText"/>
      </w:pPr>
      <w:r>
        <w:rPr>
          <w:color w:val="000000"/>
        </w:rPr>
        <w:t>To distribute the W-2s to your employees:</w:t>
      </w:r>
    </w:p>
    <w:p w14:paraId="5E4E11C1" w14:textId="77777777" w:rsidR="00463CE5" w:rsidRDefault="00275D4F">
      <w:pPr>
        <w:pStyle w:val="liListNumber"/>
        <w:numPr>
          <w:ilvl w:val="0"/>
          <w:numId w:val="239"/>
        </w:numPr>
        <w:spacing w:before="160"/>
      </w:pPr>
      <w:r>
        <w:rPr>
          <w:color w:val="000000"/>
        </w:rPr>
        <w:t xml:space="preserve">In the </w:t>
      </w:r>
      <w:r>
        <w:rPr>
          <w:rStyle w:val="spanFormFieldEmphasis"/>
        </w:rPr>
        <w:t xml:space="preserve">Tax Filing </w:t>
      </w:r>
      <w:proofErr w:type="spellStart"/>
      <w:r>
        <w:rPr>
          <w:rStyle w:val="spanFormFieldEmphasis"/>
        </w:rPr>
        <w:t>Center</w:t>
      </w:r>
      <w:proofErr w:type="spellEnd"/>
      <w:r>
        <w:rPr>
          <w:color w:val="000000"/>
        </w:rPr>
        <w:t xml:space="preserve">, click </w:t>
      </w:r>
      <w:r>
        <w:rPr>
          <w:rStyle w:val="spanFormFieldEmphasis"/>
        </w:rPr>
        <w:t>Create Year-End Forms</w:t>
      </w:r>
      <w:r>
        <w:rPr>
          <w:color w:val="000000"/>
        </w:rPr>
        <w:t xml:space="preserve"> to open the </w:t>
      </w:r>
      <w:r>
        <w:rPr>
          <w:rStyle w:val="spanFormFieldEmphasis"/>
        </w:rPr>
        <w:t>Year-End Forms</w:t>
      </w:r>
      <w:r>
        <w:rPr>
          <w:color w:val="000000"/>
        </w:rPr>
        <w:t xml:space="preserve"> wizard.</w:t>
      </w:r>
    </w:p>
    <w:p w14:paraId="740C0E13" w14:textId="77777777" w:rsidR="00463CE5" w:rsidRDefault="00BD2579">
      <w:pPr>
        <w:pStyle w:val="pImgCenter"/>
      </w:pPr>
      <w:r>
        <w:rPr>
          <w:noProof/>
        </w:rPr>
        <w:drawing>
          <wp:inline distT="0" distB="0" distL="0" distR="0" wp14:anchorId="7D8DC740" wp14:editId="4321CE99">
            <wp:extent cx="4690110" cy="2588260"/>
            <wp:effectExtent l="0" t="0" r="0" b="0"/>
            <wp:docPr id="27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pic:cNvPicPr preferRelativeResize="0">
                      <a:picLocks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690110" cy="2588260"/>
                    </a:xfrm>
                    <a:prstGeom prst="rect">
                      <a:avLst/>
                    </a:prstGeom>
                    <a:noFill/>
                    <a:ln>
                      <a:noFill/>
                    </a:ln>
                  </pic:spPr>
                </pic:pic>
              </a:graphicData>
            </a:graphic>
          </wp:inline>
        </w:drawing>
      </w:r>
    </w:p>
    <w:p w14:paraId="0D84DD80" w14:textId="77777777" w:rsidR="00463CE5" w:rsidRDefault="00275D4F">
      <w:pPr>
        <w:pStyle w:val="liListNumber"/>
        <w:numPr>
          <w:ilvl w:val="0"/>
          <w:numId w:val="239"/>
        </w:numPr>
      </w:pPr>
      <w:r>
        <w:rPr>
          <w:color w:val="000000"/>
        </w:rPr>
        <w:t xml:space="preserve"> On the </w:t>
      </w:r>
      <w:r>
        <w:rPr>
          <w:rStyle w:val="spanFormFieldEmphasis"/>
        </w:rPr>
        <w:t>Year-End Forms</w:t>
      </w:r>
      <w:r>
        <w:rPr>
          <w:color w:val="000000"/>
        </w:rPr>
        <w:t xml:space="preserve"> dialog, select </w:t>
      </w:r>
      <w:r>
        <w:rPr>
          <w:rStyle w:val="spanDataItem"/>
        </w:rPr>
        <w:t>W-2</w:t>
      </w:r>
      <w:r>
        <w:rPr>
          <w:color w:val="000000"/>
        </w:rPr>
        <w:t xml:space="preserve"> in </w:t>
      </w:r>
      <w:r>
        <w:rPr>
          <w:rStyle w:val="spanFormFieldEmphasis"/>
        </w:rPr>
        <w:t>Type of Tax</w:t>
      </w:r>
      <w:r>
        <w:rPr>
          <w:color w:val="000000"/>
        </w:rPr>
        <w:t xml:space="preserve">. Verify the </w:t>
      </w:r>
      <w:r>
        <w:rPr>
          <w:rStyle w:val="spanFormFieldEmphasis"/>
        </w:rPr>
        <w:t>Year</w:t>
      </w:r>
      <w:r>
        <w:rPr>
          <w:color w:val="000000"/>
        </w:rPr>
        <w:t xml:space="preserve">. Click </w:t>
      </w:r>
      <w:r>
        <w:rPr>
          <w:rStyle w:val="spanFormFieldEmphasis"/>
        </w:rPr>
        <w:t>Next</w:t>
      </w:r>
      <w:r>
        <w:rPr>
          <w:color w:val="000000"/>
        </w:rPr>
        <w:t xml:space="preserve"> to proceed.</w:t>
      </w:r>
    </w:p>
    <w:p w14:paraId="3D322EDF" w14:textId="77777777" w:rsidR="00463CE5" w:rsidRDefault="00BD2579">
      <w:pPr>
        <w:pStyle w:val="pImgCenter"/>
      </w:pPr>
      <w:r>
        <w:rPr>
          <w:noProof/>
        </w:rPr>
        <w:lastRenderedPageBreak/>
        <w:drawing>
          <wp:inline distT="0" distB="0" distL="0" distR="0" wp14:anchorId="02FF903D" wp14:editId="214D20AB">
            <wp:extent cx="3937635" cy="2905125"/>
            <wp:effectExtent l="0" t="0" r="0" b="0"/>
            <wp:docPr id="27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preferRelativeResize="0">
                      <a:picLocks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937635" cy="2905125"/>
                    </a:xfrm>
                    <a:prstGeom prst="rect">
                      <a:avLst/>
                    </a:prstGeom>
                    <a:noFill/>
                    <a:ln>
                      <a:noFill/>
                    </a:ln>
                  </pic:spPr>
                </pic:pic>
              </a:graphicData>
            </a:graphic>
          </wp:inline>
        </w:drawing>
      </w:r>
    </w:p>
    <w:p w14:paraId="493D03C4" w14:textId="77777777" w:rsidR="00463CE5" w:rsidRDefault="00275D4F">
      <w:pPr>
        <w:pStyle w:val="liListNumber"/>
        <w:numPr>
          <w:ilvl w:val="0"/>
          <w:numId w:val="239"/>
        </w:numPr>
      </w:pPr>
      <w:r>
        <w:rPr>
          <w:color w:val="000000"/>
        </w:rPr>
        <w:t xml:space="preserve">On the next screen, select the </w:t>
      </w:r>
      <w:r>
        <w:rPr>
          <w:rStyle w:val="spanDataItem"/>
        </w:rPr>
        <w:t>Work with these forms...</w:t>
      </w:r>
      <w:r>
        <w:rPr>
          <w:color w:val="000000"/>
        </w:rPr>
        <w:t xml:space="preserve"> option if your year-end forms are already uploaded to </w:t>
      </w:r>
      <w:hyperlink r:id="rId237" w:history="1">
        <w:r>
          <w:rPr>
            <w:color w:val="0000FF"/>
            <w:u w:val="single"/>
          </w:rPr>
          <w:t>greenshadesonline.com</w:t>
        </w:r>
      </w:hyperlink>
      <w:r>
        <w:rPr>
          <w:color w:val="000000"/>
        </w:rPr>
        <w:t xml:space="preserve">. Click </w:t>
      </w:r>
      <w:r>
        <w:rPr>
          <w:rStyle w:val="spanFormFieldEmphasis"/>
        </w:rPr>
        <w:t>Next</w:t>
      </w:r>
      <w:r>
        <w:rPr>
          <w:color w:val="000000"/>
        </w:rPr>
        <w:t xml:space="preserve"> to open </w:t>
      </w:r>
      <w:hyperlink r:id="rId238" w:history="1">
        <w:r>
          <w:rPr>
            <w:color w:val="0000FF"/>
            <w:u w:val="single"/>
          </w:rPr>
          <w:t>greenshadesonline.com</w:t>
        </w:r>
      </w:hyperlink>
      <w:r>
        <w:rPr>
          <w:color w:val="000000"/>
        </w:rPr>
        <w:t xml:space="preserve"> in a new browser window and continue with your form creation. If you made changes to your W-2 forms from within the TFC, select the </w:t>
      </w:r>
      <w:r>
        <w:rPr>
          <w:rStyle w:val="spanDataItem"/>
        </w:rPr>
        <w:t>Replace the year-end forms...</w:t>
      </w:r>
      <w:r>
        <w:rPr>
          <w:color w:val="000000"/>
        </w:rPr>
        <w:t xml:space="preserve"> option and click </w:t>
      </w:r>
      <w:r>
        <w:rPr>
          <w:rStyle w:val="spanFormFieldEmphasis"/>
        </w:rPr>
        <w:t>Next</w:t>
      </w:r>
      <w:r>
        <w:rPr>
          <w:color w:val="000000"/>
        </w:rPr>
        <w:t xml:space="preserve"> to proceed to upload your latest W-2 submission file to </w:t>
      </w:r>
      <w:hyperlink r:id="rId239" w:history="1">
        <w:r>
          <w:rPr>
            <w:color w:val="0000FF"/>
            <w:u w:val="single"/>
          </w:rPr>
          <w:t>greenshadesonline.com</w:t>
        </w:r>
      </w:hyperlink>
      <w:r>
        <w:rPr>
          <w:color w:val="000000"/>
        </w:rPr>
        <w:t xml:space="preserve">. You can also upload your file from </w:t>
      </w:r>
      <w:hyperlink r:id="rId240" w:history="1">
        <w:r>
          <w:rPr>
            <w:color w:val="0000FF"/>
            <w:u w:val="single"/>
          </w:rPr>
          <w:t>greenshadesonline.com</w:t>
        </w:r>
      </w:hyperlink>
      <w:r>
        <w:rPr>
          <w:color w:val="000000"/>
        </w:rPr>
        <w:t>.</w:t>
      </w:r>
    </w:p>
    <w:p w14:paraId="44C65F7A" w14:textId="77777777" w:rsidR="00463CE5" w:rsidRDefault="00275D4F">
      <w:pPr>
        <w:pStyle w:val="liListNumber"/>
        <w:numPr>
          <w:ilvl w:val="0"/>
          <w:numId w:val="239"/>
        </w:numPr>
      </w:pPr>
      <w:r>
        <w:rPr>
          <w:color w:val="000000"/>
        </w:rPr>
        <w:t xml:space="preserve">On </w:t>
      </w:r>
      <w:hyperlink r:id="rId241" w:history="1">
        <w:r>
          <w:rPr>
            <w:color w:val="0000FF"/>
            <w:u w:val="single"/>
          </w:rPr>
          <w:t>greenshadesonline.com</w:t>
        </w:r>
      </w:hyperlink>
      <w:r>
        <w:rPr>
          <w:color w:val="000000"/>
        </w:rPr>
        <w:t xml:space="preserve">, log in with your </w:t>
      </w:r>
      <w:proofErr w:type="spellStart"/>
      <w:r>
        <w:rPr>
          <w:color w:val="000000"/>
        </w:rPr>
        <w:t>greenshades</w:t>
      </w:r>
      <w:proofErr w:type="spellEnd"/>
      <w:r>
        <w:rPr>
          <w:color w:val="000000"/>
        </w:rPr>
        <w:t xml:space="preserve"> account.</w:t>
      </w:r>
    </w:p>
    <w:p w14:paraId="0949AD08" w14:textId="77777777" w:rsidR="00463CE5" w:rsidRDefault="00BD2579">
      <w:pPr>
        <w:pStyle w:val="pImgCenter"/>
      </w:pPr>
      <w:r>
        <w:rPr>
          <w:noProof/>
        </w:rPr>
        <w:drawing>
          <wp:inline distT="0" distB="0" distL="0" distR="0" wp14:anchorId="26EB15EB" wp14:editId="23B4A207">
            <wp:extent cx="4557395" cy="1342390"/>
            <wp:effectExtent l="0" t="0" r="0" b="0"/>
            <wp:docPr id="27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pic:cNvPicPr preferRelativeResize="0">
                      <a:picLocks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57395" cy="1342390"/>
                    </a:xfrm>
                    <a:prstGeom prst="rect">
                      <a:avLst/>
                    </a:prstGeom>
                    <a:noFill/>
                    <a:ln>
                      <a:noFill/>
                    </a:ln>
                  </pic:spPr>
                </pic:pic>
              </a:graphicData>
            </a:graphic>
          </wp:inline>
        </w:drawing>
      </w:r>
    </w:p>
    <w:p w14:paraId="6A7FB9FC" w14:textId="77777777" w:rsidR="00463CE5" w:rsidRDefault="00275D4F">
      <w:pPr>
        <w:pStyle w:val="liListNumber"/>
        <w:numPr>
          <w:ilvl w:val="0"/>
          <w:numId w:val="239"/>
        </w:numPr>
      </w:pPr>
      <w:r>
        <w:rPr>
          <w:color w:val="000000"/>
        </w:rPr>
        <w:t xml:space="preserve">If you need to upload your W-2, click the </w:t>
      </w:r>
      <w:r>
        <w:rPr>
          <w:rStyle w:val="spanDataItem"/>
        </w:rPr>
        <w:t>Click here to import new tax forms...</w:t>
      </w:r>
      <w:r>
        <w:rPr>
          <w:color w:val="000000"/>
        </w:rPr>
        <w:t xml:space="preserve"> hyperlink at the top of the page to open the </w:t>
      </w:r>
      <w:r>
        <w:rPr>
          <w:rStyle w:val="spanFormFieldEmphasis"/>
        </w:rPr>
        <w:t>Import Forms Wizard</w:t>
      </w:r>
      <w:r>
        <w:rPr>
          <w:color w:val="000000"/>
        </w:rPr>
        <w:t xml:space="preserve"> in a new window. Otherwise, select your W-2 form to file and click the option to begin filing.</w:t>
      </w:r>
    </w:p>
    <w:p w14:paraId="410EED96" w14:textId="77777777" w:rsidR="00463CE5" w:rsidRDefault="00BD2579">
      <w:pPr>
        <w:pStyle w:val="pImgCenter"/>
      </w:pPr>
      <w:r>
        <w:rPr>
          <w:noProof/>
        </w:rPr>
        <w:drawing>
          <wp:inline distT="0" distB="0" distL="0" distR="0" wp14:anchorId="63B8AF39" wp14:editId="3F26FEE4">
            <wp:extent cx="4741545" cy="1526540"/>
            <wp:effectExtent l="0" t="0" r="0" b="0"/>
            <wp:docPr id="27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pic:cNvPicPr preferRelativeResize="0">
                      <a:picLocks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741545" cy="1526540"/>
                    </a:xfrm>
                    <a:prstGeom prst="rect">
                      <a:avLst/>
                    </a:prstGeom>
                    <a:noFill/>
                    <a:ln>
                      <a:noFill/>
                    </a:ln>
                  </pic:spPr>
                </pic:pic>
              </a:graphicData>
            </a:graphic>
          </wp:inline>
        </w:drawing>
      </w:r>
    </w:p>
    <w:p w14:paraId="74BD62B0" w14:textId="77777777" w:rsidR="00463CE5" w:rsidRDefault="00275D4F">
      <w:pPr>
        <w:pStyle w:val="liListNumber"/>
        <w:numPr>
          <w:ilvl w:val="0"/>
          <w:numId w:val="239"/>
        </w:numPr>
      </w:pPr>
      <w:r>
        <w:rPr>
          <w:color w:val="000000"/>
        </w:rPr>
        <w:t xml:space="preserve">If you are not uploading a new W-2, skip to the next step. If you are uploading a new W-2, on the </w:t>
      </w:r>
      <w:r>
        <w:rPr>
          <w:rStyle w:val="spanFormFieldEmphasis"/>
        </w:rPr>
        <w:t>Import Forms Wizard</w:t>
      </w:r>
      <w:r>
        <w:rPr>
          <w:color w:val="000000"/>
        </w:rPr>
        <w:t xml:space="preserve">, select your company and the </w:t>
      </w:r>
      <w:r>
        <w:rPr>
          <w:rStyle w:val="spanFormFieldEmphasis"/>
        </w:rPr>
        <w:t>Year</w:t>
      </w:r>
      <w:r>
        <w:rPr>
          <w:color w:val="000000"/>
        </w:rPr>
        <w:t xml:space="preserve"> and </w:t>
      </w:r>
      <w:r>
        <w:rPr>
          <w:rStyle w:val="spanFormFieldEmphasis"/>
        </w:rPr>
        <w:t>Form Type</w:t>
      </w:r>
      <w:r>
        <w:rPr>
          <w:color w:val="000000"/>
        </w:rPr>
        <w:t xml:space="preserve"> to import. Click </w:t>
      </w:r>
      <w:r>
        <w:rPr>
          <w:rStyle w:val="spanFormFieldEmphasis"/>
        </w:rPr>
        <w:t>Continue</w:t>
      </w:r>
      <w:r>
        <w:rPr>
          <w:color w:val="000000"/>
        </w:rPr>
        <w:t xml:space="preserve"> to </w:t>
      </w:r>
      <w:r>
        <w:rPr>
          <w:color w:val="000000"/>
        </w:rPr>
        <w:lastRenderedPageBreak/>
        <w:t xml:space="preserve">proceed to select your import file. On the </w:t>
      </w:r>
      <w:r>
        <w:rPr>
          <w:rStyle w:val="spanFormFieldEmphasis"/>
        </w:rPr>
        <w:t>Upload</w:t>
      </w:r>
      <w:r>
        <w:rPr>
          <w:color w:val="000000"/>
        </w:rPr>
        <w:t xml:space="preserve"> screen, check the </w:t>
      </w:r>
      <w:r>
        <w:rPr>
          <w:rStyle w:val="spanDataItem"/>
        </w:rPr>
        <w:t>I am using an XML generated by my Dynamics AX accounting package</w:t>
      </w:r>
      <w:r>
        <w:rPr>
          <w:color w:val="000000"/>
        </w:rPr>
        <w:t xml:space="preserve"> option and browse to and select your XML file produced from Anthology Payroll. Proceed through the rest of the wizard by selecting users in your company who can view the forms and finalizing the upload. The upload may take several minutes.</w:t>
      </w:r>
    </w:p>
    <w:p w14:paraId="207FF9EB" w14:textId="77777777" w:rsidR="00463CE5" w:rsidRDefault="00275D4F">
      <w:pPr>
        <w:pStyle w:val="liListNumber"/>
        <w:numPr>
          <w:ilvl w:val="0"/>
          <w:numId w:val="239"/>
        </w:numPr>
      </w:pPr>
      <w:r>
        <w:rPr>
          <w:color w:val="000000"/>
        </w:rPr>
        <w:t xml:space="preserve">When distributing your W-2, you will be redirected to </w:t>
      </w:r>
      <w:hyperlink r:id="rId244" w:history="1">
        <w:r>
          <w:rPr>
            <w:color w:val="0000FF"/>
            <w:u w:val="single"/>
          </w:rPr>
          <w:t>downloadmyform.com</w:t>
        </w:r>
      </w:hyperlink>
      <w:r>
        <w:rPr>
          <w:color w:val="000000"/>
        </w:rPr>
        <w:t>. Proceed through the prompts to complete your form generation.</w:t>
      </w:r>
    </w:p>
    <w:p w14:paraId="68A36923" w14:textId="77777777" w:rsidR="00463CE5" w:rsidRDefault="00BD2579">
      <w:pPr>
        <w:pStyle w:val="pImgCenter"/>
      </w:pPr>
      <w:r>
        <w:rPr>
          <w:noProof/>
        </w:rPr>
        <w:drawing>
          <wp:inline distT="0" distB="0" distL="0" distR="0" wp14:anchorId="560D3ADB" wp14:editId="5497CF14">
            <wp:extent cx="4741545" cy="2573655"/>
            <wp:effectExtent l="0" t="0" r="0" b="0"/>
            <wp:docPr id="27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preferRelativeResize="0">
                      <a:picLocks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741545" cy="2573655"/>
                    </a:xfrm>
                    <a:prstGeom prst="rect">
                      <a:avLst/>
                    </a:prstGeom>
                    <a:noFill/>
                    <a:ln>
                      <a:noFill/>
                    </a:ln>
                  </pic:spPr>
                </pic:pic>
              </a:graphicData>
            </a:graphic>
          </wp:inline>
        </w:drawing>
      </w:r>
    </w:p>
    <w:p w14:paraId="60054977" w14:textId="77777777" w:rsidR="00463CE5" w:rsidRDefault="00275D4F">
      <w:pPr>
        <w:pStyle w:val="liListNumber"/>
        <w:numPr>
          <w:ilvl w:val="0"/>
          <w:numId w:val="239"/>
        </w:numPr>
      </w:pPr>
      <w:r>
        <w:rPr>
          <w:color w:val="000000"/>
        </w:rPr>
        <w:t xml:space="preserve">Review your company's information on the welcome page. Verify your contact information and proceed. </w:t>
      </w:r>
    </w:p>
    <w:p w14:paraId="45E04DB2" w14:textId="77777777" w:rsidR="00463CE5" w:rsidRDefault="00275D4F">
      <w:pPr>
        <w:pStyle w:val="liListNumber"/>
        <w:numPr>
          <w:ilvl w:val="0"/>
          <w:numId w:val="239"/>
        </w:numPr>
      </w:pPr>
      <w:r>
        <w:rPr>
          <w:color w:val="000000"/>
        </w:rPr>
        <w:t xml:space="preserve">Select an option for </w:t>
      </w:r>
      <w:proofErr w:type="spellStart"/>
      <w:r>
        <w:rPr>
          <w:rStyle w:val="spanFormFieldEmphasis"/>
        </w:rPr>
        <w:t>Formset</w:t>
      </w:r>
      <w:proofErr w:type="spellEnd"/>
      <w:r>
        <w:rPr>
          <w:rStyle w:val="spanFormFieldEmphasis"/>
        </w:rPr>
        <w:t xml:space="preserve"> Archiving</w:t>
      </w:r>
      <w:r>
        <w:rPr>
          <w:color w:val="000000"/>
        </w:rPr>
        <w:t xml:space="preserve"> depending on your organization's requirements and continue.</w:t>
      </w:r>
    </w:p>
    <w:p w14:paraId="49117BFB" w14:textId="77777777" w:rsidR="00463CE5" w:rsidRDefault="00BD2579">
      <w:pPr>
        <w:pStyle w:val="pImgCenter"/>
      </w:pPr>
      <w:r>
        <w:rPr>
          <w:noProof/>
        </w:rPr>
        <w:drawing>
          <wp:inline distT="0" distB="0" distL="0" distR="0" wp14:anchorId="5EF02534" wp14:editId="3DD02E28">
            <wp:extent cx="4785995" cy="2389505"/>
            <wp:effectExtent l="0" t="0" r="0" b="0"/>
            <wp:docPr id="27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preferRelativeResize="0">
                      <a:picLocks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785995" cy="2389505"/>
                    </a:xfrm>
                    <a:prstGeom prst="rect">
                      <a:avLst/>
                    </a:prstGeom>
                    <a:noFill/>
                    <a:ln>
                      <a:noFill/>
                    </a:ln>
                  </pic:spPr>
                </pic:pic>
              </a:graphicData>
            </a:graphic>
          </wp:inline>
        </w:drawing>
      </w:r>
    </w:p>
    <w:p w14:paraId="3ECE2F9D" w14:textId="77777777" w:rsidR="00463CE5" w:rsidRDefault="00275D4F">
      <w:pPr>
        <w:pStyle w:val="liListNumber"/>
        <w:numPr>
          <w:ilvl w:val="0"/>
          <w:numId w:val="239"/>
        </w:numPr>
      </w:pPr>
      <w:r>
        <w:rPr>
          <w:color w:val="000000"/>
        </w:rPr>
        <w:t xml:space="preserve">On the </w:t>
      </w:r>
      <w:r>
        <w:rPr>
          <w:rStyle w:val="spanFormFieldEmphasis"/>
        </w:rPr>
        <w:t>Welcome to Year-End Forms</w:t>
      </w:r>
      <w:r>
        <w:rPr>
          <w:color w:val="000000"/>
        </w:rPr>
        <w:t xml:space="preserve"> homepage, verify that you have completed the items on the </w:t>
      </w:r>
      <w:r>
        <w:rPr>
          <w:rStyle w:val="spanFormFieldEmphasis"/>
        </w:rPr>
        <w:t>Year-End Forms Checklist</w:t>
      </w:r>
      <w:r>
        <w:rPr>
          <w:color w:val="000000"/>
        </w:rPr>
        <w:t>. From the homepage, you can access several functions:</w:t>
      </w:r>
    </w:p>
    <w:p w14:paraId="0705754D" w14:textId="77777777" w:rsidR="00463CE5" w:rsidRDefault="00275D4F">
      <w:pPr>
        <w:pStyle w:val="liNoSpacing"/>
        <w:numPr>
          <w:ilvl w:val="1"/>
          <w:numId w:val="240"/>
        </w:numPr>
      </w:pPr>
      <w:r>
        <w:rPr>
          <w:rStyle w:val="spanFormFieldEmphasis"/>
        </w:rPr>
        <w:t>My W-2s</w:t>
      </w:r>
      <w:r>
        <w:rPr>
          <w:color w:val="000000"/>
        </w:rPr>
        <w:t>: view, edit and print individual W-2 forms.</w:t>
      </w:r>
    </w:p>
    <w:p w14:paraId="7771C796" w14:textId="77777777" w:rsidR="00463CE5" w:rsidRDefault="00275D4F">
      <w:pPr>
        <w:pStyle w:val="liNoSpacing"/>
        <w:numPr>
          <w:ilvl w:val="1"/>
          <w:numId w:val="240"/>
        </w:numPr>
      </w:pPr>
      <w:r>
        <w:rPr>
          <w:rStyle w:val="spanFormFieldEmphasis"/>
        </w:rPr>
        <w:t>My reports</w:t>
      </w:r>
      <w:r>
        <w:rPr>
          <w:color w:val="000000"/>
        </w:rPr>
        <w:t>: view reports on user activity and other metadata</w:t>
      </w:r>
    </w:p>
    <w:p w14:paraId="6302C3AB" w14:textId="77777777" w:rsidR="00463CE5" w:rsidRDefault="00275D4F">
      <w:pPr>
        <w:pStyle w:val="liNoSpacing"/>
        <w:numPr>
          <w:ilvl w:val="1"/>
          <w:numId w:val="240"/>
        </w:numPr>
      </w:pPr>
      <w:r>
        <w:rPr>
          <w:rStyle w:val="spanFormFieldEmphasis"/>
        </w:rPr>
        <w:t>Complete Company Setup</w:t>
      </w:r>
      <w:r>
        <w:rPr>
          <w:color w:val="000000"/>
        </w:rPr>
        <w:t>: complete and validate your company's contact information. Needs to be completed only once.</w:t>
      </w:r>
    </w:p>
    <w:p w14:paraId="7C1972D3" w14:textId="77777777" w:rsidR="00463CE5" w:rsidRDefault="00275D4F">
      <w:pPr>
        <w:pStyle w:val="liNoSpacing"/>
        <w:numPr>
          <w:ilvl w:val="1"/>
          <w:numId w:val="240"/>
        </w:numPr>
      </w:pPr>
      <w:r>
        <w:rPr>
          <w:rStyle w:val="spanFormFieldEmphasis"/>
        </w:rPr>
        <w:t>Employee Identity Verification</w:t>
      </w:r>
      <w:r>
        <w:rPr>
          <w:color w:val="000000"/>
        </w:rPr>
        <w:t>: validate the contact information for your employees.</w:t>
      </w:r>
    </w:p>
    <w:p w14:paraId="77570495" w14:textId="77777777" w:rsidR="00463CE5" w:rsidRDefault="00275D4F">
      <w:pPr>
        <w:pStyle w:val="liNoSpacing"/>
        <w:numPr>
          <w:ilvl w:val="1"/>
          <w:numId w:val="240"/>
        </w:numPr>
      </w:pPr>
      <w:r>
        <w:rPr>
          <w:rStyle w:val="spanFormFieldEmphasis"/>
        </w:rPr>
        <w:lastRenderedPageBreak/>
        <w:t xml:space="preserve">Resolve Warnings with your </w:t>
      </w:r>
      <w:proofErr w:type="gramStart"/>
      <w:r>
        <w:rPr>
          <w:rStyle w:val="spanFormFieldEmphasis"/>
        </w:rPr>
        <w:t>Forms</w:t>
      </w:r>
      <w:proofErr w:type="gramEnd"/>
    </w:p>
    <w:p w14:paraId="6057B2C0" w14:textId="77777777" w:rsidR="00463CE5" w:rsidRDefault="00275D4F">
      <w:pPr>
        <w:pStyle w:val="liNoSpacing"/>
        <w:numPr>
          <w:ilvl w:val="1"/>
          <w:numId w:val="240"/>
        </w:numPr>
      </w:pPr>
      <w:r>
        <w:rPr>
          <w:rStyle w:val="spanFormFieldEmphasis"/>
        </w:rPr>
        <w:t>Verify W-2 Form Totals</w:t>
      </w:r>
      <w:r>
        <w:rPr>
          <w:color w:val="000000"/>
        </w:rPr>
        <w:t>: reconcile your W-2 form totals with your expected results.</w:t>
      </w:r>
    </w:p>
    <w:p w14:paraId="1F715BE0" w14:textId="77777777" w:rsidR="00463CE5" w:rsidRDefault="00275D4F">
      <w:pPr>
        <w:pStyle w:val="liNoSpacing"/>
        <w:numPr>
          <w:ilvl w:val="1"/>
          <w:numId w:val="240"/>
        </w:numPr>
      </w:pPr>
      <w:r>
        <w:rPr>
          <w:rStyle w:val="spanFormFieldEmphasis"/>
        </w:rPr>
        <w:t>Email Employees with links to W-2 Forms</w:t>
      </w:r>
    </w:p>
    <w:p w14:paraId="5ADE57F8" w14:textId="77777777" w:rsidR="00463CE5" w:rsidRDefault="00275D4F">
      <w:pPr>
        <w:pStyle w:val="liNoSpacing"/>
        <w:numPr>
          <w:ilvl w:val="1"/>
          <w:numId w:val="240"/>
        </w:numPr>
      </w:pPr>
      <w:r>
        <w:rPr>
          <w:rStyle w:val="spanFormFieldEmphasis"/>
        </w:rPr>
        <w:t>Distribute any remaining W-2s to your Employees</w:t>
      </w:r>
      <w:r>
        <w:rPr>
          <w:color w:val="000000"/>
        </w:rPr>
        <w:t xml:space="preserve">: you can choose to distribute electronically, which would incur a fee from </w:t>
      </w:r>
      <w:proofErr w:type="spellStart"/>
      <w:r>
        <w:rPr>
          <w:color w:val="000000"/>
        </w:rPr>
        <w:t>Greenshades</w:t>
      </w:r>
      <w:proofErr w:type="spellEnd"/>
      <w:r>
        <w:rPr>
          <w:color w:val="000000"/>
        </w:rPr>
        <w:t>, or to download and print the remaining W-2s and distribute manually.</w:t>
      </w:r>
    </w:p>
    <w:p w14:paraId="1EE1BCC2" w14:textId="77777777" w:rsidR="00463CE5" w:rsidRDefault="00275D4F">
      <w:pPr>
        <w:pStyle w:val="liNoSpacing"/>
        <w:numPr>
          <w:ilvl w:val="1"/>
          <w:numId w:val="240"/>
        </w:numPr>
        <w:spacing w:after="160"/>
      </w:pPr>
      <w:r>
        <w:rPr>
          <w:rStyle w:val="spanFormFieldEmphasis"/>
        </w:rPr>
        <w:t>E-File Federal W-2 Return</w:t>
      </w:r>
      <w:r>
        <w:rPr>
          <w:color w:val="000000"/>
        </w:rPr>
        <w:t xml:space="preserve">: submit your W-2s electronically through downloadmyform.com, following the on-screen prompts. For more information on this process, see </w:t>
      </w:r>
      <w:hyperlink r:id="rId247" w:history="1">
        <w:r>
          <w:rPr>
            <w:color w:val="0000FF"/>
            <w:u w:val="single"/>
          </w:rPr>
          <w:t>https://cdn.greenshadesonline.com/DMF/Help/E-File%20Federal%20Returns.htm</w:t>
        </w:r>
      </w:hyperlink>
      <w:r>
        <w:rPr>
          <w:color w:val="000000"/>
        </w:rPr>
        <w:t>.</w:t>
      </w:r>
    </w:p>
    <w:p w14:paraId="55131506" w14:textId="77777777" w:rsidR="00463CE5" w:rsidRDefault="00275D4F">
      <w:pPr>
        <w:pStyle w:val="pBodyText"/>
      </w:pPr>
      <w:r>
        <w:rPr>
          <w:color w:val="000000"/>
        </w:rPr>
        <w:t xml:space="preserve">For more information about </w:t>
      </w:r>
      <w:hyperlink r:id="rId248" w:history="1">
        <w:r>
          <w:rPr>
            <w:color w:val="0000FF"/>
            <w:u w:val="single"/>
          </w:rPr>
          <w:t>downloadmyform.com</w:t>
        </w:r>
      </w:hyperlink>
      <w:r>
        <w:rPr>
          <w:color w:val="000000"/>
        </w:rPr>
        <w:t xml:space="preserve">, go to </w:t>
      </w:r>
      <w:hyperlink r:id="rId249" w:history="1">
        <w:r>
          <w:rPr>
            <w:color w:val="0000FF"/>
            <w:u w:val="single"/>
          </w:rPr>
          <w:t>https://www.downloadmyform.com/Docs/DMFOverview.aspx</w:t>
        </w:r>
      </w:hyperlink>
      <w:r>
        <w:rPr>
          <w:color w:val="000000"/>
        </w:rPr>
        <w:t>.</w:t>
      </w:r>
    </w:p>
    <w:p w14:paraId="581A6A02" w14:textId="77777777" w:rsidR="00463CE5" w:rsidRDefault="00275D4F">
      <w:pPr>
        <w:pStyle w:val="h1Heading1"/>
      </w:pPr>
      <w:bookmarkStart w:id="128" w:name="_Toc165554908"/>
      <w:r>
        <w:lastRenderedPageBreak/>
        <w:t>8 Terminating Workers</w:t>
      </w:r>
      <w:bookmarkEnd w:id="128"/>
    </w:p>
    <w:p w14:paraId="0861BEF9" w14:textId="77777777" w:rsidR="00463CE5" w:rsidRDefault="00275D4F">
      <w:pPr>
        <w:pStyle w:val="pBodyText"/>
      </w:pPr>
      <w:r>
        <w:rPr>
          <w:color w:val="000000"/>
        </w:rPr>
        <w:t>This section contains procedures for terminating a worker. Use these procedures when you receive notification from Human Resources that a worker is terminating. Ensure that you have the worker's termination date and details of any severance terms.</w:t>
      </w:r>
    </w:p>
    <w:p w14:paraId="28E80DAE" w14:textId="77777777" w:rsidR="00463CE5" w:rsidRDefault="00275D4F">
      <w:pPr>
        <w:pStyle w:val="pBodyText"/>
      </w:pPr>
      <w:r>
        <w:rPr>
          <w:color w:val="000000"/>
        </w:rPr>
        <w:t>The general termination process is:</w:t>
      </w:r>
    </w:p>
    <w:p w14:paraId="6961A107" w14:textId="77777777" w:rsidR="00463CE5" w:rsidRDefault="00275D4F">
      <w:pPr>
        <w:pStyle w:val="h2Heading2"/>
      </w:pPr>
      <w:bookmarkStart w:id="129" w:name="_Toc165554909"/>
      <w:r>
        <w:t>8.1 Check for Earnings after Termination Date</w:t>
      </w:r>
      <w:bookmarkEnd w:id="129"/>
    </w:p>
    <w:p w14:paraId="616B7B0F" w14:textId="77777777" w:rsidR="00463CE5" w:rsidRDefault="00275D4F">
      <w:pPr>
        <w:pStyle w:val="pBodyText"/>
      </w:pPr>
      <w:r>
        <w:rPr>
          <w:color w:val="000000"/>
        </w:rPr>
        <w:t xml:space="preserve">Anthology Payroll does not allow you to pay a worker for earnings that are dated after the worker's termination date. Earnings can have the same date as the termination date. </w:t>
      </w:r>
    </w:p>
    <w:p w14:paraId="735CCF67" w14:textId="77777777" w:rsidR="00463CE5" w:rsidRDefault="00275D4F">
      <w:pPr>
        <w:pStyle w:val="pBodyText"/>
      </w:pPr>
      <w:r>
        <w:rPr>
          <w:color w:val="000000"/>
        </w:rPr>
        <w:t xml:space="preserve">To negate earnings dated past termination dates, use the </w:t>
      </w:r>
      <w:r>
        <w:rPr>
          <w:rStyle w:val="spanFormFieldEmphasis"/>
        </w:rPr>
        <w:t>Time/earning adjustments</w:t>
      </w:r>
      <w:r>
        <w:rPr>
          <w:color w:val="000000"/>
        </w:rPr>
        <w:t xml:space="preserve"> journal (section </w:t>
      </w:r>
      <w:r>
        <w:rPr>
          <w:rStyle w:val="variable2"/>
        </w:rPr>
        <w:t>5.2.3</w:t>
      </w:r>
      <w:r>
        <w:rPr>
          <w:color w:val="000000"/>
        </w:rPr>
        <w:t>). Use the following exceptions:</w:t>
      </w:r>
    </w:p>
    <w:p w14:paraId="4A8DA445" w14:textId="77777777" w:rsidR="00463CE5" w:rsidRDefault="00BD2579">
      <w:pPr>
        <w:pStyle w:val="pImgCenter"/>
        <w:spacing w:before="160"/>
      </w:pPr>
      <w:r>
        <w:rPr>
          <w:noProof/>
        </w:rPr>
        <w:drawing>
          <wp:inline distT="0" distB="0" distL="0" distR="0" wp14:anchorId="76878E71" wp14:editId="4970840E">
            <wp:extent cx="1740535" cy="1408430"/>
            <wp:effectExtent l="0" t="0" r="0" b="0"/>
            <wp:docPr id="27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preferRelativeResize="0">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40535" cy="1408430"/>
                    </a:xfrm>
                    <a:prstGeom prst="rect">
                      <a:avLst/>
                    </a:prstGeom>
                    <a:noFill/>
                    <a:ln>
                      <a:noFill/>
                    </a:ln>
                  </pic:spPr>
                </pic:pic>
              </a:graphicData>
            </a:graphic>
          </wp:inline>
        </w:drawing>
      </w:r>
    </w:p>
    <w:p w14:paraId="36E3BCAA" w14:textId="77777777" w:rsidR="00463CE5" w:rsidRDefault="00275D4F">
      <w:pPr>
        <w:pStyle w:val="liListParagraph"/>
        <w:numPr>
          <w:ilvl w:val="0"/>
          <w:numId w:val="241"/>
        </w:numPr>
      </w:pPr>
      <w:r>
        <w:rPr>
          <w:color w:val="000000"/>
        </w:rPr>
        <w:t xml:space="preserve">In the </w:t>
      </w:r>
      <w:r>
        <w:rPr>
          <w:rStyle w:val="spanFormFieldEmphasis"/>
        </w:rPr>
        <w:t>Time/Earnings</w:t>
      </w:r>
      <w:r>
        <w:rPr>
          <w:color w:val="000000"/>
        </w:rPr>
        <w:t xml:space="preserve"> section, specify a </w:t>
      </w:r>
      <w:r>
        <w:rPr>
          <w:rStyle w:val="spanFormFieldEmphasis"/>
        </w:rPr>
        <w:t>Start date</w:t>
      </w:r>
      <w:r>
        <w:rPr>
          <w:color w:val="000000"/>
        </w:rPr>
        <w:t xml:space="preserve"> of the day after the worker's termination date. Specify an </w:t>
      </w:r>
      <w:r>
        <w:rPr>
          <w:rStyle w:val="spanFormFieldEmphasis"/>
        </w:rPr>
        <w:t>End date</w:t>
      </w:r>
      <w:r>
        <w:rPr>
          <w:color w:val="000000"/>
        </w:rPr>
        <w:t xml:space="preserve"> of the current pay period end date.</w:t>
      </w:r>
    </w:p>
    <w:p w14:paraId="59C9982D" w14:textId="77777777" w:rsidR="00463CE5" w:rsidRDefault="00275D4F">
      <w:pPr>
        <w:pStyle w:val="liListParagraph"/>
        <w:numPr>
          <w:ilvl w:val="0"/>
          <w:numId w:val="241"/>
        </w:numPr>
      </w:pPr>
      <w:r>
        <w:rPr>
          <w:color w:val="000000"/>
        </w:rPr>
        <w:t xml:space="preserve">Ignore the </w:t>
      </w:r>
      <w:r>
        <w:rPr>
          <w:rStyle w:val="spanFormFieldEmphasis"/>
        </w:rPr>
        <w:t>Time</w:t>
      </w:r>
      <w:r>
        <w:rPr>
          <w:color w:val="000000"/>
        </w:rPr>
        <w:t xml:space="preserve"> tab.</w:t>
      </w:r>
    </w:p>
    <w:p w14:paraId="25DFEF0F" w14:textId="77777777" w:rsidR="00463CE5" w:rsidRDefault="00BD2579">
      <w:pPr>
        <w:pStyle w:val="pImgCenter"/>
      </w:pPr>
      <w:r>
        <w:rPr>
          <w:noProof/>
        </w:rPr>
        <w:drawing>
          <wp:inline distT="0" distB="0" distL="0" distR="0" wp14:anchorId="7C86E26D" wp14:editId="5DA96B87">
            <wp:extent cx="3274060" cy="2028190"/>
            <wp:effectExtent l="0" t="0" r="0" b="0"/>
            <wp:docPr id="27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pic:cNvPicPr preferRelativeResize="0">
                      <a:picLocks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274060" cy="2028190"/>
                    </a:xfrm>
                    <a:prstGeom prst="rect">
                      <a:avLst/>
                    </a:prstGeom>
                    <a:noFill/>
                    <a:ln>
                      <a:noFill/>
                    </a:ln>
                  </pic:spPr>
                </pic:pic>
              </a:graphicData>
            </a:graphic>
          </wp:inline>
        </w:drawing>
      </w:r>
    </w:p>
    <w:p w14:paraId="1AE2DDD4" w14:textId="77777777" w:rsidR="00463CE5" w:rsidRDefault="00275D4F">
      <w:pPr>
        <w:pStyle w:val="liListParagraph"/>
        <w:numPr>
          <w:ilvl w:val="0"/>
          <w:numId w:val="241"/>
        </w:numPr>
      </w:pPr>
      <w:r>
        <w:rPr>
          <w:color w:val="000000"/>
        </w:rPr>
        <w:t xml:space="preserve">If any salary earnings appear on the </w:t>
      </w:r>
      <w:r>
        <w:rPr>
          <w:rStyle w:val="spanFormFieldEmphasis"/>
        </w:rPr>
        <w:t>Earnings</w:t>
      </w:r>
      <w:r>
        <w:rPr>
          <w:color w:val="000000"/>
        </w:rPr>
        <w:t xml:space="preserve"> tab, change the </w:t>
      </w:r>
      <w:r>
        <w:rPr>
          <w:rStyle w:val="spanFormFieldEmphasis"/>
        </w:rPr>
        <w:t>Earning</w:t>
      </w:r>
      <w:r>
        <w:rPr>
          <w:color w:val="000000"/>
        </w:rPr>
        <w:t xml:space="preserve"> code for those earnings to </w:t>
      </w:r>
      <w:r>
        <w:rPr>
          <w:rStyle w:val="spanDataItem"/>
        </w:rPr>
        <w:t>Unpaid Leave</w:t>
      </w:r>
      <w:r>
        <w:rPr>
          <w:color w:val="000000"/>
        </w:rPr>
        <w:t>.</w:t>
      </w:r>
    </w:p>
    <w:p w14:paraId="0C64DD85" w14:textId="77777777" w:rsidR="00463CE5" w:rsidRDefault="00275D4F">
      <w:pPr>
        <w:pStyle w:val="liListParagraph"/>
        <w:numPr>
          <w:ilvl w:val="0"/>
          <w:numId w:val="241"/>
        </w:numPr>
        <w:spacing w:after="160"/>
      </w:pPr>
      <w:r>
        <w:rPr>
          <w:color w:val="000000"/>
        </w:rPr>
        <w:t xml:space="preserve">If any other earnings dated after the termination date appear on the </w:t>
      </w:r>
      <w:r>
        <w:rPr>
          <w:rStyle w:val="spanFormFieldEmphasis"/>
        </w:rPr>
        <w:t>Earnings</w:t>
      </w:r>
      <w:r>
        <w:rPr>
          <w:color w:val="000000"/>
        </w:rPr>
        <w:t xml:space="preserve"> tab (i.e.: generated earnings), then either delete them or change the </w:t>
      </w:r>
      <w:r>
        <w:rPr>
          <w:rStyle w:val="spanFormFieldEmphasis"/>
        </w:rPr>
        <w:t>Earning date</w:t>
      </w:r>
      <w:r>
        <w:rPr>
          <w:color w:val="000000"/>
        </w:rPr>
        <w:t xml:space="preserve"> for them to the worker's termination date, as appropriate. You may also need to adjust the </w:t>
      </w:r>
      <w:r>
        <w:rPr>
          <w:rStyle w:val="spanFormFieldEmphasis"/>
        </w:rPr>
        <w:t>Pay amount</w:t>
      </w:r>
      <w:r>
        <w:rPr>
          <w:color w:val="000000"/>
        </w:rPr>
        <w:t xml:space="preserve"> of those earnings.</w:t>
      </w:r>
    </w:p>
    <w:p w14:paraId="1492E015" w14:textId="77777777" w:rsidR="00463CE5" w:rsidRDefault="00275D4F">
      <w:pPr>
        <w:pStyle w:val="h2Heading2"/>
      </w:pPr>
      <w:bookmarkStart w:id="130" w:name="_Toc165554910"/>
      <w:r>
        <w:t>8.2 Terminate the Worker</w:t>
      </w:r>
      <w:bookmarkEnd w:id="130"/>
    </w:p>
    <w:p w14:paraId="61AB31E9" w14:textId="77777777" w:rsidR="00463CE5" w:rsidRDefault="00275D4F">
      <w:pPr>
        <w:pStyle w:val="pBodyText"/>
      </w:pPr>
      <w:r>
        <w:rPr>
          <w:color w:val="000000"/>
        </w:rPr>
        <w:t>If the worker is terminating from all companies, you must terminate the worker record. If the worker is terminating from one company, but may still be active in other companies, you must end the worker's position assignment in the company they are terminating from.</w:t>
      </w:r>
    </w:p>
    <w:p w14:paraId="7FA69EE4" w14:textId="77777777" w:rsidR="00463CE5" w:rsidRDefault="00275D4F">
      <w:pPr>
        <w:pStyle w:val="pBodyText"/>
      </w:pPr>
      <w:r>
        <w:rPr>
          <w:color w:val="000000"/>
        </w:rPr>
        <w:lastRenderedPageBreak/>
        <w:t>To terminate the worker from all companies:</w:t>
      </w:r>
    </w:p>
    <w:p w14:paraId="362A9C92" w14:textId="77777777" w:rsidR="00463CE5" w:rsidRDefault="00275D4F">
      <w:pPr>
        <w:pStyle w:val="liListNumber"/>
        <w:numPr>
          <w:ilvl w:val="0"/>
          <w:numId w:val="242"/>
        </w:numPr>
        <w:spacing w:before="160"/>
      </w:pPr>
      <w:r>
        <w:rPr>
          <w:color w:val="000000"/>
        </w:rPr>
        <w:t xml:space="preserve">In the navigation pane, click </w:t>
      </w:r>
      <w:r>
        <w:rPr>
          <w:rStyle w:val="spanFormFieldEmphasis"/>
        </w:rPr>
        <w:t>Common</w:t>
      </w:r>
      <w:r>
        <w:rPr>
          <w:color w:val="000000"/>
        </w:rPr>
        <w:t xml:space="preserve"> &gt; </w:t>
      </w:r>
      <w:r>
        <w:rPr>
          <w:rStyle w:val="spanFormFieldEmphasis"/>
        </w:rPr>
        <w:t>Anthology Payroll workers</w:t>
      </w:r>
      <w:r>
        <w:rPr>
          <w:color w:val="000000"/>
        </w:rPr>
        <w:t xml:space="preserve"> to open the </w:t>
      </w:r>
      <w:r>
        <w:rPr>
          <w:rStyle w:val="spanFormFieldEmphasis"/>
        </w:rPr>
        <w:t>Anthology Payroll workers</w:t>
      </w:r>
      <w:r>
        <w:rPr>
          <w:color w:val="000000"/>
        </w:rPr>
        <w:t xml:space="preserve"> list. Select the worker to terminate.</w:t>
      </w:r>
    </w:p>
    <w:p w14:paraId="1BC55DBD" w14:textId="77777777" w:rsidR="00463CE5" w:rsidRDefault="00BD2579">
      <w:pPr>
        <w:pStyle w:val="pImgCenter"/>
      </w:pPr>
      <w:r>
        <w:rPr>
          <w:noProof/>
        </w:rPr>
        <w:drawing>
          <wp:inline distT="0" distB="0" distL="0" distR="0" wp14:anchorId="478F04AA" wp14:editId="54B2D9CE">
            <wp:extent cx="5995035" cy="2190115"/>
            <wp:effectExtent l="0" t="0" r="0" b="0"/>
            <wp:docPr id="28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preferRelativeResize="0">
                      <a:picLocks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995035" cy="2190115"/>
                    </a:xfrm>
                    <a:prstGeom prst="rect">
                      <a:avLst/>
                    </a:prstGeom>
                    <a:noFill/>
                    <a:ln>
                      <a:noFill/>
                    </a:ln>
                  </pic:spPr>
                </pic:pic>
              </a:graphicData>
            </a:graphic>
          </wp:inline>
        </w:drawing>
      </w:r>
    </w:p>
    <w:p w14:paraId="7DA9E72F" w14:textId="77777777" w:rsidR="00463CE5" w:rsidRDefault="00275D4F">
      <w:pPr>
        <w:pStyle w:val="liListNumber"/>
        <w:numPr>
          <w:ilvl w:val="0"/>
          <w:numId w:val="242"/>
        </w:numPr>
      </w:pPr>
      <w:r>
        <w:rPr>
          <w:color w:val="000000"/>
        </w:rPr>
        <w:t xml:space="preserve">On the </w:t>
      </w:r>
      <w:r>
        <w:rPr>
          <w:rStyle w:val="spanFormFieldEmphasis"/>
        </w:rPr>
        <w:t>Work</w:t>
      </w:r>
      <w:r>
        <w:rPr>
          <w:color w:val="000000"/>
        </w:rPr>
        <w:t xml:space="preserve"> tab of the ribbon, click the </w:t>
      </w:r>
      <w:r>
        <w:rPr>
          <w:rStyle w:val="spanFormFieldEmphasis"/>
        </w:rPr>
        <w:t>Terminate</w:t>
      </w:r>
      <w:r>
        <w:rPr>
          <w:color w:val="000000"/>
        </w:rPr>
        <w:t xml:space="preserve"> button to open the </w:t>
      </w:r>
      <w:r>
        <w:rPr>
          <w:rStyle w:val="spanFormFieldEmphasis"/>
        </w:rPr>
        <w:t>Terminate workers</w:t>
      </w:r>
      <w:r>
        <w:rPr>
          <w:color w:val="000000"/>
        </w:rPr>
        <w:t xml:space="preserve"> </w:t>
      </w:r>
      <w:r>
        <w:rPr>
          <w:rStyle w:val="variable2"/>
        </w:rPr>
        <w:t>pane</w:t>
      </w:r>
      <w:r>
        <w:rPr>
          <w:color w:val="000000"/>
        </w:rPr>
        <w:t>.</w:t>
      </w:r>
    </w:p>
    <w:p w14:paraId="7A16F9DF" w14:textId="77777777" w:rsidR="00463CE5" w:rsidRDefault="00275D4F">
      <w:pPr>
        <w:pStyle w:val="liListNumber"/>
        <w:numPr>
          <w:ilvl w:val="0"/>
          <w:numId w:val="242"/>
        </w:numPr>
      </w:pPr>
      <w:r>
        <w:rPr>
          <w:color w:val="000000"/>
        </w:rPr>
        <w:t xml:space="preserve">Specify the </w:t>
      </w:r>
      <w:r>
        <w:rPr>
          <w:rStyle w:val="spanFormFieldEmphasis"/>
        </w:rPr>
        <w:t>Termination date</w:t>
      </w:r>
      <w:r>
        <w:rPr>
          <w:color w:val="000000"/>
        </w:rPr>
        <w:t xml:space="preserve"> and the </w:t>
      </w:r>
      <w:r>
        <w:rPr>
          <w:rStyle w:val="spanFormFieldEmphasis"/>
        </w:rPr>
        <w:t>Last day worked</w:t>
      </w:r>
      <w:r>
        <w:rPr>
          <w:color w:val="000000"/>
        </w:rPr>
        <w:t xml:space="preserve"> if they are not the current date. </w:t>
      </w:r>
    </w:p>
    <w:p w14:paraId="5E7CCD55" w14:textId="77777777" w:rsidR="00463CE5" w:rsidRDefault="00275D4F">
      <w:pPr>
        <w:pStyle w:val="liListNumber"/>
        <w:numPr>
          <w:ilvl w:val="0"/>
          <w:numId w:val="242"/>
        </w:numPr>
      </w:pPr>
      <w:r>
        <w:rPr>
          <w:color w:val="000000"/>
        </w:rPr>
        <w:t xml:space="preserve">Select a </w:t>
      </w:r>
      <w:r>
        <w:rPr>
          <w:rStyle w:val="spanFormFieldEmphasis"/>
        </w:rPr>
        <w:t>Termination reason</w:t>
      </w:r>
      <w:r>
        <w:rPr>
          <w:color w:val="000000"/>
        </w:rPr>
        <w:t>.</w:t>
      </w:r>
    </w:p>
    <w:p w14:paraId="74DE1051" w14:textId="77777777" w:rsidR="00463CE5" w:rsidRDefault="00275D4F">
      <w:pPr>
        <w:pStyle w:val="liListNumber"/>
        <w:numPr>
          <w:ilvl w:val="0"/>
          <w:numId w:val="242"/>
        </w:numPr>
      </w:pPr>
      <w:r>
        <w:rPr>
          <w:color w:val="000000"/>
        </w:rPr>
        <w:t xml:space="preserve">Specify termination options for the </w:t>
      </w:r>
      <w:r>
        <w:rPr>
          <w:rStyle w:val="spanFormFieldEmphasis"/>
        </w:rPr>
        <w:t>Compensation</w:t>
      </w:r>
      <w:r>
        <w:rPr>
          <w:color w:val="000000"/>
        </w:rPr>
        <w:t xml:space="preserve"> and </w:t>
      </w:r>
      <w:r>
        <w:rPr>
          <w:rStyle w:val="spanFormFieldEmphasis"/>
        </w:rPr>
        <w:t>Benefits management</w:t>
      </w:r>
      <w:r>
        <w:rPr>
          <w:color w:val="000000"/>
        </w:rPr>
        <w:t xml:space="preserve"> sections as desired, depending on your implementation requirements.</w:t>
      </w:r>
    </w:p>
    <w:p w14:paraId="0624D67C" w14:textId="77777777" w:rsidR="00463CE5" w:rsidRDefault="00275D4F">
      <w:pPr>
        <w:pStyle w:val="liListNumber"/>
        <w:numPr>
          <w:ilvl w:val="0"/>
          <w:numId w:val="242"/>
        </w:numPr>
      </w:pPr>
      <w:r>
        <w:rPr>
          <w:color w:val="000000"/>
        </w:rPr>
        <w:t xml:space="preserve">If you want to retire the position, check the </w:t>
      </w:r>
      <w:r>
        <w:rPr>
          <w:rStyle w:val="spanFormFieldEmphasis"/>
        </w:rPr>
        <w:t>Retire position</w:t>
      </w:r>
      <w:r>
        <w:rPr>
          <w:color w:val="000000"/>
        </w:rPr>
        <w:t xml:space="preserve"> checkbox </w:t>
      </w:r>
      <w:r>
        <w:rPr>
          <w:rStyle w:val="variable2"/>
        </w:rPr>
        <w:t xml:space="preserve">in the </w:t>
      </w:r>
      <w:r>
        <w:rPr>
          <w:rStyle w:val="spanFormFieldEmphasis"/>
        </w:rPr>
        <w:t>Position details</w:t>
      </w:r>
      <w:r>
        <w:rPr>
          <w:rStyle w:val="variable2"/>
        </w:rPr>
        <w:t xml:space="preserve"> section </w:t>
      </w:r>
      <w:r>
        <w:rPr>
          <w:color w:val="000000"/>
        </w:rPr>
        <w:t xml:space="preserve">and specify the </w:t>
      </w:r>
      <w:r>
        <w:rPr>
          <w:rStyle w:val="spanFormFieldEmphasis"/>
        </w:rPr>
        <w:t>Retirement date</w:t>
      </w:r>
      <w:r>
        <w:rPr>
          <w:color w:val="000000"/>
        </w:rPr>
        <w:t xml:space="preserve">. Set this date to the same date as the </w:t>
      </w:r>
      <w:r>
        <w:rPr>
          <w:rStyle w:val="spanFormFieldEmphasis"/>
        </w:rPr>
        <w:t>Termination date</w:t>
      </w:r>
      <w:r>
        <w:rPr>
          <w:color w:val="000000"/>
        </w:rPr>
        <w:t>. This means the position would no longer be available to be assigned to a worker. If you expect the worker to be rehired in the future, you may not want to retire the position.</w:t>
      </w:r>
    </w:p>
    <w:p w14:paraId="4E450B9E" w14:textId="77777777" w:rsidR="00463CE5" w:rsidRDefault="00275D4F">
      <w:pPr>
        <w:pStyle w:val="liListNumber"/>
        <w:numPr>
          <w:ilvl w:val="0"/>
          <w:numId w:val="242"/>
        </w:numPr>
        <w:spacing w:after="160"/>
      </w:pPr>
      <w:r>
        <w:rPr>
          <w:color w:val="000000"/>
        </w:rPr>
        <w:t xml:space="preserve">Click </w:t>
      </w:r>
      <w:r>
        <w:rPr>
          <w:rStyle w:val="spanFormFieldEmphasis"/>
        </w:rPr>
        <w:t>Terminate workers</w:t>
      </w:r>
      <w:r>
        <w:rPr>
          <w:color w:val="000000"/>
        </w:rPr>
        <w:t xml:space="preserve"> to terminate the worker from all companies. You do not need to end the worker's position assignment (below).</w:t>
      </w:r>
    </w:p>
    <w:p w14:paraId="49DB8B8F" w14:textId="77777777" w:rsidR="00463CE5" w:rsidRDefault="00275D4F">
      <w:pPr>
        <w:pStyle w:val="pBodyText"/>
      </w:pPr>
      <w:r>
        <w:rPr>
          <w:color w:val="000000"/>
        </w:rPr>
        <w:t>To end the worker's position assignment from a single company:</w:t>
      </w:r>
    </w:p>
    <w:p w14:paraId="0685BAA7" w14:textId="77777777" w:rsidR="00463CE5" w:rsidRDefault="00275D4F">
      <w:pPr>
        <w:pStyle w:val="liListNumber3"/>
        <w:numPr>
          <w:ilvl w:val="0"/>
          <w:numId w:val="243"/>
        </w:numPr>
        <w:spacing w:before="160"/>
      </w:pPr>
      <w:r>
        <w:rPr>
          <w:color w:val="000000"/>
        </w:rPr>
        <w:t>Ensure you are in the correct company in which the worker's position is ending.</w:t>
      </w:r>
    </w:p>
    <w:p w14:paraId="53565A01" w14:textId="77777777" w:rsidR="00463CE5" w:rsidRDefault="00275D4F">
      <w:pPr>
        <w:pStyle w:val="liListNumber3"/>
        <w:numPr>
          <w:ilvl w:val="0"/>
          <w:numId w:val="243"/>
        </w:numPr>
        <w:spacing w:after="160"/>
      </w:pPr>
      <w:r>
        <w:rPr>
          <w:color w:val="000000"/>
        </w:rPr>
        <w:t xml:space="preserve">Refer to the first procedure in section </w:t>
      </w:r>
      <w:r>
        <w:rPr>
          <w:rStyle w:val="variable2"/>
        </w:rPr>
        <w:t>4.1.2</w:t>
      </w:r>
      <w:r>
        <w:rPr>
          <w:color w:val="000000"/>
        </w:rPr>
        <w:t xml:space="preserve"> for the procedure on ending the worker's position.</w:t>
      </w:r>
    </w:p>
    <w:p w14:paraId="32C7C130" w14:textId="77777777" w:rsidR="00463CE5" w:rsidRDefault="00275D4F">
      <w:pPr>
        <w:pStyle w:val="pBodyText"/>
      </w:pPr>
      <w:r>
        <w:rPr>
          <w:color w:val="000000"/>
        </w:rPr>
        <w:t>The worker will still be active and can be assigned positions in other companies.</w:t>
      </w:r>
    </w:p>
    <w:p w14:paraId="344B2CB3" w14:textId="77777777" w:rsidR="00463CE5" w:rsidRDefault="00275D4F">
      <w:pPr>
        <w:pStyle w:val="h2Heading2"/>
      </w:pPr>
      <w:bookmarkStart w:id="131" w:name="_Toc165554911"/>
      <w:r>
        <w:t>8.3 Pay Out Entitlements</w:t>
      </w:r>
      <w:bookmarkEnd w:id="131"/>
    </w:p>
    <w:p w14:paraId="42FE95D6" w14:textId="77777777" w:rsidR="00463CE5" w:rsidRDefault="00275D4F">
      <w:pPr>
        <w:pStyle w:val="pBodyText"/>
      </w:pPr>
      <w:r>
        <w:rPr>
          <w:rStyle w:val="variable2"/>
        </w:rPr>
        <w:t xml:space="preserve">Workers </w:t>
      </w:r>
      <w:r>
        <w:rPr>
          <w:color w:val="000000"/>
        </w:rPr>
        <w:t xml:space="preserve">may have outstanding entitlements that must be paid out or overdrawn entitlements that must be recovered. </w:t>
      </w:r>
    </w:p>
    <w:p w14:paraId="3BC6FF2B" w14:textId="77777777" w:rsidR="00463CE5" w:rsidRDefault="00275D4F">
      <w:pPr>
        <w:pStyle w:val="pBodyText"/>
      </w:pPr>
      <w:r>
        <w:rPr>
          <w:color w:val="000000"/>
        </w:rPr>
        <w:t xml:space="preserve">Additionally, since </w:t>
      </w:r>
      <w:r>
        <w:rPr>
          <w:rStyle w:val="variable2"/>
        </w:rPr>
        <w:t xml:space="preserve">vacation </w:t>
      </w:r>
      <w:r>
        <w:rPr>
          <w:color w:val="000000"/>
        </w:rPr>
        <w:t>entitlements are awarded for the year at the beginning of the year, the entitlement bank may require adjustment before being paid out. This is typical for workers that are terminated mid-year.</w:t>
      </w:r>
    </w:p>
    <w:p w14:paraId="5C37F8F3" w14:textId="77777777" w:rsidR="00463CE5" w:rsidRDefault="00275D4F">
      <w:pPr>
        <w:pStyle w:val="pBodyText"/>
      </w:pPr>
      <w:r>
        <w:rPr>
          <w:color w:val="000000"/>
        </w:rPr>
        <w:t>To adjust entitlement balances before paying them out:</w:t>
      </w:r>
    </w:p>
    <w:p w14:paraId="6A56646E" w14:textId="77777777" w:rsidR="00463CE5" w:rsidRDefault="00275D4F">
      <w:pPr>
        <w:pStyle w:val="liListNumber"/>
        <w:numPr>
          <w:ilvl w:val="0"/>
          <w:numId w:val="244"/>
        </w:numPr>
        <w:spacing w:before="160"/>
      </w:pPr>
      <w:r>
        <w:rPr>
          <w:color w:val="000000"/>
        </w:rPr>
        <w:t xml:space="preserve">In the </w:t>
      </w:r>
      <w:r>
        <w:rPr>
          <w:rStyle w:val="spanFormFieldEmphasis"/>
        </w:rPr>
        <w:t>Human resources</w:t>
      </w:r>
      <w:r>
        <w:rPr>
          <w:color w:val="000000"/>
        </w:rPr>
        <w:t xml:space="preserve"> navigation pane, click </w:t>
      </w:r>
      <w:r>
        <w:rPr>
          <w:rStyle w:val="spanFormFieldEmphasis"/>
        </w:rPr>
        <w:t>Common</w:t>
      </w:r>
      <w:r>
        <w:rPr>
          <w:color w:val="000000"/>
        </w:rPr>
        <w:t xml:space="preserve"> &gt; </w:t>
      </w:r>
      <w:r>
        <w:rPr>
          <w:rStyle w:val="spanFormFieldEmphasis"/>
        </w:rPr>
        <w:t>Past Workers</w:t>
      </w:r>
      <w:r>
        <w:rPr>
          <w:color w:val="000000"/>
        </w:rPr>
        <w:t xml:space="preserve"> to open the </w:t>
      </w:r>
      <w:r>
        <w:rPr>
          <w:rStyle w:val="spanFormFieldEmphasis"/>
        </w:rPr>
        <w:t>Past Workers</w:t>
      </w:r>
      <w:r>
        <w:rPr>
          <w:color w:val="000000"/>
        </w:rPr>
        <w:t xml:space="preserve"> list. Select the worker.</w:t>
      </w:r>
    </w:p>
    <w:p w14:paraId="0F57CE38" w14:textId="77777777" w:rsidR="00463CE5" w:rsidRDefault="00BD2579">
      <w:pPr>
        <w:pStyle w:val="pImgCenter"/>
      </w:pPr>
      <w:r>
        <w:rPr>
          <w:noProof/>
        </w:rPr>
        <w:lastRenderedPageBreak/>
        <w:drawing>
          <wp:inline distT="0" distB="0" distL="0" distR="0" wp14:anchorId="6C5A8AD3" wp14:editId="688CBC6F">
            <wp:extent cx="2809875" cy="1577975"/>
            <wp:effectExtent l="0" t="0" r="0" b="0"/>
            <wp:docPr id="28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pic:cNvPicPr preferRelativeResize="0">
                      <a:picLocks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809875" cy="1577975"/>
                    </a:xfrm>
                    <a:prstGeom prst="rect">
                      <a:avLst/>
                    </a:prstGeom>
                    <a:noFill/>
                    <a:ln>
                      <a:noFill/>
                    </a:ln>
                  </pic:spPr>
                </pic:pic>
              </a:graphicData>
            </a:graphic>
          </wp:inline>
        </w:drawing>
      </w:r>
    </w:p>
    <w:p w14:paraId="368EF04B" w14:textId="77777777" w:rsidR="00463CE5" w:rsidRDefault="00275D4F">
      <w:pPr>
        <w:pStyle w:val="liListNumber"/>
        <w:numPr>
          <w:ilvl w:val="0"/>
          <w:numId w:val="244"/>
        </w:numPr>
      </w:pPr>
      <w:r>
        <w:rPr>
          <w:color w:val="000000"/>
        </w:rPr>
        <w:t xml:space="preserve">On the ribbon, click </w:t>
      </w:r>
      <w:r>
        <w:rPr>
          <w:rStyle w:val="spanFormFieldEmphasis"/>
        </w:rPr>
        <w:t>Anthology Payroll Profile</w:t>
      </w:r>
      <w:r>
        <w:rPr>
          <w:color w:val="000000"/>
        </w:rPr>
        <w:t xml:space="preserve"> tab &gt; </w:t>
      </w:r>
      <w:r>
        <w:rPr>
          <w:rStyle w:val="spanFormFieldEmphasis"/>
        </w:rPr>
        <w:t>Entitlements</w:t>
      </w:r>
      <w:r>
        <w:rPr>
          <w:color w:val="000000"/>
        </w:rPr>
        <w:t xml:space="preserve"> to open the </w:t>
      </w:r>
      <w:r>
        <w:rPr>
          <w:rStyle w:val="spanFormFieldEmphasis"/>
        </w:rPr>
        <w:t>Worker entitlements</w:t>
      </w:r>
      <w:r>
        <w:rPr>
          <w:color w:val="000000"/>
        </w:rPr>
        <w:t xml:space="preserve"> form.</w:t>
      </w:r>
    </w:p>
    <w:p w14:paraId="24A53EB2" w14:textId="77777777" w:rsidR="00463CE5" w:rsidRDefault="00BD2579">
      <w:pPr>
        <w:pStyle w:val="pImgCenter"/>
      </w:pPr>
      <w:r>
        <w:rPr>
          <w:noProof/>
        </w:rPr>
        <w:drawing>
          <wp:inline distT="0" distB="0" distL="0" distR="0" wp14:anchorId="7A25CADC" wp14:editId="16E44047">
            <wp:extent cx="2315210" cy="2241550"/>
            <wp:effectExtent l="0" t="0" r="0" b="0"/>
            <wp:docPr id="28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15210" cy="2241550"/>
                    </a:xfrm>
                    <a:prstGeom prst="rect">
                      <a:avLst/>
                    </a:prstGeom>
                    <a:noFill/>
                    <a:ln>
                      <a:noFill/>
                    </a:ln>
                  </pic:spPr>
                </pic:pic>
              </a:graphicData>
            </a:graphic>
          </wp:inline>
        </w:drawing>
      </w:r>
    </w:p>
    <w:p w14:paraId="7262F725" w14:textId="77777777" w:rsidR="00463CE5" w:rsidRDefault="00275D4F">
      <w:pPr>
        <w:pStyle w:val="liListNumber"/>
        <w:numPr>
          <w:ilvl w:val="0"/>
          <w:numId w:val="244"/>
        </w:numPr>
      </w:pPr>
      <w:r>
        <w:rPr>
          <w:color w:val="000000"/>
        </w:rPr>
        <w:t xml:space="preserve">On the </w:t>
      </w:r>
      <w:r>
        <w:rPr>
          <w:rStyle w:val="spanFormFieldEmphasis"/>
        </w:rPr>
        <w:t>Worker entitlements</w:t>
      </w:r>
      <w:r>
        <w:rPr>
          <w:color w:val="000000"/>
        </w:rPr>
        <w:t xml:space="preserve"> form, select the entitlement to adjust and click </w:t>
      </w:r>
      <w:r>
        <w:rPr>
          <w:rStyle w:val="spanFormFieldEmphasis"/>
        </w:rPr>
        <w:t>Functions</w:t>
      </w:r>
      <w:r>
        <w:rPr>
          <w:color w:val="000000"/>
        </w:rPr>
        <w:t xml:space="preserve"> &gt; </w:t>
      </w:r>
      <w:r>
        <w:rPr>
          <w:rStyle w:val="spanFormFieldEmphasis"/>
        </w:rPr>
        <w:t>Adjust entitlements</w:t>
      </w:r>
      <w:r>
        <w:rPr>
          <w:color w:val="000000"/>
        </w:rPr>
        <w:t xml:space="preserve"> to open the </w:t>
      </w:r>
      <w:r>
        <w:rPr>
          <w:rStyle w:val="spanFormFieldEmphasis"/>
        </w:rPr>
        <w:t>Adjust entitlements</w:t>
      </w:r>
      <w:r>
        <w:rPr>
          <w:color w:val="000000"/>
        </w:rPr>
        <w:t xml:space="preserve"> </w:t>
      </w:r>
      <w:r>
        <w:rPr>
          <w:rStyle w:val="variable2"/>
        </w:rPr>
        <w:t>pane</w:t>
      </w:r>
      <w:r>
        <w:rPr>
          <w:color w:val="000000"/>
        </w:rPr>
        <w:t>.</w:t>
      </w:r>
    </w:p>
    <w:p w14:paraId="59B04764" w14:textId="77777777" w:rsidR="00463CE5" w:rsidRDefault="00275D4F">
      <w:pPr>
        <w:pStyle w:val="liListNumber"/>
        <w:numPr>
          <w:ilvl w:val="0"/>
          <w:numId w:val="244"/>
        </w:numPr>
      </w:pPr>
      <w:r>
        <w:rPr>
          <w:color w:val="000000"/>
        </w:rPr>
        <w:t xml:space="preserve">Change the </w:t>
      </w:r>
      <w:r>
        <w:rPr>
          <w:rStyle w:val="spanFormFieldEmphasis"/>
        </w:rPr>
        <w:t>Accrued hours</w:t>
      </w:r>
      <w:r>
        <w:rPr>
          <w:color w:val="000000"/>
        </w:rPr>
        <w:t xml:space="preserve">, </w:t>
      </w:r>
      <w:r>
        <w:rPr>
          <w:rStyle w:val="spanFormFieldEmphasis"/>
        </w:rPr>
        <w:t>Taken hours</w:t>
      </w:r>
      <w:r>
        <w:rPr>
          <w:color w:val="000000"/>
        </w:rPr>
        <w:t>, or both as desired.</w:t>
      </w:r>
    </w:p>
    <w:p w14:paraId="5AAFB865" w14:textId="77777777" w:rsidR="00463CE5" w:rsidRDefault="00275D4F">
      <w:pPr>
        <w:pStyle w:val="liListNumber"/>
        <w:numPr>
          <w:ilvl w:val="0"/>
          <w:numId w:val="244"/>
        </w:numPr>
      </w:pPr>
      <w:r>
        <w:rPr>
          <w:color w:val="000000"/>
        </w:rPr>
        <w:t xml:space="preserve">Specify an </w:t>
      </w:r>
      <w:r>
        <w:rPr>
          <w:rStyle w:val="spanFormFieldEmphasis"/>
        </w:rPr>
        <w:t>Adjustment reason code</w:t>
      </w:r>
      <w:r>
        <w:rPr>
          <w:color w:val="000000"/>
        </w:rPr>
        <w:t xml:space="preserve"> of </w:t>
      </w:r>
      <w:r>
        <w:rPr>
          <w:rStyle w:val="spanDataItem"/>
        </w:rPr>
        <w:t>Termination</w:t>
      </w:r>
      <w:r>
        <w:rPr>
          <w:color w:val="000000"/>
        </w:rPr>
        <w:t>.</w:t>
      </w:r>
    </w:p>
    <w:p w14:paraId="2241D834" w14:textId="77777777" w:rsidR="00463CE5" w:rsidRDefault="00275D4F">
      <w:pPr>
        <w:pStyle w:val="liListNumber"/>
        <w:numPr>
          <w:ilvl w:val="0"/>
          <w:numId w:val="244"/>
        </w:numPr>
        <w:spacing w:after="160"/>
      </w:pPr>
      <w:r>
        <w:rPr>
          <w:color w:val="000000"/>
        </w:rPr>
        <w:t xml:space="preserve">Click </w:t>
      </w:r>
      <w:r>
        <w:rPr>
          <w:rStyle w:val="spanFormFieldEmphasis"/>
        </w:rPr>
        <w:t>OK</w:t>
      </w:r>
      <w:r>
        <w:rPr>
          <w:color w:val="000000"/>
        </w:rPr>
        <w:t xml:space="preserve"> to adjust the entitlement bank and proceed to the next procedure.</w:t>
      </w:r>
    </w:p>
    <w:p w14:paraId="531010BE" w14:textId="77777777" w:rsidR="00463CE5" w:rsidRDefault="00275D4F">
      <w:pPr>
        <w:pStyle w:val="pBodyText"/>
      </w:pPr>
      <w:r>
        <w:rPr>
          <w:color w:val="000000"/>
        </w:rPr>
        <w:t xml:space="preserve">To pay out </w:t>
      </w:r>
      <w:r>
        <w:rPr>
          <w:rStyle w:val="variable2"/>
        </w:rPr>
        <w:t xml:space="preserve">vacation </w:t>
      </w:r>
      <w:r>
        <w:rPr>
          <w:color w:val="000000"/>
        </w:rPr>
        <w:t>or overtime entitlement balances:</w:t>
      </w:r>
    </w:p>
    <w:p w14:paraId="2A5F184D" w14:textId="77777777" w:rsidR="00463CE5" w:rsidRDefault="00BD2579">
      <w:pPr>
        <w:pStyle w:val="pImgCenter"/>
        <w:spacing w:before="160"/>
      </w:pPr>
      <w:r>
        <w:rPr>
          <w:noProof/>
        </w:rPr>
        <w:drawing>
          <wp:inline distT="0" distB="0" distL="0" distR="0" wp14:anchorId="4D829C10" wp14:editId="26A9FB77">
            <wp:extent cx="3030855" cy="1039495"/>
            <wp:effectExtent l="0" t="0" r="0" b="0"/>
            <wp:docPr id="28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preferRelativeResize="0">
                      <a:picLocks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030855" cy="1039495"/>
                    </a:xfrm>
                    <a:prstGeom prst="rect">
                      <a:avLst/>
                    </a:prstGeom>
                    <a:noFill/>
                    <a:ln>
                      <a:noFill/>
                    </a:ln>
                  </pic:spPr>
                </pic:pic>
              </a:graphicData>
            </a:graphic>
          </wp:inline>
        </w:drawing>
      </w:r>
    </w:p>
    <w:p w14:paraId="1D33FC32" w14:textId="77777777" w:rsidR="00463CE5" w:rsidRDefault="00275D4F">
      <w:pPr>
        <w:pStyle w:val="liListNumber"/>
        <w:numPr>
          <w:ilvl w:val="0"/>
          <w:numId w:val="245"/>
        </w:numPr>
      </w:pPr>
      <w:r>
        <w:rPr>
          <w:color w:val="000000"/>
        </w:rPr>
        <w:t xml:space="preserve">On the </w:t>
      </w:r>
      <w:r>
        <w:rPr>
          <w:rStyle w:val="spanFormFieldEmphasis"/>
        </w:rPr>
        <w:t>Worker entitlements</w:t>
      </w:r>
      <w:r>
        <w:rPr>
          <w:color w:val="000000"/>
        </w:rPr>
        <w:t xml:space="preserve"> form, verify if the worker has any </w:t>
      </w:r>
      <w:r>
        <w:rPr>
          <w:rStyle w:val="spanFormFieldEmphasis"/>
        </w:rPr>
        <w:t>Remaining hours</w:t>
      </w:r>
      <w:r>
        <w:rPr>
          <w:color w:val="000000"/>
        </w:rPr>
        <w:t xml:space="preserve"> (or </w:t>
      </w:r>
      <w:r>
        <w:rPr>
          <w:rStyle w:val="spanFormFieldEmphasis"/>
        </w:rPr>
        <w:t>Remaining amount</w:t>
      </w:r>
      <w:r>
        <w:rPr>
          <w:color w:val="000000"/>
        </w:rPr>
        <w:t>) on any of their entitlements. If there are none, then no further action needs to be taken, but you should check to see if the worker has overdrawn entitlements.</w:t>
      </w:r>
    </w:p>
    <w:p w14:paraId="6E5EC2CF" w14:textId="77777777" w:rsidR="00463CE5" w:rsidRDefault="00BD2579">
      <w:pPr>
        <w:pStyle w:val="pImgCenter"/>
      </w:pPr>
      <w:r>
        <w:rPr>
          <w:noProof/>
        </w:rPr>
        <w:lastRenderedPageBreak/>
        <w:drawing>
          <wp:inline distT="0" distB="0" distL="0" distR="0" wp14:anchorId="6220BC0D" wp14:editId="1CDB24ED">
            <wp:extent cx="1791970" cy="2197735"/>
            <wp:effectExtent l="0" t="0" r="0" b="0"/>
            <wp:docPr id="28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pic:cNvPicPr preferRelativeResize="0">
                      <a:picLocks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791970" cy="2197735"/>
                    </a:xfrm>
                    <a:prstGeom prst="rect">
                      <a:avLst/>
                    </a:prstGeom>
                    <a:noFill/>
                    <a:ln>
                      <a:noFill/>
                    </a:ln>
                  </pic:spPr>
                </pic:pic>
              </a:graphicData>
            </a:graphic>
          </wp:inline>
        </w:drawing>
      </w:r>
    </w:p>
    <w:p w14:paraId="44646554" w14:textId="77777777" w:rsidR="00463CE5" w:rsidRDefault="00BD2579">
      <w:pPr>
        <w:pStyle w:val="pImgCenter"/>
      </w:pPr>
      <w:r>
        <w:rPr>
          <w:noProof/>
        </w:rPr>
        <w:drawing>
          <wp:inline distT="0" distB="0" distL="0" distR="0" wp14:anchorId="1E2468A6" wp14:editId="75CF65E5">
            <wp:extent cx="730250" cy="641350"/>
            <wp:effectExtent l="0" t="0" r="0" b="0"/>
            <wp:docPr id="28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250" cy="641350"/>
                    </a:xfrm>
                    <a:prstGeom prst="rect">
                      <a:avLst/>
                    </a:prstGeom>
                    <a:noFill/>
                    <a:ln>
                      <a:noFill/>
                    </a:ln>
                  </pic:spPr>
                </pic:pic>
              </a:graphicData>
            </a:graphic>
          </wp:inline>
        </w:drawing>
      </w:r>
    </w:p>
    <w:p w14:paraId="5A90112B" w14:textId="77777777" w:rsidR="00463CE5" w:rsidRDefault="00BD2579">
      <w:pPr>
        <w:pStyle w:val="pImgCenter"/>
      </w:pPr>
      <w:r>
        <w:rPr>
          <w:noProof/>
        </w:rPr>
        <w:drawing>
          <wp:inline distT="0" distB="0" distL="0" distR="0" wp14:anchorId="3084E7DF" wp14:editId="75C01C37">
            <wp:extent cx="2979420" cy="3458210"/>
            <wp:effectExtent l="0" t="0" r="0" b="0"/>
            <wp:docPr id="28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pic:cNvPicPr preferRelativeResize="0">
                      <a:picLocks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979420" cy="3458210"/>
                    </a:xfrm>
                    <a:prstGeom prst="rect">
                      <a:avLst/>
                    </a:prstGeom>
                    <a:noFill/>
                    <a:ln>
                      <a:noFill/>
                    </a:ln>
                  </pic:spPr>
                </pic:pic>
              </a:graphicData>
            </a:graphic>
          </wp:inline>
        </w:drawing>
      </w:r>
    </w:p>
    <w:p w14:paraId="63EF8DAA" w14:textId="77777777" w:rsidR="00463CE5" w:rsidRDefault="00275D4F">
      <w:pPr>
        <w:pStyle w:val="liListNumber"/>
        <w:numPr>
          <w:ilvl w:val="0"/>
          <w:numId w:val="245"/>
        </w:numPr>
      </w:pPr>
      <w:r>
        <w:rPr>
          <w:color w:val="000000"/>
        </w:rPr>
        <w:t xml:space="preserve">If the worker has </w:t>
      </w:r>
      <w:r>
        <w:rPr>
          <w:rStyle w:val="spanFormFieldEmphasis"/>
        </w:rPr>
        <w:t>Remaining hours</w:t>
      </w:r>
      <w:r>
        <w:rPr>
          <w:color w:val="000000"/>
        </w:rPr>
        <w:t xml:space="preserve">, select the entitlement to pay out and click </w:t>
      </w:r>
      <w:r>
        <w:rPr>
          <w:rStyle w:val="spanFormFieldEmphasis"/>
        </w:rPr>
        <w:t>Functions</w:t>
      </w:r>
      <w:r>
        <w:rPr>
          <w:color w:val="000000"/>
        </w:rPr>
        <w:t xml:space="preserve"> &gt; </w:t>
      </w:r>
      <w:r>
        <w:rPr>
          <w:rStyle w:val="spanFormFieldEmphasis"/>
        </w:rPr>
        <w:t>Pay out entitlements</w:t>
      </w:r>
      <w:r>
        <w:rPr>
          <w:color w:val="000000"/>
        </w:rPr>
        <w:t xml:space="preserve"> to open the </w:t>
      </w:r>
      <w:proofErr w:type="spellStart"/>
      <w:r>
        <w:rPr>
          <w:rStyle w:val="spanFormFieldEmphasis"/>
        </w:rPr>
        <w:t>Pay out</w:t>
      </w:r>
      <w:proofErr w:type="spellEnd"/>
      <w:r>
        <w:rPr>
          <w:rStyle w:val="spanFormFieldEmphasis"/>
        </w:rPr>
        <w:t xml:space="preserve"> entitlements</w:t>
      </w:r>
      <w:r>
        <w:rPr>
          <w:color w:val="000000"/>
        </w:rPr>
        <w:t xml:space="preserve"> </w:t>
      </w:r>
      <w:r>
        <w:rPr>
          <w:rStyle w:val="variable2"/>
        </w:rPr>
        <w:t>pane</w:t>
      </w:r>
      <w:r>
        <w:rPr>
          <w:color w:val="000000"/>
        </w:rPr>
        <w:t>.</w:t>
      </w:r>
    </w:p>
    <w:p w14:paraId="781A93F0" w14:textId="77777777" w:rsidR="00463CE5" w:rsidRDefault="00275D4F">
      <w:pPr>
        <w:pStyle w:val="liListNumber"/>
        <w:numPr>
          <w:ilvl w:val="0"/>
          <w:numId w:val="245"/>
        </w:numPr>
      </w:pPr>
      <w:r>
        <w:rPr>
          <w:color w:val="000000"/>
        </w:rPr>
        <w:t xml:space="preserve">Ensure that </w:t>
      </w:r>
      <w:r>
        <w:rPr>
          <w:rStyle w:val="spanFormFieldEmphasis"/>
        </w:rPr>
        <w:t>Payout outstanding balance</w:t>
      </w:r>
      <w:r>
        <w:rPr>
          <w:color w:val="000000"/>
        </w:rPr>
        <w:t xml:space="preserve"> is set to </w:t>
      </w:r>
      <w:r>
        <w:rPr>
          <w:rStyle w:val="spanDataItem"/>
        </w:rPr>
        <w:t>Yes</w:t>
      </w:r>
      <w:r>
        <w:rPr>
          <w:color w:val="000000"/>
        </w:rPr>
        <w:t>.</w:t>
      </w:r>
    </w:p>
    <w:p w14:paraId="2EAA4E95" w14:textId="77777777" w:rsidR="00463CE5" w:rsidRDefault="00275D4F">
      <w:pPr>
        <w:pStyle w:val="liListNumber"/>
        <w:numPr>
          <w:ilvl w:val="0"/>
          <w:numId w:val="245"/>
        </w:numPr>
      </w:pPr>
      <w:r>
        <w:rPr>
          <w:color w:val="000000"/>
        </w:rPr>
        <w:t xml:space="preserve">Specify a </w:t>
      </w:r>
      <w:r>
        <w:rPr>
          <w:rStyle w:val="spanFormFieldEmphasis"/>
        </w:rPr>
        <w:t>Payout reason code</w:t>
      </w:r>
      <w:r>
        <w:rPr>
          <w:color w:val="000000"/>
        </w:rPr>
        <w:t xml:space="preserve"> of </w:t>
      </w:r>
      <w:r>
        <w:rPr>
          <w:rStyle w:val="spanDataItem"/>
        </w:rPr>
        <w:t>Termination</w:t>
      </w:r>
      <w:r>
        <w:rPr>
          <w:color w:val="000000"/>
        </w:rPr>
        <w:t>.</w:t>
      </w:r>
    </w:p>
    <w:p w14:paraId="56956F49" w14:textId="77777777" w:rsidR="00463CE5" w:rsidRDefault="00275D4F">
      <w:pPr>
        <w:pStyle w:val="liListNumber"/>
        <w:numPr>
          <w:ilvl w:val="0"/>
          <w:numId w:val="245"/>
        </w:numPr>
      </w:pPr>
      <w:r>
        <w:rPr>
          <w:color w:val="000000"/>
        </w:rPr>
        <w:t xml:space="preserve">Verify the </w:t>
      </w:r>
      <w:r>
        <w:rPr>
          <w:rStyle w:val="spanFormFieldEmphasis"/>
        </w:rPr>
        <w:t>Pay period end date</w:t>
      </w:r>
      <w:r>
        <w:rPr>
          <w:color w:val="000000"/>
        </w:rPr>
        <w:t xml:space="preserve"> as the current pay period. If the current pay period has already been processed and you want to include this earning in the next pay period, change this date to the next pay period end date.</w:t>
      </w:r>
    </w:p>
    <w:p w14:paraId="3DDB3676" w14:textId="77777777" w:rsidR="00463CE5" w:rsidRDefault="00275D4F">
      <w:pPr>
        <w:pStyle w:val="liListNumber"/>
        <w:numPr>
          <w:ilvl w:val="0"/>
          <w:numId w:val="245"/>
        </w:numPr>
      </w:pPr>
      <w:r>
        <w:rPr>
          <w:color w:val="000000"/>
        </w:rPr>
        <w:t xml:space="preserve">Click </w:t>
      </w:r>
      <w:r>
        <w:rPr>
          <w:rStyle w:val="spanFormFieldEmphasis"/>
        </w:rPr>
        <w:t>OK</w:t>
      </w:r>
      <w:r>
        <w:rPr>
          <w:color w:val="000000"/>
        </w:rPr>
        <w:t xml:space="preserve"> to pay out the worker's entitlement balance and create the earnings records for the worker.</w:t>
      </w:r>
    </w:p>
    <w:p w14:paraId="1DC518C6" w14:textId="77777777" w:rsidR="00463CE5" w:rsidRDefault="00275D4F">
      <w:pPr>
        <w:pStyle w:val="liListNumber"/>
        <w:numPr>
          <w:ilvl w:val="0"/>
          <w:numId w:val="245"/>
        </w:numPr>
        <w:spacing w:after="160"/>
      </w:pPr>
      <w:r>
        <w:rPr>
          <w:color w:val="000000"/>
        </w:rPr>
        <w:lastRenderedPageBreak/>
        <w:t>Repeat for any additional entitlement balances the worker may have.</w:t>
      </w:r>
    </w:p>
    <w:p w14:paraId="2D54177B" w14:textId="77777777" w:rsidR="00463CE5" w:rsidRDefault="00275D4F">
      <w:pPr>
        <w:pStyle w:val="h2Heading2"/>
      </w:pPr>
      <w:bookmarkStart w:id="132" w:name="_Toc165554912"/>
      <w:r>
        <w:t>8.4 Enter Severance Pay</w:t>
      </w:r>
      <w:bookmarkEnd w:id="132"/>
    </w:p>
    <w:p w14:paraId="0E15A254" w14:textId="77777777" w:rsidR="00463CE5" w:rsidRDefault="00275D4F">
      <w:pPr>
        <w:pStyle w:val="pBodyText"/>
      </w:pPr>
      <w:r>
        <w:rPr>
          <w:color w:val="000000"/>
        </w:rPr>
        <w:t xml:space="preserve">Severance pay is simply entered as an earning on the </w:t>
      </w:r>
      <w:r>
        <w:rPr>
          <w:rStyle w:val="spanFormFieldEmphasis"/>
        </w:rPr>
        <w:t>Worker earnings</w:t>
      </w:r>
      <w:r>
        <w:rPr>
          <w:color w:val="000000"/>
        </w:rPr>
        <w:t xml:space="preserve"> journal. Not all terminations have severance pay. </w:t>
      </w:r>
    </w:p>
    <w:p w14:paraId="6F011F6B" w14:textId="77777777" w:rsidR="00463CE5" w:rsidRDefault="00275D4F">
      <w:pPr>
        <w:pStyle w:val="pBodyText"/>
      </w:pPr>
      <w:r>
        <w:rPr>
          <w:color w:val="000000"/>
        </w:rPr>
        <w:t>To enter a severance earning:</w:t>
      </w:r>
    </w:p>
    <w:p w14:paraId="191F40D6" w14:textId="77777777" w:rsidR="00463CE5" w:rsidRDefault="00275D4F">
      <w:pPr>
        <w:pStyle w:val="liListNumber"/>
        <w:numPr>
          <w:ilvl w:val="0"/>
          <w:numId w:val="246"/>
        </w:numPr>
        <w:spacing w:before="160"/>
      </w:pPr>
      <w:r>
        <w:rPr>
          <w:color w:val="000000"/>
        </w:rPr>
        <w:t xml:space="preserve">In the </w:t>
      </w:r>
      <w:r>
        <w:rPr>
          <w:rStyle w:val="spanFormFieldEmphasis"/>
        </w:rPr>
        <w:t>Human resources</w:t>
      </w:r>
      <w:r>
        <w:rPr>
          <w:color w:val="000000"/>
        </w:rPr>
        <w:t xml:space="preserve"> navigation pane, click </w:t>
      </w:r>
      <w:r>
        <w:rPr>
          <w:rStyle w:val="spanFormFieldEmphasis"/>
        </w:rPr>
        <w:t>Common</w:t>
      </w:r>
      <w:r>
        <w:rPr>
          <w:color w:val="000000"/>
        </w:rPr>
        <w:t xml:space="preserve"> &gt; </w:t>
      </w:r>
      <w:r>
        <w:rPr>
          <w:rStyle w:val="spanFormFieldEmphasis"/>
        </w:rPr>
        <w:t>Past Workers</w:t>
      </w:r>
      <w:r>
        <w:rPr>
          <w:color w:val="000000"/>
        </w:rPr>
        <w:t xml:space="preserve"> to open the </w:t>
      </w:r>
      <w:r>
        <w:rPr>
          <w:rStyle w:val="spanFormFieldEmphasis"/>
        </w:rPr>
        <w:t>Past Workers</w:t>
      </w:r>
      <w:r>
        <w:rPr>
          <w:color w:val="000000"/>
        </w:rPr>
        <w:t xml:space="preserve"> list. Select the worker.</w:t>
      </w:r>
    </w:p>
    <w:p w14:paraId="5F071A0C" w14:textId="77777777" w:rsidR="00463CE5" w:rsidRDefault="00BD2579">
      <w:pPr>
        <w:pStyle w:val="pImgCenter"/>
      </w:pPr>
      <w:r>
        <w:rPr>
          <w:noProof/>
        </w:rPr>
        <w:drawing>
          <wp:inline distT="0" distB="0" distL="0" distR="0" wp14:anchorId="660771C0" wp14:editId="46A3B1AF">
            <wp:extent cx="1496695" cy="1526540"/>
            <wp:effectExtent l="0" t="0" r="0" b="0"/>
            <wp:docPr id="2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pic:cNvPicPr preferRelativeResize="0">
                      <a:picLocks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496695" cy="1526540"/>
                    </a:xfrm>
                    <a:prstGeom prst="rect">
                      <a:avLst/>
                    </a:prstGeom>
                    <a:noFill/>
                    <a:ln>
                      <a:noFill/>
                    </a:ln>
                  </pic:spPr>
                </pic:pic>
              </a:graphicData>
            </a:graphic>
          </wp:inline>
        </w:drawing>
      </w:r>
    </w:p>
    <w:p w14:paraId="2E7F2310" w14:textId="77777777" w:rsidR="00463CE5" w:rsidRDefault="00275D4F">
      <w:pPr>
        <w:pStyle w:val="liListNumber"/>
        <w:numPr>
          <w:ilvl w:val="0"/>
          <w:numId w:val="246"/>
        </w:numPr>
      </w:pPr>
      <w:r>
        <w:rPr>
          <w:color w:val="000000"/>
        </w:rPr>
        <w:t xml:space="preserve">On the ribbon, click </w:t>
      </w:r>
      <w:r>
        <w:rPr>
          <w:rStyle w:val="spanFormFieldEmphasis"/>
        </w:rPr>
        <w:t>Anthology Payroll Transactions</w:t>
      </w:r>
      <w:r>
        <w:rPr>
          <w:color w:val="000000"/>
        </w:rPr>
        <w:t xml:space="preserve"> tab &gt; </w:t>
      </w:r>
      <w:r>
        <w:rPr>
          <w:rStyle w:val="spanFormFieldEmphasis"/>
        </w:rPr>
        <w:t>Earnings</w:t>
      </w:r>
      <w:r>
        <w:rPr>
          <w:color w:val="000000"/>
        </w:rPr>
        <w:t xml:space="preserve"> to open the </w:t>
      </w:r>
      <w:r>
        <w:rPr>
          <w:rStyle w:val="spanFormFieldEmphasis"/>
        </w:rPr>
        <w:t>Worker earnings</w:t>
      </w:r>
      <w:r>
        <w:rPr>
          <w:color w:val="000000"/>
        </w:rPr>
        <w:t xml:space="preserve"> journal.</w:t>
      </w:r>
    </w:p>
    <w:p w14:paraId="5E70FB72" w14:textId="77777777" w:rsidR="00463CE5" w:rsidRDefault="00275D4F">
      <w:pPr>
        <w:pStyle w:val="liListNumber"/>
        <w:numPr>
          <w:ilvl w:val="0"/>
          <w:numId w:val="246"/>
        </w:numPr>
      </w:pPr>
      <w:r>
        <w:rPr>
          <w:color w:val="000000"/>
        </w:rPr>
        <w:t xml:space="preserve">On the </w:t>
      </w:r>
      <w:r>
        <w:rPr>
          <w:rStyle w:val="spanFormFieldEmphasis"/>
        </w:rPr>
        <w:t>Earnings</w:t>
      </w:r>
      <w:r>
        <w:rPr>
          <w:color w:val="000000"/>
        </w:rPr>
        <w:t xml:space="preserve"> tab, </w:t>
      </w:r>
      <w:r>
        <w:rPr>
          <w:rStyle w:val="variable2"/>
        </w:rPr>
        <w:t xml:space="preserve">click </w:t>
      </w:r>
      <w:r>
        <w:rPr>
          <w:rStyle w:val="spanFormFieldEmphasis"/>
        </w:rPr>
        <w:t>New</w:t>
      </w:r>
      <w:r>
        <w:rPr>
          <w:color w:val="000000"/>
        </w:rPr>
        <w:t xml:space="preserve"> to create a new record.</w:t>
      </w:r>
    </w:p>
    <w:p w14:paraId="2F6B2E10" w14:textId="77777777" w:rsidR="00463CE5" w:rsidRDefault="00BD2579">
      <w:pPr>
        <w:pStyle w:val="pImgCenter"/>
      </w:pPr>
      <w:r>
        <w:rPr>
          <w:noProof/>
        </w:rPr>
        <w:drawing>
          <wp:inline distT="0" distB="0" distL="0" distR="0" wp14:anchorId="10E465BD" wp14:editId="251FAB00">
            <wp:extent cx="2861310" cy="2049780"/>
            <wp:effectExtent l="0" t="0" r="0" b="0"/>
            <wp:docPr id="28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pic:cNvPicPr preferRelativeResize="0">
                      <a:picLocks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861310" cy="2049780"/>
                    </a:xfrm>
                    <a:prstGeom prst="rect">
                      <a:avLst/>
                    </a:prstGeom>
                    <a:noFill/>
                    <a:ln>
                      <a:noFill/>
                    </a:ln>
                  </pic:spPr>
                </pic:pic>
              </a:graphicData>
            </a:graphic>
          </wp:inline>
        </w:drawing>
      </w:r>
    </w:p>
    <w:p w14:paraId="3DD2F9FF" w14:textId="77777777" w:rsidR="00463CE5" w:rsidRDefault="00275D4F">
      <w:pPr>
        <w:pStyle w:val="liListNumber"/>
        <w:numPr>
          <w:ilvl w:val="0"/>
          <w:numId w:val="246"/>
        </w:numPr>
      </w:pPr>
      <w:r>
        <w:rPr>
          <w:color w:val="000000"/>
        </w:rPr>
        <w:t xml:space="preserve">Specify </w:t>
      </w:r>
      <w:r>
        <w:rPr>
          <w:rStyle w:val="spanDataItem"/>
        </w:rPr>
        <w:t>Severance</w:t>
      </w:r>
      <w:r>
        <w:rPr>
          <w:color w:val="000000"/>
        </w:rPr>
        <w:t xml:space="preserve"> for the </w:t>
      </w:r>
      <w:r>
        <w:rPr>
          <w:rStyle w:val="spanFormFieldEmphasis"/>
        </w:rPr>
        <w:t>Earning</w:t>
      </w:r>
      <w:r>
        <w:rPr>
          <w:color w:val="000000"/>
        </w:rPr>
        <w:t xml:space="preserve"> field.</w:t>
      </w:r>
    </w:p>
    <w:p w14:paraId="61CD91D6" w14:textId="77777777" w:rsidR="00463CE5" w:rsidRDefault="00275D4F">
      <w:pPr>
        <w:pStyle w:val="liListNumber"/>
        <w:numPr>
          <w:ilvl w:val="0"/>
          <w:numId w:val="246"/>
        </w:numPr>
      </w:pPr>
      <w:r>
        <w:rPr>
          <w:color w:val="000000"/>
        </w:rPr>
        <w:t xml:space="preserve">Specify the worker's termination date in the </w:t>
      </w:r>
      <w:r>
        <w:rPr>
          <w:rStyle w:val="spanFormFieldEmphasis"/>
        </w:rPr>
        <w:t>Earning date</w:t>
      </w:r>
      <w:r>
        <w:rPr>
          <w:color w:val="000000"/>
        </w:rPr>
        <w:t xml:space="preserve"> field.</w:t>
      </w:r>
    </w:p>
    <w:p w14:paraId="2660B5A8" w14:textId="77777777" w:rsidR="00463CE5" w:rsidRDefault="00275D4F">
      <w:pPr>
        <w:pStyle w:val="liListNumber"/>
        <w:numPr>
          <w:ilvl w:val="0"/>
          <w:numId w:val="246"/>
        </w:numPr>
      </w:pPr>
      <w:r>
        <w:rPr>
          <w:color w:val="000000"/>
        </w:rPr>
        <w:t xml:space="preserve">In the </w:t>
      </w:r>
      <w:r>
        <w:rPr>
          <w:rStyle w:val="spanFormFieldEmphasis"/>
        </w:rPr>
        <w:t>Pay amount</w:t>
      </w:r>
      <w:r>
        <w:rPr>
          <w:color w:val="000000"/>
        </w:rPr>
        <w:t xml:space="preserve"> field, specify the amount of severance pay.</w:t>
      </w:r>
    </w:p>
    <w:p w14:paraId="6725AB9F" w14:textId="77777777" w:rsidR="00463CE5" w:rsidRDefault="00275D4F">
      <w:pPr>
        <w:pStyle w:val="liListNumber"/>
        <w:numPr>
          <w:ilvl w:val="0"/>
          <w:numId w:val="246"/>
        </w:numPr>
        <w:spacing w:after="160"/>
      </w:pPr>
      <w:r>
        <w:rPr>
          <w:color w:val="000000"/>
        </w:rPr>
        <w:t xml:space="preserve">Click </w:t>
      </w:r>
      <w:r>
        <w:rPr>
          <w:rStyle w:val="spanFormFieldEmphasis"/>
        </w:rPr>
        <w:t>Save</w:t>
      </w:r>
      <w:r>
        <w:rPr>
          <w:color w:val="000000"/>
        </w:rPr>
        <w:t xml:space="preserve"> to save your changes. The severance pay earning will appear on the worker's final pay statement.</w:t>
      </w:r>
    </w:p>
    <w:p w14:paraId="2B35D871" w14:textId="77777777" w:rsidR="00463CE5" w:rsidRDefault="00275D4F">
      <w:pPr>
        <w:pStyle w:val="h2Heading2"/>
      </w:pPr>
      <w:bookmarkStart w:id="133" w:name="_Toc165554913"/>
      <w:r>
        <w:t>8.5 Process Final Payment</w:t>
      </w:r>
      <w:bookmarkEnd w:id="133"/>
    </w:p>
    <w:p w14:paraId="4BBD2D2F" w14:textId="77777777" w:rsidR="00463CE5" w:rsidRDefault="00275D4F">
      <w:pPr>
        <w:pStyle w:val="pBodyText"/>
      </w:pPr>
      <w:r>
        <w:rPr>
          <w:color w:val="000000"/>
        </w:rPr>
        <w:t xml:space="preserve">The procedure for processing the final payment is the same for issuing a manual payment for the worker. Verify the worker's earnings and time records are up-to-date and see section </w:t>
      </w:r>
      <w:r>
        <w:rPr>
          <w:rStyle w:val="variable2"/>
        </w:rPr>
        <w:t>5.2.1</w:t>
      </w:r>
      <w:r>
        <w:rPr>
          <w:color w:val="000000"/>
        </w:rPr>
        <w:t xml:space="preserve"> for the procedure.</w:t>
      </w:r>
    </w:p>
    <w:p w14:paraId="337B3E84" w14:textId="77777777" w:rsidR="00463CE5" w:rsidRDefault="00275D4F">
      <w:pPr>
        <w:pStyle w:val="pBodyText"/>
      </w:pPr>
      <w:r>
        <w:rPr>
          <w:color w:val="000000"/>
        </w:rPr>
        <w:t>The manual payment will pay salary up to and including the termination date, but not after. Any outstanding deductions in arrears will be taken to the extent possible.</w:t>
      </w:r>
    </w:p>
    <w:p w14:paraId="1A1A0AA6" w14:textId="77777777" w:rsidR="00463CE5" w:rsidRDefault="00463CE5">
      <w:pPr>
        <w:sectPr w:rsidR="00463CE5" w:rsidSect="007075D3">
          <w:headerReference w:type="default" r:id="rId258"/>
          <w:footerReference w:type="default" r:id="rId259"/>
          <w:type w:val="oddPage"/>
          <w:pgSz w:w="12240" w:h="15840"/>
          <w:pgMar w:top="1590" w:right="1275" w:bottom="1245" w:left="1080" w:header="705" w:footer="465" w:gutter="0"/>
          <w:cols w:space="720"/>
        </w:sectPr>
      </w:pPr>
    </w:p>
    <w:p w14:paraId="74173AB9" w14:textId="77777777" w:rsidR="00463CE5" w:rsidRDefault="00275D4F">
      <w:pPr>
        <w:pStyle w:val="h1Heading1"/>
      </w:pPr>
      <w:bookmarkStart w:id="134" w:name="_Toc165554914"/>
      <w:r>
        <w:lastRenderedPageBreak/>
        <w:t>9 Appendices</w:t>
      </w:r>
      <w:bookmarkEnd w:id="134"/>
    </w:p>
    <w:p w14:paraId="3A34C2CB" w14:textId="77777777" w:rsidR="00463CE5" w:rsidRDefault="00275D4F">
      <w:pPr>
        <w:pStyle w:val="h2Heading2Appendix"/>
      </w:pPr>
      <w:bookmarkStart w:id="135" w:name="_Toc165554915"/>
      <w:r>
        <w:t>9.1 Appendix A: List of Benefit/deductions</w:t>
      </w:r>
      <w:bookmarkEnd w:id="135"/>
    </w:p>
    <w:p w14:paraId="1521BBB1" w14:textId="77777777" w:rsidR="00463CE5" w:rsidRDefault="00275D4F">
      <w:pPr>
        <w:pStyle w:val="pBodyText"/>
      </w:pPr>
      <w:r>
        <w:rPr>
          <w:rStyle w:val="spanDataItem"/>
        </w:rPr>
        <w:t>XX</w:t>
      </w:r>
      <w:r>
        <w:rPr>
          <w:color w:val="000000"/>
        </w:rPr>
        <w:t xml:space="preserve"> refers to the two-character state identifier.</w:t>
      </w:r>
    </w:p>
    <w:tbl>
      <w:tblPr>
        <w:tblW w:w="0" w:type="dxa"/>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000" w:firstRow="0" w:lastRow="0" w:firstColumn="0" w:lastColumn="0" w:noHBand="0" w:noVBand="0"/>
      </w:tblPr>
      <w:tblGrid>
        <w:gridCol w:w="1364"/>
        <w:gridCol w:w="2236"/>
        <w:gridCol w:w="2745"/>
        <w:gridCol w:w="2100"/>
        <w:gridCol w:w="1501"/>
      </w:tblGrid>
      <w:tr w:rsidR="00463CE5" w14:paraId="387F95DD" w14:textId="77777777">
        <w:trPr>
          <w:tblHeader/>
        </w:trPr>
        <w:tc>
          <w:tcPr>
            <w:tcW w:w="1364" w:type="dxa"/>
            <w:tcBorders>
              <w:bottom w:val="single" w:sz="16" w:space="0" w:color="CD5C5C"/>
              <w:right w:val="single" w:sz="6" w:space="0" w:color="F08080"/>
            </w:tcBorders>
            <w:tcMar>
              <w:left w:w="120" w:type="dxa"/>
              <w:right w:w="120" w:type="dxa"/>
            </w:tcMar>
          </w:tcPr>
          <w:p w14:paraId="4A2A35E4" w14:textId="77777777" w:rsidR="00463CE5" w:rsidRDefault="00275D4F">
            <w:pPr>
              <w:pStyle w:val="p4"/>
            </w:pPr>
            <w:r>
              <w:t>Rule Group</w:t>
            </w:r>
          </w:p>
        </w:tc>
        <w:tc>
          <w:tcPr>
            <w:tcW w:w="2236" w:type="dxa"/>
            <w:tcBorders>
              <w:bottom w:val="single" w:sz="16" w:space="0" w:color="CD5C5C"/>
              <w:right w:val="single" w:sz="6" w:space="0" w:color="F08080"/>
            </w:tcBorders>
            <w:tcMar>
              <w:left w:w="120" w:type="dxa"/>
              <w:right w:w="120" w:type="dxa"/>
            </w:tcMar>
          </w:tcPr>
          <w:p w14:paraId="50623555" w14:textId="77777777" w:rsidR="00463CE5" w:rsidRDefault="00275D4F">
            <w:pPr>
              <w:pStyle w:val="p4"/>
            </w:pPr>
            <w:r>
              <w:t xml:space="preserve">Benefit/deduction </w:t>
            </w:r>
          </w:p>
        </w:tc>
        <w:tc>
          <w:tcPr>
            <w:tcW w:w="2745" w:type="dxa"/>
            <w:tcBorders>
              <w:bottom w:val="single" w:sz="16" w:space="0" w:color="CD5C5C"/>
              <w:right w:val="single" w:sz="6" w:space="0" w:color="F08080"/>
            </w:tcBorders>
            <w:tcMar>
              <w:left w:w="120" w:type="dxa"/>
              <w:right w:w="120" w:type="dxa"/>
            </w:tcMar>
          </w:tcPr>
          <w:p w14:paraId="62A4DEFC" w14:textId="77777777" w:rsidR="00463CE5" w:rsidRDefault="00275D4F">
            <w:pPr>
              <w:pStyle w:val="p4"/>
            </w:pPr>
            <w:r>
              <w:t>Description</w:t>
            </w:r>
          </w:p>
        </w:tc>
        <w:tc>
          <w:tcPr>
            <w:tcW w:w="2100" w:type="dxa"/>
            <w:tcBorders>
              <w:bottom w:val="single" w:sz="16" w:space="0" w:color="CD5C5C"/>
              <w:right w:val="single" w:sz="6" w:space="0" w:color="F08080"/>
            </w:tcBorders>
            <w:tcMar>
              <w:left w:w="120" w:type="dxa"/>
              <w:right w:w="120" w:type="dxa"/>
            </w:tcMar>
          </w:tcPr>
          <w:p w14:paraId="6A0B52F8" w14:textId="77777777" w:rsidR="00463CE5" w:rsidRDefault="00275D4F">
            <w:pPr>
              <w:pStyle w:val="p4"/>
            </w:pPr>
            <w:proofErr w:type="spellStart"/>
            <w:r>
              <w:t>Enrollments</w:t>
            </w:r>
            <w:proofErr w:type="spellEnd"/>
          </w:p>
        </w:tc>
        <w:tc>
          <w:tcPr>
            <w:tcW w:w="1501" w:type="dxa"/>
            <w:tcBorders>
              <w:bottom w:val="single" w:sz="16" w:space="0" w:color="CD5C5C"/>
            </w:tcBorders>
            <w:tcMar>
              <w:left w:w="120" w:type="dxa"/>
              <w:right w:w="120" w:type="dxa"/>
            </w:tcMar>
          </w:tcPr>
          <w:p w14:paraId="4F7AE3BC" w14:textId="77777777" w:rsidR="00463CE5" w:rsidRDefault="00275D4F">
            <w:pPr>
              <w:pStyle w:val="p4"/>
            </w:pPr>
            <w:r>
              <w:t>Applicable to</w:t>
            </w:r>
          </w:p>
        </w:tc>
      </w:tr>
      <w:tr w:rsidR="00463CE5" w14:paraId="55E163A2" w14:textId="77777777">
        <w:tc>
          <w:tcPr>
            <w:tcW w:w="1364" w:type="dxa"/>
            <w:tcBorders>
              <w:bottom w:val="single" w:sz="6" w:space="0" w:color="F08080"/>
              <w:right w:val="single" w:sz="6" w:space="0" w:color="F08080"/>
            </w:tcBorders>
            <w:shd w:val="clear" w:color="auto" w:fill="EFD3D2"/>
            <w:tcMar>
              <w:left w:w="120" w:type="dxa"/>
              <w:right w:w="120" w:type="dxa"/>
            </w:tcMar>
          </w:tcPr>
          <w:p w14:paraId="11A50EB6" w14:textId="77777777" w:rsidR="00463CE5" w:rsidRDefault="00275D4F">
            <w:pPr>
              <w:pStyle w:val="p"/>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shd w:val="clear" w:color="auto" w:fill="EFD3D2"/>
            <w:tcMar>
              <w:left w:w="120" w:type="dxa"/>
              <w:right w:w="120" w:type="dxa"/>
            </w:tcMar>
          </w:tcPr>
          <w:p w14:paraId="04322447" w14:textId="77777777" w:rsidR="00463CE5" w:rsidRDefault="00275D4F">
            <w:pPr>
              <w:pStyle w:val="p"/>
            </w:pPr>
            <w:r>
              <w:rPr>
                <w:color w:val="000000"/>
              </w:rPr>
              <w:t>401K</w:t>
            </w:r>
          </w:p>
        </w:tc>
        <w:tc>
          <w:tcPr>
            <w:tcW w:w="2745" w:type="dxa"/>
            <w:tcBorders>
              <w:bottom w:val="single" w:sz="6" w:space="0" w:color="F08080"/>
              <w:right w:val="single" w:sz="6" w:space="0" w:color="F08080"/>
            </w:tcBorders>
            <w:shd w:val="clear" w:color="auto" w:fill="EFD3D2"/>
            <w:tcMar>
              <w:left w:w="120" w:type="dxa"/>
              <w:right w:w="120" w:type="dxa"/>
            </w:tcMar>
          </w:tcPr>
          <w:p w14:paraId="12A66833" w14:textId="77777777" w:rsidR="00463CE5" w:rsidRDefault="00275D4F">
            <w:pPr>
              <w:pStyle w:val="p"/>
            </w:pPr>
            <w:r>
              <w:rPr>
                <w:color w:val="000000"/>
              </w:rPr>
              <w:t>401K</w:t>
            </w:r>
          </w:p>
        </w:tc>
        <w:tc>
          <w:tcPr>
            <w:tcW w:w="2100" w:type="dxa"/>
            <w:tcBorders>
              <w:bottom w:val="single" w:sz="6" w:space="0" w:color="F08080"/>
              <w:right w:val="single" w:sz="6" w:space="0" w:color="F08080"/>
            </w:tcBorders>
            <w:shd w:val="clear" w:color="auto" w:fill="EFD3D2"/>
            <w:tcMar>
              <w:left w:w="120" w:type="dxa"/>
              <w:right w:w="120" w:type="dxa"/>
            </w:tcMar>
          </w:tcPr>
          <w:p w14:paraId="14F82D0B" w14:textId="77777777" w:rsidR="00463CE5" w:rsidRDefault="00275D4F">
            <w:pPr>
              <w:pStyle w:val="p"/>
            </w:pPr>
            <w:r>
              <w:rPr>
                <w:color w:val="000000"/>
              </w:rPr>
              <w:t> </w:t>
            </w:r>
          </w:p>
        </w:tc>
        <w:tc>
          <w:tcPr>
            <w:tcW w:w="1501" w:type="dxa"/>
            <w:tcBorders>
              <w:bottom w:val="single" w:sz="6" w:space="0" w:color="F08080"/>
            </w:tcBorders>
            <w:shd w:val="clear" w:color="auto" w:fill="EFD3D2"/>
            <w:tcMar>
              <w:left w:w="120" w:type="dxa"/>
              <w:right w:w="120" w:type="dxa"/>
            </w:tcMar>
          </w:tcPr>
          <w:p w14:paraId="0FE4C189" w14:textId="77777777" w:rsidR="00463CE5" w:rsidRDefault="00275D4F">
            <w:pPr>
              <w:pStyle w:val="p"/>
            </w:pPr>
            <w:r>
              <w:rPr>
                <w:color w:val="000000"/>
              </w:rPr>
              <w:t>Automatic</w:t>
            </w:r>
          </w:p>
        </w:tc>
      </w:tr>
      <w:tr w:rsidR="00463CE5" w14:paraId="4794EDE0" w14:textId="77777777">
        <w:tc>
          <w:tcPr>
            <w:tcW w:w="1364" w:type="dxa"/>
            <w:tcBorders>
              <w:bottom w:val="single" w:sz="6" w:space="0" w:color="F08080"/>
              <w:right w:val="single" w:sz="6" w:space="0" w:color="F08080"/>
            </w:tcBorders>
            <w:tcMar>
              <w:left w:w="120" w:type="dxa"/>
              <w:right w:w="120" w:type="dxa"/>
            </w:tcMar>
          </w:tcPr>
          <w:p w14:paraId="42B826E7" w14:textId="77777777" w:rsidR="00463CE5" w:rsidRDefault="00275D4F">
            <w:pPr>
              <w:pStyle w:val="p"/>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tcMar>
              <w:left w:w="120" w:type="dxa"/>
              <w:right w:w="120" w:type="dxa"/>
            </w:tcMar>
          </w:tcPr>
          <w:p w14:paraId="2DB938B9" w14:textId="77777777" w:rsidR="00463CE5" w:rsidRDefault="00275D4F">
            <w:pPr>
              <w:pStyle w:val="p"/>
            </w:pPr>
            <w:r>
              <w:rPr>
                <w:color w:val="000000"/>
              </w:rPr>
              <w:t xml:space="preserve">401K on </w:t>
            </w:r>
            <w:proofErr w:type="spellStart"/>
            <w:r>
              <w:rPr>
                <w:color w:val="000000"/>
              </w:rPr>
              <w:t>Suppl</w:t>
            </w:r>
            <w:proofErr w:type="spellEnd"/>
            <w:r>
              <w:rPr>
                <w:color w:val="000000"/>
              </w:rPr>
              <w:t xml:space="preserve"> Earns</w:t>
            </w:r>
          </w:p>
        </w:tc>
        <w:tc>
          <w:tcPr>
            <w:tcW w:w="2745" w:type="dxa"/>
            <w:tcBorders>
              <w:bottom w:val="single" w:sz="6" w:space="0" w:color="F08080"/>
              <w:right w:val="single" w:sz="6" w:space="0" w:color="F08080"/>
            </w:tcBorders>
            <w:tcMar>
              <w:left w:w="120" w:type="dxa"/>
              <w:right w:w="120" w:type="dxa"/>
            </w:tcMar>
          </w:tcPr>
          <w:p w14:paraId="35C1CBA7" w14:textId="77777777" w:rsidR="00463CE5" w:rsidRDefault="00275D4F">
            <w:pPr>
              <w:pStyle w:val="p"/>
            </w:pPr>
            <w:r>
              <w:rPr>
                <w:color w:val="000000"/>
              </w:rPr>
              <w:t>401K on supplementary earnings</w:t>
            </w:r>
          </w:p>
        </w:tc>
        <w:tc>
          <w:tcPr>
            <w:tcW w:w="2100" w:type="dxa"/>
            <w:tcBorders>
              <w:bottom w:val="single" w:sz="6" w:space="0" w:color="F08080"/>
              <w:right w:val="single" w:sz="6" w:space="0" w:color="F08080"/>
            </w:tcBorders>
            <w:tcMar>
              <w:left w:w="120" w:type="dxa"/>
              <w:right w:w="120" w:type="dxa"/>
            </w:tcMar>
          </w:tcPr>
          <w:p w14:paraId="66AE9337" w14:textId="77777777" w:rsidR="00463CE5" w:rsidRDefault="00275D4F">
            <w:pPr>
              <w:pStyle w:val="p"/>
            </w:pPr>
            <w:r>
              <w:rPr>
                <w:color w:val="000000"/>
              </w:rPr>
              <w:t> </w:t>
            </w:r>
          </w:p>
        </w:tc>
        <w:tc>
          <w:tcPr>
            <w:tcW w:w="1501" w:type="dxa"/>
            <w:tcBorders>
              <w:bottom w:val="single" w:sz="6" w:space="0" w:color="F08080"/>
            </w:tcBorders>
            <w:tcMar>
              <w:left w:w="120" w:type="dxa"/>
              <w:right w:w="120" w:type="dxa"/>
            </w:tcMar>
          </w:tcPr>
          <w:p w14:paraId="5252A51B" w14:textId="77777777" w:rsidR="00463CE5" w:rsidRDefault="00275D4F">
            <w:pPr>
              <w:pStyle w:val="p"/>
            </w:pPr>
            <w:r>
              <w:rPr>
                <w:color w:val="000000"/>
              </w:rPr>
              <w:t>Automatic</w:t>
            </w:r>
          </w:p>
        </w:tc>
      </w:tr>
      <w:tr w:rsidR="00463CE5" w14:paraId="6F218E56" w14:textId="77777777">
        <w:tc>
          <w:tcPr>
            <w:tcW w:w="1364" w:type="dxa"/>
            <w:tcBorders>
              <w:bottom w:val="single" w:sz="6" w:space="0" w:color="F08080"/>
              <w:right w:val="single" w:sz="6" w:space="0" w:color="F08080"/>
            </w:tcBorders>
            <w:shd w:val="clear" w:color="auto" w:fill="EFD3D2"/>
            <w:tcMar>
              <w:left w:w="120" w:type="dxa"/>
              <w:right w:w="120" w:type="dxa"/>
            </w:tcMar>
          </w:tcPr>
          <w:p w14:paraId="377687E3" w14:textId="77777777" w:rsidR="00463CE5" w:rsidRDefault="00275D4F">
            <w:pPr>
              <w:pStyle w:val="pBodyText"/>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shd w:val="clear" w:color="auto" w:fill="EFD3D2"/>
            <w:tcMar>
              <w:left w:w="120" w:type="dxa"/>
              <w:right w:w="120" w:type="dxa"/>
            </w:tcMar>
          </w:tcPr>
          <w:p w14:paraId="5947DD50" w14:textId="77777777" w:rsidR="00463CE5" w:rsidRDefault="00275D4F">
            <w:pPr>
              <w:pStyle w:val="pBodyText"/>
            </w:pPr>
            <w:r>
              <w:rPr>
                <w:color w:val="000000"/>
              </w:rPr>
              <w:t>ADD</w:t>
            </w:r>
          </w:p>
        </w:tc>
        <w:tc>
          <w:tcPr>
            <w:tcW w:w="2745" w:type="dxa"/>
            <w:tcBorders>
              <w:bottom w:val="single" w:sz="6" w:space="0" w:color="F08080"/>
              <w:right w:val="single" w:sz="6" w:space="0" w:color="F08080"/>
            </w:tcBorders>
            <w:shd w:val="clear" w:color="auto" w:fill="EFD3D2"/>
            <w:tcMar>
              <w:left w:w="120" w:type="dxa"/>
              <w:right w:w="120" w:type="dxa"/>
            </w:tcMar>
          </w:tcPr>
          <w:p w14:paraId="35023BB3" w14:textId="77777777" w:rsidR="00463CE5" w:rsidRDefault="00275D4F">
            <w:pPr>
              <w:pStyle w:val="pBodyText"/>
            </w:pPr>
            <w:r>
              <w:rPr>
                <w:color w:val="000000"/>
              </w:rPr>
              <w:t>Accidental death and dismemberment</w:t>
            </w:r>
          </w:p>
        </w:tc>
        <w:tc>
          <w:tcPr>
            <w:tcW w:w="2100" w:type="dxa"/>
            <w:tcBorders>
              <w:bottom w:val="single" w:sz="6" w:space="0" w:color="F08080"/>
              <w:right w:val="single" w:sz="6" w:space="0" w:color="F08080"/>
            </w:tcBorders>
            <w:shd w:val="clear" w:color="auto" w:fill="EFD3D2"/>
            <w:tcMar>
              <w:left w:w="120" w:type="dxa"/>
              <w:right w:w="120" w:type="dxa"/>
            </w:tcMar>
          </w:tcPr>
          <w:p w14:paraId="31B9229C" w14:textId="77777777" w:rsidR="00463CE5" w:rsidRDefault="00275D4F">
            <w:pPr>
              <w:pStyle w:val="pBodyText"/>
            </w:pPr>
            <w:r>
              <w:rPr>
                <w:color w:val="000000"/>
              </w:rPr>
              <w:t>_Not Enrolled; Enrolled</w:t>
            </w:r>
          </w:p>
        </w:tc>
        <w:tc>
          <w:tcPr>
            <w:tcW w:w="1501" w:type="dxa"/>
            <w:tcBorders>
              <w:bottom w:val="single" w:sz="6" w:space="0" w:color="F08080"/>
            </w:tcBorders>
            <w:shd w:val="clear" w:color="auto" w:fill="EFD3D2"/>
            <w:tcMar>
              <w:left w:w="120" w:type="dxa"/>
              <w:right w:w="120" w:type="dxa"/>
            </w:tcMar>
          </w:tcPr>
          <w:p w14:paraId="267199AF" w14:textId="77777777" w:rsidR="00463CE5" w:rsidRDefault="00275D4F">
            <w:pPr>
              <w:pStyle w:val="pBodyText"/>
            </w:pPr>
            <w:r>
              <w:rPr>
                <w:color w:val="000000"/>
              </w:rPr>
              <w:t>Individual, as needed</w:t>
            </w:r>
          </w:p>
        </w:tc>
      </w:tr>
      <w:tr w:rsidR="00463CE5" w14:paraId="165D63DD" w14:textId="77777777">
        <w:tc>
          <w:tcPr>
            <w:tcW w:w="1364" w:type="dxa"/>
            <w:tcBorders>
              <w:bottom w:val="single" w:sz="6" w:space="0" w:color="F08080"/>
              <w:right w:val="single" w:sz="6" w:space="0" w:color="F08080"/>
            </w:tcBorders>
            <w:tcMar>
              <w:left w:w="120" w:type="dxa"/>
              <w:right w:w="120" w:type="dxa"/>
            </w:tcMar>
          </w:tcPr>
          <w:p w14:paraId="755E692F" w14:textId="77777777" w:rsidR="00463CE5" w:rsidRDefault="00275D4F">
            <w:pPr>
              <w:pStyle w:val="pBodyText"/>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tcMar>
              <w:left w:w="120" w:type="dxa"/>
              <w:right w:w="120" w:type="dxa"/>
            </w:tcMar>
          </w:tcPr>
          <w:p w14:paraId="41F6184D" w14:textId="77777777" w:rsidR="00463CE5" w:rsidRDefault="00275D4F">
            <w:pPr>
              <w:pStyle w:val="pBodyText"/>
            </w:pPr>
            <w:r>
              <w:rPr>
                <w:color w:val="000000"/>
              </w:rPr>
              <w:t>Additional Life</w:t>
            </w:r>
          </w:p>
        </w:tc>
        <w:tc>
          <w:tcPr>
            <w:tcW w:w="2745" w:type="dxa"/>
            <w:tcBorders>
              <w:bottom w:val="single" w:sz="6" w:space="0" w:color="F08080"/>
              <w:right w:val="single" w:sz="6" w:space="0" w:color="F08080"/>
            </w:tcBorders>
            <w:tcMar>
              <w:left w:w="120" w:type="dxa"/>
              <w:right w:w="120" w:type="dxa"/>
            </w:tcMar>
          </w:tcPr>
          <w:p w14:paraId="190F0EED" w14:textId="77777777" w:rsidR="00463CE5" w:rsidRDefault="00275D4F">
            <w:pPr>
              <w:pStyle w:val="pBodyText"/>
            </w:pPr>
            <w:r>
              <w:rPr>
                <w:color w:val="000000"/>
              </w:rPr>
              <w:t>Additional life insurance</w:t>
            </w:r>
          </w:p>
        </w:tc>
        <w:tc>
          <w:tcPr>
            <w:tcW w:w="2100" w:type="dxa"/>
            <w:tcBorders>
              <w:bottom w:val="single" w:sz="6" w:space="0" w:color="F08080"/>
              <w:right w:val="single" w:sz="6" w:space="0" w:color="F08080"/>
            </w:tcBorders>
            <w:tcMar>
              <w:left w:w="120" w:type="dxa"/>
              <w:right w:w="120" w:type="dxa"/>
            </w:tcMar>
          </w:tcPr>
          <w:p w14:paraId="71BC627A" w14:textId="77777777" w:rsidR="00463CE5" w:rsidRDefault="00275D4F">
            <w:pPr>
              <w:pStyle w:val="pBodyText"/>
            </w:pPr>
            <w:r>
              <w:rPr>
                <w:color w:val="000000"/>
              </w:rPr>
              <w:t>_Not Enrolled; Enrolled</w:t>
            </w:r>
          </w:p>
        </w:tc>
        <w:tc>
          <w:tcPr>
            <w:tcW w:w="1501" w:type="dxa"/>
            <w:tcBorders>
              <w:bottom w:val="single" w:sz="6" w:space="0" w:color="F08080"/>
            </w:tcBorders>
            <w:tcMar>
              <w:left w:w="120" w:type="dxa"/>
              <w:right w:w="120" w:type="dxa"/>
            </w:tcMar>
          </w:tcPr>
          <w:p w14:paraId="631ACDFE" w14:textId="77777777" w:rsidR="00463CE5" w:rsidRDefault="00275D4F">
            <w:pPr>
              <w:pStyle w:val="pBodyText"/>
            </w:pPr>
            <w:r>
              <w:rPr>
                <w:color w:val="000000"/>
              </w:rPr>
              <w:t>Individual, as needed</w:t>
            </w:r>
          </w:p>
        </w:tc>
      </w:tr>
      <w:tr w:rsidR="00463CE5" w14:paraId="2459C7A0" w14:textId="77777777">
        <w:tc>
          <w:tcPr>
            <w:tcW w:w="1364" w:type="dxa"/>
            <w:tcBorders>
              <w:bottom w:val="single" w:sz="6" w:space="0" w:color="F08080"/>
              <w:right w:val="single" w:sz="6" w:space="0" w:color="F08080"/>
            </w:tcBorders>
            <w:shd w:val="clear" w:color="auto" w:fill="EFD3D2"/>
            <w:tcMar>
              <w:left w:w="120" w:type="dxa"/>
              <w:right w:w="120" w:type="dxa"/>
            </w:tcMar>
          </w:tcPr>
          <w:p w14:paraId="17CCDFEB" w14:textId="77777777" w:rsidR="00463CE5" w:rsidRDefault="00275D4F">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29B6EA8D" w14:textId="77777777" w:rsidR="00463CE5" w:rsidRDefault="00275D4F">
            <w:pPr>
              <w:pStyle w:val="pBodyText"/>
            </w:pPr>
            <w:r>
              <w:rPr>
                <w:color w:val="000000"/>
              </w:rPr>
              <w:t>Advance Recovery</w:t>
            </w:r>
          </w:p>
        </w:tc>
        <w:tc>
          <w:tcPr>
            <w:tcW w:w="2745" w:type="dxa"/>
            <w:tcBorders>
              <w:bottom w:val="single" w:sz="6" w:space="0" w:color="F08080"/>
              <w:right w:val="single" w:sz="6" w:space="0" w:color="F08080"/>
            </w:tcBorders>
            <w:shd w:val="clear" w:color="auto" w:fill="EFD3D2"/>
            <w:tcMar>
              <w:left w:w="120" w:type="dxa"/>
              <w:right w:w="120" w:type="dxa"/>
            </w:tcMar>
          </w:tcPr>
          <w:p w14:paraId="6950F531" w14:textId="77777777" w:rsidR="00463CE5" w:rsidRDefault="00275D4F">
            <w:pPr>
              <w:pStyle w:val="pBodyText"/>
            </w:pPr>
            <w:r>
              <w:rPr>
                <w:color w:val="000000"/>
              </w:rPr>
              <w:t>Recovery of advances</w:t>
            </w:r>
          </w:p>
        </w:tc>
        <w:tc>
          <w:tcPr>
            <w:tcW w:w="2100" w:type="dxa"/>
            <w:tcBorders>
              <w:bottom w:val="single" w:sz="6" w:space="0" w:color="F08080"/>
              <w:right w:val="single" w:sz="6" w:space="0" w:color="F08080"/>
            </w:tcBorders>
            <w:shd w:val="clear" w:color="auto" w:fill="EFD3D2"/>
            <w:tcMar>
              <w:left w:w="120" w:type="dxa"/>
              <w:right w:w="120" w:type="dxa"/>
            </w:tcMar>
          </w:tcPr>
          <w:p w14:paraId="61DB4E10" w14:textId="77777777" w:rsidR="00463CE5" w:rsidRDefault="00275D4F">
            <w:pPr>
              <w:pStyle w:val="pBodyText"/>
            </w:pPr>
            <w:r>
              <w:rPr>
                <w:color w:val="000000"/>
              </w:rPr>
              <w:t> </w:t>
            </w:r>
          </w:p>
        </w:tc>
        <w:tc>
          <w:tcPr>
            <w:tcW w:w="1501" w:type="dxa"/>
            <w:tcBorders>
              <w:bottom w:val="single" w:sz="6" w:space="0" w:color="F08080"/>
            </w:tcBorders>
            <w:shd w:val="clear" w:color="auto" w:fill="EFD3D2"/>
            <w:tcMar>
              <w:left w:w="120" w:type="dxa"/>
              <w:right w:w="120" w:type="dxa"/>
            </w:tcMar>
          </w:tcPr>
          <w:p w14:paraId="354E9FEB" w14:textId="77777777" w:rsidR="00463CE5" w:rsidRDefault="00275D4F">
            <w:pPr>
              <w:pStyle w:val="pBodyText"/>
            </w:pPr>
            <w:r>
              <w:rPr>
                <w:color w:val="000000"/>
              </w:rPr>
              <w:t>Automatic</w:t>
            </w:r>
          </w:p>
        </w:tc>
      </w:tr>
      <w:tr w:rsidR="00463CE5" w14:paraId="377495F5" w14:textId="77777777">
        <w:tc>
          <w:tcPr>
            <w:tcW w:w="1364" w:type="dxa"/>
            <w:tcBorders>
              <w:bottom w:val="single" w:sz="6" w:space="0" w:color="F08080"/>
              <w:right w:val="single" w:sz="6" w:space="0" w:color="F08080"/>
            </w:tcBorders>
            <w:tcMar>
              <w:left w:w="120" w:type="dxa"/>
              <w:right w:w="120" w:type="dxa"/>
            </w:tcMar>
          </w:tcPr>
          <w:p w14:paraId="234C0305" w14:textId="77777777" w:rsidR="00463CE5" w:rsidRDefault="00275D4F">
            <w:pPr>
              <w:pStyle w:val="p"/>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tcMar>
              <w:left w:w="120" w:type="dxa"/>
              <w:right w:w="120" w:type="dxa"/>
            </w:tcMar>
          </w:tcPr>
          <w:p w14:paraId="361C8BA4" w14:textId="77777777" w:rsidR="00463CE5" w:rsidRDefault="00275D4F">
            <w:pPr>
              <w:pStyle w:val="p"/>
            </w:pPr>
            <w:r>
              <w:rPr>
                <w:color w:val="000000"/>
              </w:rPr>
              <w:t>CA SDI</w:t>
            </w:r>
          </w:p>
        </w:tc>
        <w:tc>
          <w:tcPr>
            <w:tcW w:w="2745" w:type="dxa"/>
            <w:tcBorders>
              <w:bottom w:val="single" w:sz="6" w:space="0" w:color="F08080"/>
              <w:right w:val="single" w:sz="6" w:space="0" w:color="F08080"/>
            </w:tcBorders>
            <w:tcMar>
              <w:left w:w="120" w:type="dxa"/>
              <w:right w:w="120" w:type="dxa"/>
            </w:tcMar>
          </w:tcPr>
          <w:p w14:paraId="0025EE98" w14:textId="77777777" w:rsidR="00463CE5" w:rsidRDefault="00275D4F">
            <w:pPr>
              <w:pStyle w:val="p"/>
            </w:pPr>
            <w:r>
              <w:rPr>
                <w:color w:val="000000"/>
              </w:rPr>
              <w:t>California disability insurance</w:t>
            </w:r>
          </w:p>
        </w:tc>
        <w:tc>
          <w:tcPr>
            <w:tcW w:w="2100" w:type="dxa"/>
            <w:tcBorders>
              <w:bottom w:val="single" w:sz="6" w:space="0" w:color="F08080"/>
              <w:right w:val="single" w:sz="6" w:space="0" w:color="F08080"/>
            </w:tcBorders>
            <w:tcMar>
              <w:left w:w="120" w:type="dxa"/>
              <w:right w:w="120" w:type="dxa"/>
            </w:tcMar>
          </w:tcPr>
          <w:p w14:paraId="4A3EF2CB" w14:textId="77777777" w:rsidR="00463CE5" w:rsidRDefault="00275D4F">
            <w:pPr>
              <w:pStyle w:val="p"/>
            </w:pPr>
            <w:r>
              <w:rPr>
                <w:color w:val="000000"/>
              </w:rPr>
              <w:t>_Not Enrolled; Enrolled</w:t>
            </w:r>
          </w:p>
        </w:tc>
        <w:tc>
          <w:tcPr>
            <w:tcW w:w="1501" w:type="dxa"/>
            <w:tcBorders>
              <w:bottom w:val="single" w:sz="6" w:space="0" w:color="F08080"/>
            </w:tcBorders>
            <w:tcMar>
              <w:left w:w="120" w:type="dxa"/>
              <w:right w:w="120" w:type="dxa"/>
            </w:tcMar>
          </w:tcPr>
          <w:p w14:paraId="6BF52AB7" w14:textId="77777777" w:rsidR="00463CE5" w:rsidRDefault="00275D4F">
            <w:pPr>
              <w:pStyle w:val="p"/>
            </w:pPr>
            <w:r>
              <w:rPr>
                <w:color w:val="000000"/>
              </w:rPr>
              <w:t>Individual, as needed</w:t>
            </w:r>
          </w:p>
        </w:tc>
      </w:tr>
      <w:tr w:rsidR="00463CE5" w14:paraId="38BD9703" w14:textId="77777777">
        <w:tc>
          <w:tcPr>
            <w:tcW w:w="1364" w:type="dxa"/>
            <w:tcBorders>
              <w:bottom w:val="single" w:sz="6" w:space="0" w:color="F08080"/>
              <w:right w:val="single" w:sz="6" w:space="0" w:color="F08080"/>
            </w:tcBorders>
            <w:shd w:val="clear" w:color="auto" w:fill="EFD3D2"/>
            <w:tcMar>
              <w:left w:w="120" w:type="dxa"/>
              <w:right w:w="120" w:type="dxa"/>
            </w:tcMar>
          </w:tcPr>
          <w:p w14:paraId="0EA9AC00" w14:textId="77777777" w:rsidR="00463CE5" w:rsidRDefault="00275D4F">
            <w:pPr>
              <w:pStyle w:val="p"/>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shd w:val="clear" w:color="auto" w:fill="EFD3D2"/>
            <w:tcMar>
              <w:left w:w="120" w:type="dxa"/>
              <w:right w:w="120" w:type="dxa"/>
            </w:tcMar>
          </w:tcPr>
          <w:p w14:paraId="1E38473B" w14:textId="77777777" w:rsidR="00463CE5" w:rsidRDefault="00275D4F">
            <w:pPr>
              <w:pStyle w:val="p"/>
            </w:pPr>
            <w:r>
              <w:rPr>
                <w:color w:val="000000"/>
              </w:rPr>
              <w:t>CA SUT</w:t>
            </w:r>
          </w:p>
        </w:tc>
        <w:tc>
          <w:tcPr>
            <w:tcW w:w="2745" w:type="dxa"/>
            <w:tcBorders>
              <w:bottom w:val="single" w:sz="6" w:space="0" w:color="F08080"/>
              <w:right w:val="single" w:sz="6" w:space="0" w:color="F08080"/>
            </w:tcBorders>
            <w:shd w:val="clear" w:color="auto" w:fill="EFD3D2"/>
            <w:tcMar>
              <w:left w:w="120" w:type="dxa"/>
              <w:right w:w="120" w:type="dxa"/>
            </w:tcMar>
          </w:tcPr>
          <w:p w14:paraId="701163FE" w14:textId="77777777" w:rsidR="00463CE5" w:rsidRDefault="00275D4F">
            <w:pPr>
              <w:pStyle w:val="p"/>
            </w:pPr>
            <w:r>
              <w:rPr>
                <w:color w:val="000000"/>
              </w:rPr>
              <w:t>California unemployment training tax</w:t>
            </w:r>
          </w:p>
        </w:tc>
        <w:tc>
          <w:tcPr>
            <w:tcW w:w="2100" w:type="dxa"/>
            <w:tcBorders>
              <w:bottom w:val="single" w:sz="6" w:space="0" w:color="F08080"/>
              <w:right w:val="single" w:sz="6" w:space="0" w:color="F08080"/>
            </w:tcBorders>
            <w:shd w:val="clear" w:color="auto" w:fill="EFD3D2"/>
            <w:tcMar>
              <w:left w:w="120" w:type="dxa"/>
              <w:right w:w="120" w:type="dxa"/>
            </w:tcMar>
          </w:tcPr>
          <w:p w14:paraId="66360500" w14:textId="77777777" w:rsidR="00463CE5" w:rsidRDefault="00275D4F">
            <w:pPr>
              <w:pStyle w:val="p"/>
            </w:pPr>
            <w:r>
              <w:rPr>
                <w:color w:val="000000"/>
              </w:rPr>
              <w:t>_Not Enrolled; Enrolled</w:t>
            </w:r>
          </w:p>
        </w:tc>
        <w:tc>
          <w:tcPr>
            <w:tcW w:w="1501" w:type="dxa"/>
            <w:tcBorders>
              <w:bottom w:val="single" w:sz="6" w:space="0" w:color="F08080"/>
            </w:tcBorders>
            <w:shd w:val="clear" w:color="auto" w:fill="EFD3D2"/>
            <w:tcMar>
              <w:left w:w="120" w:type="dxa"/>
              <w:right w:w="120" w:type="dxa"/>
            </w:tcMar>
          </w:tcPr>
          <w:p w14:paraId="416AC969" w14:textId="77777777" w:rsidR="00463CE5" w:rsidRDefault="00275D4F">
            <w:pPr>
              <w:pStyle w:val="p"/>
            </w:pPr>
            <w:r>
              <w:rPr>
                <w:color w:val="000000"/>
              </w:rPr>
              <w:t>Individual, as needed</w:t>
            </w:r>
          </w:p>
        </w:tc>
      </w:tr>
      <w:tr w:rsidR="00463CE5" w14:paraId="1DE9E26A" w14:textId="77777777">
        <w:tc>
          <w:tcPr>
            <w:tcW w:w="1364" w:type="dxa"/>
            <w:tcBorders>
              <w:bottom w:val="single" w:sz="6" w:space="0" w:color="F08080"/>
              <w:right w:val="single" w:sz="6" w:space="0" w:color="F08080"/>
            </w:tcBorders>
            <w:tcMar>
              <w:left w:w="120" w:type="dxa"/>
              <w:right w:w="120" w:type="dxa"/>
            </w:tcMar>
          </w:tcPr>
          <w:p w14:paraId="5C572E12" w14:textId="77777777" w:rsidR="00463CE5" w:rsidRDefault="00275D4F">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178F5C88" w14:textId="77777777" w:rsidR="00463CE5" w:rsidRDefault="00275D4F">
            <w:pPr>
              <w:pStyle w:val="pBodyText"/>
            </w:pPr>
            <w:r>
              <w:rPr>
                <w:color w:val="000000"/>
              </w:rPr>
              <w:t>Charity</w:t>
            </w:r>
          </w:p>
        </w:tc>
        <w:tc>
          <w:tcPr>
            <w:tcW w:w="2745" w:type="dxa"/>
            <w:tcBorders>
              <w:bottom w:val="single" w:sz="6" w:space="0" w:color="F08080"/>
              <w:right w:val="single" w:sz="6" w:space="0" w:color="F08080"/>
            </w:tcBorders>
            <w:tcMar>
              <w:left w:w="120" w:type="dxa"/>
              <w:right w:w="120" w:type="dxa"/>
            </w:tcMar>
          </w:tcPr>
          <w:p w14:paraId="71DD87C6" w14:textId="77777777" w:rsidR="00463CE5" w:rsidRDefault="00275D4F">
            <w:pPr>
              <w:pStyle w:val="pBodyText"/>
            </w:pPr>
            <w:r>
              <w:rPr>
                <w:color w:val="000000"/>
              </w:rPr>
              <w:t>Charity donations</w:t>
            </w:r>
          </w:p>
        </w:tc>
        <w:tc>
          <w:tcPr>
            <w:tcW w:w="2100" w:type="dxa"/>
            <w:tcBorders>
              <w:bottom w:val="single" w:sz="6" w:space="0" w:color="F08080"/>
              <w:right w:val="single" w:sz="6" w:space="0" w:color="F08080"/>
            </w:tcBorders>
            <w:tcMar>
              <w:left w:w="120" w:type="dxa"/>
              <w:right w:w="120" w:type="dxa"/>
            </w:tcMar>
          </w:tcPr>
          <w:p w14:paraId="5AAEA3E0" w14:textId="77777777" w:rsidR="00463CE5" w:rsidRDefault="00275D4F">
            <w:pPr>
              <w:pStyle w:val="pBodyText"/>
            </w:pPr>
            <w:r>
              <w:rPr>
                <w:color w:val="000000"/>
              </w:rPr>
              <w:t> </w:t>
            </w:r>
          </w:p>
        </w:tc>
        <w:tc>
          <w:tcPr>
            <w:tcW w:w="1501" w:type="dxa"/>
            <w:tcBorders>
              <w:bottom w:val="single" w:sz="6" w:space="0" w:color="F08080"/>
            </w:tcBorders>
            <w:tcMar>
              <w:left w:w="120" w:type="dxa"/>
              <w:right w:w="120" w:type="dxa"/>
            </w:tcMar>
          </w:tcPr>
          <w:p w14:paraId="78D1A668" w14:textId="77777777" w:rsidR="00463CE5" w:rsidRDefault="00275D4F">
            <w:pPr>
              <w:pStyle w:val="pBodyText"/>
            </w:pPr>
            <w:r>
              <w:rPr>
                <w:color w:val="000000"/>
              </w:rPr>
              <w:t>Individual, as needed</w:t>
            </w:r>
          </w:p>
        </w:tc>
      </w:tr>
      <w:tr w:rsidR="00463CE5" w14:paraId="4935182F" w14:textId="77777777">
        <w:tc>
          <w:tcPr>
            <w:tcW w:w="1364" w:type="dxa"/>
            <w:tcBorders>
              <w:bottom w:val="single" w:sz="6" w:space="0" w:color="F08080"/>
              <w:right w:val="single" w:sz="6" w:space="0" w:color="F08080"/>
            </w:tcBorders>
            <w:shd w:val="clear" w:color="auto" w:fill="EFD3D2"/>
            <w:tcMar>
              <w:left w:w="120" w:type="dxa"/>
              <w:right w:w="120" w:type="dxa"/>
            </w:tcMar>
          </w:tcPr>
          <w:p w14:paraId="309FAF16" w14:textId="77777777" w:rsidR="00463CE5" w:rsidRDefault="00275D4F">
            <w:pPr>
              <w:pStyle w:val="pBodyText"/>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shd w:val="clear" w:color="auto" w:fill="EFD3D2"/>
            <w:tcMar>
              <w:left w:w="120" w:type="dxa"/>
              <w:right w:w="120" w:type="dxa"/>
            </w:tcMar>
          </w:tcPr>
          <w:p w14:paraId="790CA9C4" w14:textId="77777777" w:rsidR="00463CE5" w:rsidRDefault="00275D4F">
            <w:pPr>
              <w:pStyle w:val="pBodyText"/>
            </w:pPr>
            <w:r>
              <w:rPr>
                <w:color w:val="000000"/>
              </w:rPr>
              <w:t>Dental Plan</w:t>
            </w:r>
          </w:p>
        </w:tc>
        <w:tc>
          <w:tcPr>
            <w:tcW w:w="2745" w:type="dxa"/>
            <w:tcBorders>
              <w:bottom w:val="single" w:sz="6" w:space="0" w:color="F08080"/>
              <w:right w:val="single" w:sz="6" w:space="0" w:color="F08080"/>
            </w:tcBorders>
            <w:shd w:val="clear" w:color="auto" w:fill="EFD3D2"/>
            <w:tcMar>
              <w:left w:w="120" w:type="dxa"/>
              <w:right w:w="120" w:type="dxa"/>
            </w:tcMar>
          </w:tcPr>
          <w:p w14:paraId="75D9CF0B" w14:textId="77777777" w:rsidR="00463CE5" w:rsidRDefault="00275D4F">
            <w:pPr>
              <w:pStyle w:val="pBodyText"/>
            </w:pPr>
            <w:r>
              <w:rPr>
                <w:color w:val="000000"/>
              </w:rPr>
              <w:t>Dental plan</w:t>
            </w:r>
          </w:p>
        </w:tc>
        <w:tc>
          <w:tcPr>
            <w:tcW w:w="2100" w:type="dxa"/>
            <w:tcBorders>
              <w:bottom w:val="single" w:sz="6" w:space="0" w:color="F08080"/>
              <w:right w:val="single" w:sz="6" w:space="0" w:color="F08080"/>
            </w:tcBorders>
            <w:shd w:val="clear" w:color="auto" w:fill="EFD3D2"/>
            <w:tcMar>
              <w:left w:w="120" w:type="dxa"/>
              <w:right w:w="120" w:type="dxa"/>
            </w:tcMar>
          </w:tcPr>
          <w:p w14:paraId="3FE8C92A" w14:textId="77777777" w:rsidR="00463CE5" w:rsidRDefault="00275D4F">
            <w:pPr>
              <w:pStyle w:val="pBodyText"/>
            </w:pPr>
            <w:r>
              <w:rPr>
                <w:color w:val="000000"/>
              </w:rPr>
              <w:t>_Not Enrolled; Couple; Family; Single</w:t>
            </w:r>
          </w:p>
        </w:tc>
        <w:tc>
          <w:tcPr>
            <w:tcW w:w="1501" w:type="dxa"/>
            <w:tcBorders>
              <w:bottom w:val="single" w:sz="6" w:space="0" w:color="F08080"/>
            </w:tcBorders>
            <w:shd w:val="clear" w:color="auto" w:fill="EFD3D2"/>
            <w:tcMar>
              <w:left w:w="120" w:type="dxa"/>
              <w:right w:w="120" w:type="dxa"/>
            </w:tcMar>
          </w:tcPr>
          <w:p w14:paraId="607A26F3" w14:textId="77777777" w:rsidR="00463CE5" w:rsidRDefault="00275D4F">
            <w:pPr>
              <w:pStyle w:val="pBodyText"/>
            </w:pPr>
            <w:r>
              <w:rPr>
                <w:color w:val="000000"/>
              </w:rPr>
              <w:t>Individual, as needed</w:t>
            </w:r>
          </w:p>
        </w:tc>
      </w:tr>
      <w:tr w:rsidR="00463CE5" w14:paraId="22276394" w14:textId="77777777">
        <w:tc>
          <w:tcPr>
            <w:tcW w:w="1364" w:type="dxa"/>
            <w:tcBorders>
              <w:bottom w:val="single" w:sz="6" w:space="0" w:color="F08080"/>
              <w:right w:val="single" w:sz="6" w:space="0" w:color="F08080"/>
            </w:tcBorders>
            <w:tcMar>
              <w:left w:w="120" w:type="dxa"/>
              <w:right w:w="120" w:type="dxa"/>
            </w:tcMar>
          </w:tcPr>
          <w:p w14:paraId="14EDB019" w14:textId="77777777" w:rsidR="00463CE5" w:rsidRDefault="00275D4F">
            <w:pPr>
              <w:pStyle w:val="pBodyText"/>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tcMar>
              <w:left w:w="120" w:type="dxa"/>
              <w:right w:w="120" w:type="dxa"/>
            </w:tcMar>
          </w:tcPr>
          <w:p w14:paraId="7D896D92" w14:textId="77777777" w:rsidR="00463CE5" w:rsidRDefault="00275D4F">
            <w:pPr>
              <w:pStyle w:val="pBodyText"/>
            </w:pPr>
            <w:r>
              <w:rPr>
                <w:color w:val="000000"/>
              </w:rPr>
              <w:t>Dependent Life</w:t>
            </w:r>
          </w:p>
        </w:tc>
        <w:tc>
          <w:tcPr>
            <w:tcW w:w="2745" w:type="dxa"/>
            <w:tcBorders>
              <w:bottom w:val="single" w:sz="6" w:space="0" w:color="F08080"/>
              <w:right w:val="single" w:sz="6" w:space="0" w:color="F08080"/>
            </w:tcBorders>
            <w:tcMar>
              <w:left w:w="120" w:type="dxa"/>
              <w:right w:w="120" w:type="dxa"/>
            </w:tcMar>
          </w:tcPr>
          <w:p w14:paraId="1C3D669D" w14:textId="77777777" w:rsidR="00463CE5" w:rsidRDefault="00275D4F">
            <w:pPr>
              <w:pStyle w:val="pBodyText"/>
            </w:pPr>
            <w:r>
              <w:rPr>
                <w:color w:val="000000"/>
              </w:rPr>
              <w:t>Dependent life insurance</w:t>
            </w:r>
          </w:p>
        </w:tc>
        <w:tc>
          <w:tcPr>
            <w:tcW w:w="2100" w:type="dxa"/>
            <w:tcBorders>
              <w:bottom w:val="single" w:sz="6" w:space="0" w:color="F08080"/>
              <w:right w:val="single" w:sz="6" w:space="0" w:color="F08080"/>
            </w:tcBorders>
            <w:tcMar>
              <w:left w:w="120" w:type="dxa"/>
              <w:right w:w="120" w:type="dxa"/>
            </w:tcMar>
          </w:tcPr>
          <w:p w14:paraId="7A965026" w14:textId="77777777" w:rsidR="00463CE5" w:rsidRDefault="00275D4F">
            <w:pPr>
              <w:pStyle w:val="pBodyText"/>
            </w:pPr>
            <w:r>
              <w:rPr>
                <w:color w:val="000000"/>
              </w:rPr>
              <w:t>_Not Enrolled; Couple; Family</w:t>
            </w:r>
          </w:p>
        </w:tc>
        <w:tc>
          <w:tcPr>
            <w:tcW w:w="1501" w:type="dxa"/>
            <w:tcBorders>
              <w:bottom w:val="single" w:sz="6" w:space="0" w:color="F08080"/>
            </w:tcBorders>
            <w:tcMar>
              <w:left w:w="120" w:type="dxa"/>
              <w:right w:w="120" w:type="dxa"/>
            </w:tcMar>
          </w:tcPr>
          <w:p w14:paraId="738DCE11" w14:textId="77777777" w:rsidR="00463CE5" w:rsidRDefault="00275D4F">
            <w:pPr>
              <w:pStyle w:val="pBodyText"/>
            </w:pPr>
            <w:r>
              <w:rPr>
                <w:color w:val="000000"/>
              </w:rPr>
              <w:t>Individual, as needed</w:t>
            </w:r>
          </w:p>
        </w:tc>
      </w:tr>
      <w:tr w:rsidR="00463CE5" w14:paraId="63B1B918" w14:textId="77777777">
        <w:tc>
          <w:tcPr>
            <w:tcW w:w="1364" w:type="dxa"/>
            <w:tcBorders>
              <w:bottom w:val="single" w:sz="6" w:space="0" w:color="F08080"/>
              <w:right w:val="single" w:sz="6" w:space="0" w:color="F08080"/>
            </w:tcBorders>
            <w:shd w:val="clear" w:color="auto" w:fill="EFD3D2"/>
            <w:tcMar>
              <w:left w:w="120" w:type="dxa"/>
              <w:right w:w="120" w:type="dxa"/>
            </w:tcMar>
          </w:tcPr>
          <w:p w14:paraId="5C23F2EA" w14:textId="77777777" w:rsidR="00463CE5" w:rsidRDefault="00275D4F">
            <w:pPr>
              <w:pStyle w:val="pBodyText"/>
            </w:pPr>
            <w:r>
              <w:rPr>
                <w:color w:val="000000"/>
              </w:rPr>
              <w:lastRenderedPageBreak/>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shd w:val="clear" w:color="auto" w:fill="EFD3D2"/>
            <w:tcMar>
              <w:left w:w="120" w:type="dxa"/>
              <w:right w:w="120" w:type="dxa"/>
            </w:tcMar>
          </w:tcPr>
          <w:p w14:paraId="6A2AE627" w14:textId="77777777" w:rsidR="00463CE5" w:rsidRDefault="00275D4F">
            <w:pPr>
              <w:pStyle w:val="pBodyText"/>
            </w:pPr>
            <w:r>
              <w:rPr>
                <w:color w:val="000000"/>
              </w:rPr>
              <w:t>Employee Purchases</w:t>
            </w:r>
          </w:p>
        </w:tc>
        <w:tc>
          <w:tcPr>
            <w:tcW w:w="2745" w:type="dxa"/>
            <w:tcBorders>
              <w:bottom w:val="single" w:sz="6" w:space="0" w:color="F08080"/>
              <w:right w:val="single" w:sz="6" w:space="0" w:color="F08080"/>
            </w:tcBorders>
            <w:shd w:val="clear" w:color="auto" w:fill="EFD3D2"/>
            <w:tcMar>
              <w:left w:w="120" w:type="dxa"/>
              <w:right w:w="120" w:type="dxa"/>
            </w:tcMar>
          </w:tcPr>
          <w:p w14:paraId="0ACC5CA2" w14:textId="77777777" w:rsidR="00463CE5" w:rsidRDefault="00275D4F">
            <w:pPr>
              <w:pStyle w:val="p"/>
            </w:pPr>
            <w:r>
              <w:rPr>
                <w:color w:val="000000"/>
              </w:rPr>
              <w:t>Employee Purchases from cafeteria or store</w:t>
            </w:r>
          </w:p>
        </w:tc>
        <w:tc>
          <w:tcPr>
            <w:tcW w:w="2100" w:type="dxa"/>
            <w:tcBorders>
              <w:bottom w:val="single" w:sz="6" w:space="0" w:color="F08080"/>
              <w:right w:val="single" w:sz="6" w:space="0" w:color="F08080"/>
            </w:tcBorders>
            <w:shd w:val="clear" w:color="auto" w:fill="EFD3D2"/>
            <w:tcMar>
              <w:left w:w="120" w:type="dxa"/>
              <w:right w:w="120" w:type="dxa"/>
            </w:tcMar>
          </w:tcPr>
          <w:p w14:paraId="5D0A6CFF" w14:textId="77777777" w:rsidR="00463CE5" w:rsidRDefault="00275D4F">
            <w:pPr>
              <w:pStyle w:val="p"/>
            </w:pPr>
            <w:r>
              <w:rPr>
                <w:color w:val="000000"/>
              </w:rPr>
              <w:t> </w:t>
            </w:r>
          </w:p>
        </w:tc>
        <w:tc>
          <w:tcPr>
            <w:tcW w:w="1501" w:type="dxa"/>
            <w:tcBorders>
              <w:bottom w:val="single" w:sz="6" w:space="0" w:color="F08080"/>
            </w:tcBorders>
            <w:shd w:val="clear" w:color="auto" w:fill="EFD3D2"/>
            <w:tcMar>
              <w:left w:w="120" w:type="dxa"/>
              <w:right w:w="120" w:type="dxa"/>
            </w:tcMar>
          </w:tcPr>
          <w:p w14:paraId="74044AAD" w14:textId="77777777" w:rsidR="00463CE5" w:rsidRDefault="00275D4F">
            <w:pPr>
              <w:pStyle w:val="pBodyText"/>
            </w:pPr>
            <w:r>
              <w:rPr>
                <w:color w:val="000000"/>
              </w:rPr>
              <w:t>Individual, as needed</w:t>
            </w:r>
          </w:p>
        </w:tc>
      </w:tr>
      <w:tr w:rsidR="00463CE5" w14:paraId="00386914" w14:textId="77777777">
        <w:tc>
          <w:tcPr>
            <w:tcW w:w="1364" w:type="dxa"/>
            <w:tcBorders>
              <w:bottom w:val="single" w:sz="6" w:space="0" w:color="F08080"/>
              <w:right w:val="single" w:sz="6" w:space="0" w:color="F08080"/>
            </w:tcBorders>
            <w:tcMar>
              <w:left w:w="120" w:type="dxa"/>
              <w:right w:w="120" w:type="dxa"/>
            </w:tcMar>
          </w:tcPr>
          <w:p w14:paraId="3416BD70" w14:textId="77777777" w:rsidR="00463CE5" w:rsidRDefault="00275D4F">
            <w:pPr>
              <w:pStyle w:val="pBodyText"/>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tcMar>
              <w:left w:w="120" w:type="dxa"/>
              <w:right w:w="120" w:type="dxa"/>
            </w:tcMar>
          </w:tcPr>
          <w:p w14:paraId="676E44DB" w14:textId="77777777" w:rsidR="00463CE5" w:rsidRDefault="00275D4F">
            <w:pPr>
              <w:pStyle w:val="pBodyText"/>
            </w:pPr>
            <w:r>
              <w:rPr>
                <w:color w:val="000000"/>
              </w:rPr>
              <w:t>Extended Health</w:t>
            </w:r>
          </w:p>
        </w:tc>
        <w:tc>
          <w:tcPr>
            <w:tcW w:w="2745" w:type="dxa"/>
            <w:tcBorders>
              <w:bottom w:val="single" w:sz="6" w:space="0" w:color="F08080"/>
              <w:right w:val="single" w:sz="6" w:space="0" w:color="F08080"/>
            </w:tcBorders>
            <w:tcMar>
              <w:left w:w="120" w:type="dxa"/>
              <w:right w:w="120" w:type="dxa"/>
            </w:tcMar>
          </w:tcPr>
          <w:p w14:paraId="0C54773A" w14:textId="77777777" w:rsidR="00463CE5" w:rsidRDefault="00275D4F">
            <w:pPr>
              <w:pStyle w:val="pBodyText"/>
            </w:pPr>
            <w:r>
              <w:rPr>
                <w:color w:val="000000"/>
              </w:rPr>
              <w:t>Extended health insurance</w:t>
            </w:r>
          </w:p>
        </w:tc>
        <w:tc>
          <w:tcPr>
            <w:tcW w:w="2100" w:type="dxa"/>
            <w:tcBorders>
              <w:bottom w:val="single" w:sz="6" w:space="0" w:color="F08080"/>
              <w:right w:val="single" w:sz="6" w:space="0" w:color="F08080"/>
            </w:tcBorders>
            <w:tcMar>
              <w:left w:w="120" w:type="dxa"/>
              <w:right w:w="120" w:type="dxa"/>
            </w:tcMar>
          </w:tcPr>
          <w:p w14:paraId="1F6EB49A" w14:textId="77777777" w:rsidR="00463CE5" w:rsidRDefault="00275D4F">
            <w:pPr>
              <w:pStyle w:val="pBodyText"/>
            </w:pPr>
            <w:r>
              <w:rPr>
                <w:color w:val="000000"/>
              </w:rPr>
              <w:t>_Not Enrolled; Enrolled</w:t>
            </w:r>
          </w:p>
        </w:tc>
        <w:tc>
          <w:tcPr>
            <w:tcW w:w="1501" w:type="dxa"/>
            <w:tcBorders>
              <w:bottom w:val="single" w:sz="6" w:space="0" w:color="F08080"/>
            </w:tcBorders>
            <w:tcMar>
              <w:left w:w="120" w:type="dxa"/>
              <w:right w:w="120" w:type="dxa"/>
            </w:tcMar>
          </w:tcPr>
          <w:p w14:paraId="75134B30" w14:textId="77777777" w:rsidR="00463CE5" w:rsidRDefault="00275D4F">
            <w:pPr>
              <w:pStyle w:val="pBodyText"/>
            </w:pPr>
            <w:r>
              <w:rPr>
                <w:color w:val="000000"/>
              </w:rPr>
              <w:t>Individual, as needed</w:t>
            </w:r>
          </w:p>
        </w:tc>
      </w:tr>
      <w:tr w:rsidR="00463CE5" w14:paraId="37A6ABD4" w14:textId="77777777">
        <w:tc>
          <w:tcPr>
            <w:tcW w:w="1364" w:type="dxa"/>
            <w:tcBorders>
              <w:bottom w:val="single" w:sz="6" w:space="0" w:color="F08080"/>
              <w:right w:val="single" w:sz="6" w:space="0" w:color="F08080"/>
            </w:tcBorders>
            <w:shd w:val="clear" w:color="auto" w:fill="EFD3D2"/>
            <w:tcMar>
              <w:left w:w="120" w:type="dxa"/>
              <w:right w:w="120" w:type="dxa"/>
            </w:tcMar>
          </w:tcPr>
          <w:p w14:paraId="0F23C277" w14:textId="77777777" w:rsidR="00463CE5" w:rsidRDefault="00275D4F">
            <w:pPr>
              <w:pStyle w:val="p"/>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shd w:val="clear" w:color="auto" w:fill="EFD3D2"/>
            <w:tcMar>
              <w:left w:w="120" w:type="dxa"/>
              <w:right w:w="120" w:type="dxa"/>
            </w:tcMar>
          </w:tcPr>
          <w:p w14:paraId="69E80A6C" w14:textId="77777777" w:rsidR="00463CE5" w:rsidRDefault="00275D4F">
            <w:pPr>
              <w:pStyle w:val="p"/>
            </w:pPr>
            <w:r>
              <w:rPr>
                <w:color w:val="000000"/>
              </w:rPr>
              <w:t>FUTA</w:t>
            </w:r>
          </w:p>
        </w:tc>
        <w:tc>
          <w:tcPr>
            <w:tcW w:w="2745" w:type="dxa"/>
            <w:tcBorders>
              <w:bottom w:val="single" w:sz="6" w:space="0" w:color="F08080"/>
              <w:right w:val="single" w:sz="6" w:space="0" w:color="F08080"/>
            </w:tcBorders>
            <w:shd w:val="clear" w:color="auto" w:fill="EFD3D2"/>
            <w:tcMar>
              <w:left w:w="120" w:type="dxa"/>
              <w:right w:w="120" w:type="dxa"/>
            </w:tcMar>
          </w:tcPr>
          <w:p w14:paraId="05E4CC7A" w14:textId="77777777" w:rsidR="00463CE5" w:rsidRDefault="00275D4F">
            <w:pPr>
              <w:pStyle w:val="p"/>
            </w:pPr>
            <w:r>
              <w:rPr>
                <w:color w:val="000000"/>
              </w:rPr>
              <w:t>Federal unemployment insurance</w:t>
            </w:r>
          </w:p>
        </w:tc>
        <w:tc>
          <w:tcPr>
            <w:tcW w:w="2100" w:type="dxa"/>
            <w:tcBorders>
              <w:bottom w:val="single" w:sz="6" w:space="0" w:color="F08080"/>
              <w:right w:val="single" w:sz="6" w:space="0" w:color="F08080"/>
            </w:tcBorders>
            <w:shd w:val="clear" w:color="auto" w:fill="EFD3D2"/>
            <w:tcMar>
              <w:left w:w="120" w:type="dxa"/>
              <w:right w:w="120" w:type="dxa"/>
            </w:tcMar>
          </w:tcPr>
          <w:p w14:paraId="358517F2" w14:textId="77777777" w:rsidR="00463CE5" w:rsidRDefault="00275D4F">
            <w:pPr>
              <w:pStyle w:val="p"/>
            </w:pPr>
            <w:r>
              <w:rPr>
                <w:color w:val="000000"/>
              </w:rPr>
              <w:t> </w:t>
            </w:r>
          </w:p>
        </w:tc>
        <w:tc>
          <w:tcPr>
            <w:tcW w:w="1501" w:type="dxa"/>
            <w:tcBorders>
              <w:bottom w:val="single" w:sz="6" w:space="0" w:color="F08080"/>
            </w:tcBorders>
            <w:shd w:val="clear" w:color="auto" w:fill="EFD3D2"/>
            <w:tcMar>
              <w:left w:w="120" w:type="dxa"/>
              <w:right w:w="120" w:type="dxa"/>
            </w:tcMar>
          </w:tcPr>
          <w:p w14:paraId="4DF47E86" w14:textId="77777777" w:rsidR="00463CE5" w:rsidRDefault="00275D4F">
            <w:pPr>
              <w:pStyle w:val="p"/>
            </w:pPr>
            <w:r>
              <w:rPr>
                <w:color w:val="000000"/>
              </w:rPr>
              <w:t>Automatic</w:t>
            </w:r>
          </w:p>
        </w:tc>
      </w:tr>
      <w:tr w:rsidR="00463CE5" w14:paraId="0D78A778" w14:textId="77777777">
        <w:tc>
          <w:tcPr>
            <w:tcW w:w="1364" w:type="dxa"/>
            <w:tcBorders>
              <w:bottom w:val="single" w:sz="6" w:space="0" w:color="F08080"/>
              <w:right w:val="single" w:sz="6" w:space="0" w:color="F08080"/>
            </w:tcBorders>
            <w:tcMar>
              <w:left w:w="120" w:type="dxa"/>
              <w:right w:w="120" w:type="dxa"/>
            </w:tcMar>
          </w:tcPr>
          <w:p w14:paraId="101AB2FE" w14:textId="77777777" w:rsidR="00463CE5" w:rsidRDefault="00275D4F">
            <w:pPr>
              <w:pStyle w:val="pBodyText"/>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tcMar>
              <w:left w:w="120" w:type="dxa"/>
              <w:right w:w="120" w:type="dxa"/>
            </w:tcMar>
          </w:tcPr>
          <w:p w14:paraId="6B517EFB" w14:textId="77777777" w:rsidR="00463CE5" w:rsidRDefault="00275D4F">
            <w:pPr>
              <w:pStyle w:val="pBodyText"/>
            </w:pPr>
            <w:r>
              <w:rPr>
                <w:color w:val="000000"/>
              </w:rPr>
              <w:t>Group Life</w:t>
            </w:r>
          </w:p>
        </w:tc>
        <w:tc>
          <w:tcPr>
            <w:tcW w:w="2745" w:type="dxa"/>
            <w:tcBorders>
              <w:bottom w:val="single" w:sz="6" w:space="0" w:color="F08080"/>
              <w:right w:val="single" w:sz="6" w:space="0" w:color="F08080"/>
            </w:tcBorders>
            <w:tcMar>
              <w:left w:w="120" w:type="dxa"/>
              <w:right w:w="120" w:type="dxa"/>
            </w:tcMar>
          </w:tcPr>
          <w:p w14:paraId="308152AE" w14:textId="77777777" w:rsidR="00463CE5" w:rsidRDefault="00275D4F">
            <w:pPr>
              <w:pStyle w:val="pBodyText"/>
            </w:pPr>
            <w:r>
              <w:rPr>
                <w:color w:val="000000"/>
              </w:rPr>
              <w:t>Group life insurance</w:t>
            </w:r>
          </w:p>
        </w:tc>
        <w:tc>
          <w:tcPr>
            <w:tcW w:w="2100" w:type="dxa"/>
            <w:tcBorders>
              <w:bottom w:val="single" w:sz="6" w:space="0" w:color="F08080"/>
              <w:right w:val="single" w:sz="6" w:space="0" w:color="F08080"/>
            </w:tcBorders>
            <w:tcMar>
              <w:left w:w="120" w:type="dxa"/>
              <w:right w:w="120" w:type="dxa"/>
            </w:tcMar>
          </w:tcPr>
          <w:p w14:paraId="6C4D9B79" w14:textId="77777777" w:rsidR="00463CE5" w:rsidRDefault="00275D4F">
            <w:pPr>
              <w:pStyle w:val="pBodyText"/>
            </w:pPr>
            <w:r>
              <w:rPr>
                <w:color w:val="000000"/>
              </w:rPr>
              <w:t>_Not Enrolled; Enrolled</w:t>
            </w:r>
          </w:p>
        </w:tc>
        <w:tc>
          <w:tcPr>
            <w:tcW w:w="1501" w:type="dxa"/>
            <w:tcBorders>
              <w:bottom w:val="single" w:sz="6" w:space="0" w:color="F08080"/>
            </w:tcBorders>
            <w:tcMar>
              <w:left w:w="120" w:type="dxa"/>
              <w:right w:w="120" w:type="dxa"/>
            </w:tcMar>
          </w:tcPr>
          <w:p w14:paraId="78526EFC" w14:textId="77777777" w:rsidR="00463CE5" w:rsidRDefault="00275D4F">
            <w:pPr>
              <w:pStyle w:val="pBodyText"/>
            </w:pPr>
            <w:r>
              <w:rPr>
                <w:color w:val="000000"/>
              </w:rPr>
              <w:t>Individual, as needed</w:t>
            </w:r>
          </w:p>
        </w:tc>
      </w:tr>
      <w:tr w:rsidR="00463CE5" w14:paraId="0CE8494B" w14:textId="77777777">
        <w:tc>
          <w:tcPr>
            <w:tcW w:w="1364" w:type="dxa"/>
            <w:tcBorders>
              <w:bottom w:val="single" w:sz="6" w:space="0" w:color="F08080"/>
              <w:right w:val="single" w:sz="6" w:space="0" w:color="F08080"/>
            </w:tcBorders>
            <w:shd w:val="clear" w:color="auto" w:fill="EFD3D2"/>
            <w:tcMar>
              <w:left w:w="120" w:type="dxa"/>
              <w:right w:w="120" w:type="dxa"/>
            </w:tcMar>
          </w:tcPr>
          <w:p w14:paraId="68BD6C0D" w14:textId="77777777" w:rsidR="00463CE5" w:rsidRDefault="00275D4F">
            <w:pPr>
              <w:pStyle w:val="p"/>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shd w:val="clear" w:color="auto" w:fill="EFD3D2"/>
            <w:tcMar>
              <w:left w:w="120" w:type="dxa"/>
              <w:right w:w="120" w:type="dxa"/>
            </w:tcMar>
          </w:tcPr>
          <w:p w14:paraId="45E7172C" w14:textId="77777777" w:rsidR="00463CE5" w:rsidRDefault="00275D4F">
            <w:pPr>
              <w:pStyle w:val="p"/>
            </w:pPr>
            <w:r>
              <w:rPr>
                <w:color w:val="000000"/>
              </w:rPr>
              <w:t>HI SDI</w:t>
            </w:r>
          </w:p>
        </w:tc>
        <w:tc>
          <w:tcPr>
            <w:tcW w:w="2745" w:type="dxa"/>
            <w:tcBorders>
              <w:bottom w:val="single" w:sz="6" w:space="0" w:color="F08080"/>
              <w:right w:val="single" w:sz="6" w:space="0" w:color="F08080"/>
            </w:tcBorders>
            <w:shd w:val="clear" w:color="auto" w:fill="EFD3D2"/>
            <w:tcMar>
              <w:left w:w="120" w:type="dxa"/>
              <w:right w:w="120" w:type="dxa"/>
            </w:tcMar>
          </w:tcPr>
          <w:p w14:paraId="4D70D4C4" w14:textId="77777777" w:rsidR="00463CE5" w:rsidRDefault="00275D4F">
            <w:pPr>
              <w:pStyle w:val="p"/>
            </w:pPr>
            <w:r>
              <w:rPr>
                <w:color w:val="000000"/>
              </w:rPr>
              <w:t>Hawaii disability insurance</w:t>
            </w:r>
          </w:p>
        </w:tc>
        <w:tc>
          <w:tcPr>
            <w:tcW w:w="2100" w:type="dxa"/>
            <w:tcBorders>
              <w:bottom w:val="single" w:sz="6" w:space="0" w:color="F08080"/>
              <w:right w:val="single" w:sz="6" w:space="0" w:color="F08080"/>
            </w:tcBorders>
            <w:shd w:val="clear" w:color="auto" w:fill="EFD3D2"/>
            <w:tcMar>
              <w:left w:w="120" w:type="dxa"/>
              <w:right w:w="120" w:type="dxa"/>
            </w:tcMar>
          </w:tcPr>
          <w:p w14:paraId="7C9F3E9D" w14:textId="77777777" w:rsidR="00463CE5" w:rsidRDefault="00275D4F">
            <w:pPr>
              <w:pStyle w:val="p"/>
            </w:pPr>
            <w:r>
              <w:rPr>
                <w:color w:val="000000"/>
              </w:rPr>
              <w:t>_Not Enrolled; Enrolled</w:t>
            </w:r>
          </w:p>
        </w:tc>
        <w:tc>
          <w:tcPr>
            <w:tcW w:w="1501" w:type="dxa"/>
            <w:tcBorders>
              <w:bottom w:val="single" w:sz="6" w:space="0" w:color="F08080"/>
            </w:tcBorders>
            <w:shd w:val="clear" w:color="auto" w:fill="EFD3D2"/>
            <w:tcMar>
              <w:left w:w="120" w:type="dxa"/>
              <w:right w:w="120" w:type="dxa"/>
            </w:tcMar>
          </w:tcPr>
          <w:p w14:paraId="0431FDF5" w14:textId="77777777" w:rsidR="00463CE5" w:rsidRDefault="00275D4F">
            <w:pPr>
              <w:pStyle w:val="p"/>
            </w:pPr>
            <w:r>
              <w:rPr>
                <w:color w:val="000000"/>
              </w:rPr>
              <w:t>Individual, as needed</w:t>
            </w:r>
          </w:p>
        </w:tc>
      </w:tr>
      <w:tr w:rsidR="00463CE5" w14:paraId="32380A41" w14:textId="77777777">
        <w:tc>
          <w:tcPr>
            <w:tcW w:w="1364" w:type="dxa"/>
            <w:tcBorders>
              <w:bottom w:val="single" w:sz="6" w:space="0" w:color="F08080"/>
              <w:right w:val="single" w:sz="6" w:space="0" w:color="F08080"/>
            </w:tcBorders>
            <w:tcMar>
              <w:left w:w="120" w:type="dxa"/>
              <w:right w:w="120" w:type="dxa"/>
            </w:tcMar>
          </w:tcPr>
          <w:p w14:paraId="465078F2" w14:textId="77777777" w:rsidR="00463CE5" w:rsidRDefault="00275D4F">
            <w:pPr>
              <w:pStyle w:val="pBodyText"/>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tcMar>
              <w:left w:w="120" w:type="dxa"/>
              <w:right w:w="120" w:type="dxa"/>
            </w:tcMar>
          </w:tcPr>
          <w:p w14:paraId="183CA652" w14:textId="77777777" w:rsidR="00463CE5" w:rsidRDefault="00275D4F">
            <w:pPr>
              <w:pStyle w:val="pBodyText"/>
            </w:pPr>
            <w:r>
              <w:rPr>
                <w:color w:val="000000"/>
              </w:rPr>
              <w:t>Long Term Dis</w:t>
            </w:r>
          </w:p>
        </w:tc>
        <w:tc>
          <w:tcPr>
            <w:tcW w:w="2745" w:type="dxa"/>
            <w:tcBorders>
              <w:bottom w:val="single" w:sz="6" w:space="0" w:color="F08080"/>
              <w:right w:val="single" w:sz="6" w:space="0" w:color="F08080"/>
            </w:tcBorders>
            <w:tcMar>
              <w:left w:w="120" w:type="dxa"/>
              <w:right w:w="120" w:type="dxa"/>
            </w:tcMar>
          </w:tcPr>
          <w:p w14:paraId="69C5596D" w14:textId="77777777" w:rsidR="00463CE5" w:rsidRDefault="00275D4F">
            <w:pPr>
              <w:pStyle w:val="pBodyText"/>
            </w:pPr>
            <w:r>
              <w:rPr>
                <w:color w:val="000000"/>
              </w:rPr>
              <w:t>Long-term disability</w:t>
            </w:r>
          </w:p>
        </w:tc>
        <w:tc>
          <w:tcPr>
            <w:tcW w:w="2100" w:type="dxa"/>
            <w:tcBorders>
              <w:bottom w:val="single" w:sz="6" w:space="0" w:color="F08080"/>
              <w:right w:val="single" w:sz="6" w:space="0" w:color="F08080"/>
            </w:tcBorders>
            <w:tcMar>
              <w:left w:w="120" w:type="dxa"/>
              <w:right w:w="120" w:type="dxa"/>
            </w:tcMar>
          </w:tcPr>
          <w:p w14:paraId="530488EE" w14:textId="77777777" w:rsidR="00463CE5" w:rsidRDefault="00275D4F">
            <w:pPr>
              <w:pStyle w:val="pBodyText"/>
            </w:pPr>
            <w:r>
              <w:rPr>
                <w:color w:val="000000"/>
              </w:rPr>
              <w:t>_Not Enrolled; Enrolled</w:t>
            </w:r>
          </w:p>
        </w:tc>
        <w:tc>
          <w:tcPr>
            <w:tcW w:w="1501" w:type="dxa"/>
            <w:tcBorders>
              <w:bottom w:val="single" w:sz="6" w:space="0" w:color="F08080"/>
            </w:tcBorders>
            <w:tcMar>
              <w:left w:w="120" w:type="dxa"/>
              <w:right w:w="120" w:type="dxa"/>
            </w:tcMar>
          </w:tcPr>
          <w:p w14:paraId="70060699" w14:textId="77777777" w:rsidR="00463CE5" w:rsidRDefault="00275D4F">
            <w:pPr>
              <w:pStyle w:val="pBodyText"/>
            </w:pPr>
            <w:r>
              <w:rPr>
                <w:color w:val="000000"/>
              </w:rPr>
              <w:t>Individual, as needed</w:t>
            </w:r>
          </w:p>
        </w:tc>
      </w:tr>
      <w:tr w:rsidR="00463CE5" w14:paraId="0CBCADA4" w14:textId="77777777">
        <w:tc>
          <w:tcPr>
            <w:tcW w:w="1364" w:type="dxa"/>
            <w:tcBorders>
              <w:bottom w:val="single" w:sz="6" w:space="0" w:color="F08080"/>
              <w:right w:val="single" w:sz="6" w:space="0" w:color="F08080"/>
            </w:tcBorders>
            <w:shd w:val="clear" w:color="auto" w:fill="EFD3D2"/>
            <w:tcMar>
              <w:left w:w="120" w:type="dxa"/>
              <w:right w:w="120" w:type="dxa"/>
            </w:tcMar>
          </w:tcPr>
          <w:p w14:paraId="2AEE1E08" w14:textId="77777777" w:rsidR="00463CE5" w:rsidRDefault="00275D4F">
            <w:pPr>
              <w:pStyle w:val="p"/>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shd w:val="clear" w:color="auto" w:fill="EFD3D2"/>
            <w:tcMar>
              <w:left w:w="120" w:type="dxa"/>
              <w:right w:w="120" w:type="dxa"/>
            </w:tcMar>
          </w:tcPr>
          <w:p w14:paraId="0C02D826" w14:textId="77777777" w:rsidR="00463CE5" w:rsidRDefault="00275D4F">
            <w:pPr>
              <w:pStyle w:val="p"/>
            </w:pPr>
            <w:r>
              <w:rPr>
                <w:color w:val="000000"/>
              </w:rPr>
              <w:t>ME SUI CSSF Tax</w:t>
            </w:r>
          </w:p>
        </w:tc>
        <w:tc>
          <w:tcPr>
            <w:tcW w:w="2745" w:type="dxa"/>
            <w:tcBorders>
              <w:bottom w:val="single" w:sz="6" w:space="0" w:color="F08080"/>
              <w:right w:val="single" w:sz="6" w:space="0" w:color="F08080"/>
            </w:tcBorders>
            <w:shd w:val="clear" w:color="auto" w:fill="EFD3D2"/>
            <w:tcMar>
              <w:left w:w="120" w:type="dxa"/>
              <w:right w:w="120" w:type="dxa"/>
            </w:tcMar>
          </w:tcPr>
          <w:p w14:paraId="642AE8F8" w14:textId="77777777" w:rsidR="00463CE5" w:rsidRDefault="00275D4F">
            <w:pPr>
              <w:pStyle w:val="p"/>
            </w:pPr>
            <w:r>
              <w:rPr>
                <w:color w:val="000000"/>
              </w:rPr>
              <w:t>Maine competitive skills scholarship fund</w:t>
            </w:r>
          </w:p>
        </w:tc>
        <w:tc>
          <w:tcPr>
            <w:tcW w:w="2100" w:type="dxa"/>
            <w:tcBorders>
              <w:bottom w:val="single" w:sz="6" w:space="0" w:color="F08080"/>
              <w:right w:val="single" w:sz="6" w:space="0" w:color="F08080"/>
            </w:tcBorders>
            <w:shd w:val="clear" w:color="auto" w:fill="EFD3D2"/>
            <w:tcMar>
              <w:left w:w="120" w:type="dxa"/>
              <w:right w:w="120" w:type="dxa"/>
            </w:tcMar>
          </w:tcPr>
          <w:p w14:paraId="5D3850A7" w14:textId="77777777" w:rsidR="00463CE5" w:rsidRDefault="00275D4F">
            <w:pPr>
              <w:pStyle w:val="p"/>
            </w:pPr>
            <w:r>
              <w:rPr>
                <w:color w:val="000000"/>
              </w:rPr>
              <w:t>_Not Enrolled; Enrolled</w:t>
            </w:r>
          </w:p>
        </w:tc>
        <w:tc>
          <w:tcPr>
            <w:tcW w:w="1501" w:type="dxa"/>
            <w:tcBorders>
              <w:bottom w:val="single" w:sz="6" w:space="0" w:color="F08080"/>
            </w:tcBorders>
            <w:shd w:val="clear" w:color="auto" w:fill="EFD3D2"/>
            <w:tcMar>
              <w:left w:w="120" w:type="dxa"/>
              <w:right w:w="120" w:type="dxa"/>
            </w:tcMar>
          </w:tcPr>
          <w:p w14:paraId="547AF959" w14:textId="77777777" w:rsidR="00463CE5" w:rsidRDefault="00275D4F">
            <w:pPr>
              <w:pStyle w:val="p"/>
            </w:pPr>
            <w:r>
              <w:rPr>
                <w:color w:val="000000"/>
              </w:rPr>
              <w:t>Individual, as needed</w:t>
            </w:r>
          </w:p>
        </w:tc>
      </w:tr>
      <w:tr w:rsidR="00463CE5" w14:paraId="6477BAFF" w14:textId="77777777">
        <w:tc>
          <w:tcPr>
            <w:tcW w:w="1364" w:type="dxa"/>
            <w:tcBorders>
              <w:bottom w:val="single" w:sz="6" w:space="0" w:color="F08080"/>
              <w:right w:val="single" w:sz="6" w:space="0" w:color="F08080"/>
            </w:tcBorders>
            <w:tcMar>
              <w:left w:w="120" w:type="dxa"/>
              <w:right w:w="120" w:type="dxa"/>
            </w:tcMar>
          </w:tcPr>
          <w:p w14:paraId="3D5E2C0B" w14:textId="77777777" w:rsidR="00463CE5" w:rsidRDefault="00275D4F">
            <w:pPr>
              <w:pStyle w:val="p"/>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tcMar>
              <w:left w:w="120" w:type="dxa"/>
              <w:right w:w="120" w:type="dxa"/>
            </w:tcMar>
          </w:tcPr>
          <w:p w14:paraId="60CC7610" w14:textId="77777777" w:rsidR="00463CE5" w:rsidRDefault="00275D4F">
            <w:pPr>
              <w:pStyle w:val="p"/>
            </w:pPr>
            <w:r>
              <w:rPr>
                <w:color w:val="000000"/>
              </w:rPr>
              <w:t>Medicare</w:t>
            </w:r>
          </w:p>
        </w:tc>
        <w:tc>
          <w:tcPr>
            <w:tcW w:w="2745" w:type="dxa"/>
            <w:tcBorders>
              <w:bottom w:val="single" w:sz="6" w:space="0" w:color="F08080"/>
              <w:right w:val="single" w:sz="6" w:space="0" w:color="F08080"/>
            </w:tcBorders>
            <w:tcMar>
              <w:left w:w="120" w:type="dxa"/>
              <w:right w:w="120" w:type="dxa"/>
            </w:tcMar>
          </w:tcPr>
          <w:p w14:paraId="1EDA3C60" w14:textId="77777777" w:rsidR="00463CE5" w:rsidRDefault="00275D4F">
            <w:pPr>
              <w:pStyle w:val="p"/>
            </w:pPr>
            <w:r>
              <w:rPr>
                <w:color w:val="000000"/>
              </w:rPr>
              <w:t>Medicare</w:t>
            </w:r>
          </w:p>
        </w:tc>
        <w:tc>
          <w:tcPr>
            <w:tcW w:w="2100" w:type="dxa"/>
            <w:tcBorders>
              <w:bottom w:val="single" w:sz="6" w:space="0" w:color="F08080"/>
              <w:right w:val="single" w:sz="6" w:space="0" w:color="F08080"/>
            </w:tcBorders>
            <w:tcMar>
              <w:left w:w="120" w:type="dxa"/>
              <w:right w:w="120" w:type="dxa"/>
            </w:tcMar>
          </w:tcPr>
          <w:p w14:paraId="354AEC51" w14:textId="77777777" w:rsidR="00463CE5" w:rsidRDefault="00275D4F">
            <w:pPr>
              <w:pStyle w:val="p"/>
            </w:pPr>
            <w:r>
              <w:rPr>
                <w:color w:val="000000"/>
              </w:rPr>
              <w:t> </w:t>
            </w:r>
          </w:p>
        </w:tc>
        <w:tc>
          <w:tcPr>
            <w:tcW w:w="1501" w:type="dxa"/>
            <w:tcBorders>
              <w:bottom w:val="single" w:sz="6" w:space="0" w:color="F08080"/>
            </w:tcBorders>
            <w:tcMar>
              <w:left w:w="120" w:type="dxa"/>
              <w:right w:w="120" w:type="dxa"/>
            </w:tcMar>
          </w:tcPr>
          <w:p w14:paraId="1658B72B" w14:textId="77777777" w:rsidR="00463CE5" w:rsidRDefault="00275D4F">
            <w:pPr>
              <w:pStyle w:val="p"/>
            </w:pPr>
            <w:r>
              <w:rPr>
                <w:color w:val="000000"/>
              </w:rPr>
              <w:t>Automatic</w:t>
            </w:r>
          </w:p>
        </w:tc>
      </w:tr>
      <w:tr w:rsidR="00463CE5" w14:paraId="60AC8923" w14:textId="77777777">
        <w:tc>
          <w:tcPr>
            <w:tcW w:w="1364" w:type="dxa"/>
            <w:tcBorders>
              <w:bottom w:val="single" w:sz="6" w:space="0" w:color="F08080"/>
              <w:right w:val="single" w:sz="6" w:space="0" w:color="F08080"/>
            </w:tcBorders>
            <w:shd w:val="clear" w:color="auto" w:fill="EFD3D2"/>
            <w:tcMar>
              <w:left w:w="120" w:type="dxa"/>
              <w:right w:w="120" w:type="dxa"/>
            </w:tcMar>
          </w:tcPr>
          <w:p w14:paraId="604DA253" w14:textId="77777777" w:rsidR="00463CE5" w:rsidRDefault="00275D4F">
            <w:pPr>
              <w:pStyle w:val="p"/>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shd w:val="clear" w:color="auto" w:fill="EFD3D2"/>
            <w:tcMar>
              <w:left w:w="120" w:type="dxa"/>
              <w:right w:w="120" w:type="dxa"/>
            </w:tcMar>
          </w:tcPr>
          <w:p w14:paraId="1D593441" w14:textId="77777777" w:rsidR="00463CE5" w:rsidRDefault="00275D4F">
            <w:pPr>
              <w:pStyle w:val="p"/>
            </w:pPr>
            <w:r>
              <w:rPr>
                <w:color w:val="000000"/>
              </w:rPr>
              <w:t>Medicare Addl</w:t>
            </w:r>
          </w:p>
        </w:tc>
        <w:tc>
          <w:tcPr>
            <w:tcW w:w="2745" w:type="dxa"/>
            <w:tcBorders>
              <w:bottom w:val="single" w:sz="6" w:space="0" w:color="F08080"/>
              <w:right w:val="single" w:sz="6" w:space="0" w:color="F08080"/>
            </w:tcBorders>
            <w:shd w:val="clear" w:color="auto" w:fill="EFD3D2"/>
            <w:tcMar>
              <w:left w:w="120" w:type="dxa"/>
              <w:right w:w="120" w:type="dxa"/>
            </w:tcMar>
          </w:tcPr>
          <w:p w14:paraId="02365CE3" w14:textId="77777777" w:rsidR="00463CE5" w:rsidRDefault="00275D4F">
            <w:pPr>
              <w:pStyle w:val="p"/>
            </w:pPr>
            <w:r>
              <w:rPr>
                <w:color w:val="000000"/>
              </w:rPr>
              <w:t>Additional Medicare</w:t>
            </w:r>
          </w:p>
        </w:tc>
        <w:tc>
          <w:tcPr>
            <w:tcW w:w="2100" w:type="dxa"/>
            <w:tcBorders>
              <w:bottom w:val="single" w:sz="6" w:space="0" w:color="F08080"/>
              <w:right w:val="single" w:sz="6" w:space="0" w:color="F08080"/>
            </w:tcBorders>
            <w:shd w:val="clear" w:color="auto" w:fill="EFD3D2"/>
            <w:tcMar>
              <w:left w:w="120" w:type="dxa"/>
              <w:right w:w="120" w:type="dxa"/>
            </w:tcMar>
          </w:tcPr>
          <w:p w14:paraId="7A961793" w14:textId="77777777" w:rsidR="00463CE5" w:rsidRDefault="00275D4F">
            <w:pPr>
              <w:pStyle w:val="p"/>
            </w:pPr>
            <w:r>
              <w:rPr>
                <w:color w:val="000000"/>
              </w:rPr>
              <w:t> </w:t>
            </w:r>
          </w:p>
        </w:tc>
        <w:tc>
          <w:tcPr>
            <w:tcW w:w="1501" w:type="dxa"/>
            <w:tcBorders>
              <w:bottom w:val="single" w:sz="6" w:space="0" w:color="F08080"/>
            </w:tcBorders>
            <w:shd w:val="clear" w:color="auto" w:fill="EFD3D2"/>
            <w:tcMar>
              <w:left w:w="120" w:type="dxa"/>
              <w:right w:w="120" w:type="dxa"/>
            </w:tcMar>
          </w:tcPr>
          <w:p w14:paraId="6B135B90" w14:textId="77777777" w:rsidR="00463CE5" w:rsidRDefault="00275D4F">
            <w:pPr>
              <w:pStyle w:val="p"/>
            </w:pPr>
            <w:r>
              <w:rPr>
                <w:color w:val="000000"/>
              </w:rPr>
              <w:t>Individual, as needed</w:t>
            </w:r>
          </w:p>
        </w:tc>
      </w:tr>
      <w:tr w:rsidR="00463CE5" w14:paraId="10FC4CC0" w14:textId="77777777">
        <w:tc>
          <w:tcPr>
            <w:tcW w:w="1364" w:type="dxa"/>
            <w:tcBorders>
              <w:bottom w:val="single" w:sz="6" w:space="0" w:color="F08080"/>
              <w:right w:val="single" w:sz="6" w:space="0" w:color="F08080"/>
            </w:tcBorders>
            <w:tcMar>
              <w:left w:w="120" w:type="dxa"/>
              <w:right w:w="120" w:type="dxa"/>
            </w:tcMar>
          </w:tcPr>
          <w:p w14:paraId="5615FE39" w14:textId="77777777" w:rsidR="00463CE5" w:rsidRDefault="00275D4F">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24C6A9E0" w14:textId="77777777" w:rsidR="00463CE5" w:rsidRDefault="00275D4F">
            <w:pPr>
              <w:pStyle w:val="pBodyText"/>
            </w:pPr>
            <w:r>
              <w:rPr>
                <w:color w:val="000000"/>
              </w:rPr>
              <w:t>Misc Deductions 1</w:t>
            </w:r>
          </w:p>
        </w:tc>
        <w:tc>
          <w:tcPr>
            <w:tcW w:w="2745" w:type="dxa"/>
            <w:tcBorders>
              <w:bottom w:val="single" w:sz="6" w:space="0" w:color="F08080"/>
              <w:right w:val="single" w:sz="6" w:space="0" w:color="F08080"/>
            </w:tcBorders>
            <w:tcMar>
              <w:left w:w="120" w:type="dxa"/>
              <w:right w:w="120" w:type="dxa"/>
            </w:tcMar>
          </w:tcPr>
          <w:p w14:paraId="746FAFB1" w14:textId="77777777" w:rsidR="00463CE5" w:rsidRDefault="00275D4F">
            <w:pPr>
              <w:pStyle w:val="pBodyText"/>
            </w:pPr>
            <w:r>
              <w:rPr>
                <w:color w:val="000000"/>
              </w:rPr>
              <w:t>Miscellaneous deductions 1, to be modified</w:t>
            </w:r>
          </w:p>
        </w:tc>
        <w:tc>
          <w:tcPr>
            <w:tcW w:w="2100" w:type="dxa"/>
            <w:tcBorders>
              <w:bottom w:val="single" w:sz="6" w:space="0" w:color="F08080"/>
              <w:right w:val="single" w:sz="6" w:space="0" w:color="F08080"/>
            </w:tcBorders>
            <w:tcMar>
              <w:left w:w="120" w:type="dxa"/>
              <w:right w:w="120" w:type="dxa"/>
            </w:tcMar>
          </w:tcPr>
          <w:p w14:paraId="7BB417C7" w14:textId="77777777" w:rsidR="00463CE5" w:rsidRDefault="00275D4F">
            <w:pPr>
              <w:pStyle w:val="pBodyText"/>
            </w:pPr>
            <w:r>
              <w:rPr>
                <w:color w:val="000000"/>
              </w:rPr>
              <w:t> </w:t>
            </w:r>
          </w:p>
        </w:tc>
        <w:tc>
          <w:tcPr>
            <w:tcW w:w="1501" w:type="dxa"/>
            <w:tcBorders>
              <w:bottom w:val="single" w:sz="6" w:space="0" w:color="F08080"/>
            </w:tcBorders>
            <w:tcMar>
              <w:left w:w="120" w:type="dxa"/>
              <w:right w:w="120" w:type="dxa"/>
            </w:tcMar>
          </w:tcPr>
          <w:p w14:paraId="47011E82" w14:textId="77777777" w:rsidR="00463CE5" w:rsidRDefault="00275D4F">
            <w:pPr>
              <w:pStyle w:val="pBodyText"/>
            </w:pPr>
            <w:r>
              <w:rPr>
                <w:color w:val="000000"/>
              </w:rPr>
              <w:t>Individual, as needed</w:t>
            </w:r>
          </w:p>
        </w:tc>
      </w:tr>
      <w:tr w:rsidR="00463CE5" w14:paraId="7768C15B" w14:textId="77777777">
        <w:tc>
          <w:tcPr>
            <w:tcW w:w="1364" w:type="dxa"/>
            <w:tcBorders>
              <w:bottom w:val="single" w:sz="6" w:space="0" w:color="F08080"/>
              <w:right w:val="single" w:sz="6" w:space="0" w:color="F08080"/>
            </w:tcBorders>
            <w:shd w:val="clear" w:color="auto" w:fill="EFD3D2"/>
            <w:tcMar>
              <w:left w:w="120" w:type="dxa"/>
              <w:right w:w="120" w:type="dxa"/>
            </w:tcMar>
          </w:tcPr>
          <w:p w14:paraId="3A192E54" w14:textId="77777777" w:rsidR="00463CE5" w:rsidRDefault="00275D4F">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7313186A" w14:textId="77777777" w:rsidR="00463CE5" w:rsidRDefault="00275D4F">
            <w:pPr>
              <w:pStyle w:val="pBodyText"/>
            </w:pPr>
            <w:r>
              <w:rPr>
                <w:color w:val="000000"/>
              </w:rPr>
              <w:t>Misc Deductions 2</w:t>
            </w:r>
          </w:p>
        </w:tc>
        <w:tc>
          <w:tcPr>
            <w:tcW w:w="2745" w:type="dxa"/>
            <w:tcBorders>
              <w:bottom w:val="single" w:sz="6" w:space="0" w:color="F08080"/>
              <w:right w:val="single" w:sz="6" w:space="0" w:color="F08080"/>
            </w:tcBorders>
            <w:shd w:val="clear" w:color="auto" w:fill="EFD3D2"/>
            <w:tcMar>
              <w:left w:w="120" w:type="dxa"/>
              <w:right w:w="120" w:type="dxa"/>
            </w:tcMar>
          </w:tcPr>
          <w:p w14:paraId="3E9C9AC9" w14:textId="77777777" w:rsidR="00463CE5" w:rsidRDefault="00275D4F">
            <w:pPr>
              <w:pStyle w:val="pBodyText"/>
            </w:pPr>
            <w:r>
              <w:rPr>
                <w:color w:val="000000"/>
              </w:rPr>
              <w:t>Miscellaneous deductions 2, to be modified</w:t>
            </w:r>
          </w:p>
        </w:tc>
        <w:tc>
          <w:tcPr>
            <w:tcW w:w="2100" w:type="dxa"/>
            <w:tcBorders>
              <w:bottom w:val="single" w:sz="6" w:space="0" w:color="F08080"/>
              <w:right w:val="single" w:sz="6" w:space="0" w:color="F08080"/>
            </w:tcBorders>
            <w:shd w:val="clear" w:color="auto" w:fill="EFD3D2"/>
            <w:tcMar>
              <w:left w:w="120" w:type="dxa"/>
              <w:right w:w="120" w:type="dxa"/>
            </w:tcMar>
          </w:tcPr>
          <w:p w14:paraId="18EAE9AA" w14:textId="77777777" w:rsidR="00463CE5" w:rsidRDefault="00275D4F">
            <w:pPr>
              <w:pStyle w:val="pBodyText"/>
            </w:pPr>
            <w:r>
              <w:rPr>
                <w:color w:val="000000"/>
              </w:rPr>
              <w:t> </w:t>
            </w:r>
          </w:p>
        </w:tc>
        <w:tc>
          <w:tcPr>
            <w:tcW w:w="1501" w:type="dxa"/>
            <w:tcBorders>
              <w:bottom w:val="single" w:sz="6" w:space="0" w:color="F08080"/>
            </w:tcBorders>
            <w:shd w:val="clear" w:color="auto" w:fill="EFD3D2"/>
            <w:tcMar>
              <w:left w:w="120" w:type="dxa"/>
              <w:right w:w="120" w:type="dxa"/>
            </w:tcMar>
          </w:tcPr>
          <w:p w14:paraId="0712CDAB" w14:textId="77777777" w:rsidR="00463CE5" w:rsidRDefault="00275D4F">
            <w:pPr>
              <w:pStyle w:val="pBodyText"/>
            </w:pPr>
            <w:r>
              <w:rPr>
                <w:color w:val="000000"/>
              </w:rPr>
              <w:t>Individual, as needed</w:t>
            </w:r>
          </w:p>
        </w:tc>
      </w:tr>
      <w:tr w:rsidR="00463CE5" w14:paraId="712C8FCC" w14:textId="77777777">
        <w:tc>
          <w:tcPr>
            <w:tcW w:w="1364" w:type="dxa"/>
            <w:tcBorders>
              <w:bottom w:val="single" w:sz="6" w:space="0" w:color="F08080"/>
              <w:right w:val="single" w:sz="6" w:space="0" w:color="F08080"/>
            </w:tcBorders>
            <w:tcMar>
              <w:left w:w="120" w:type="dxa"/>
              <w:right w:w="120" w:type="dxa"/>
            </w:tcMar>
          </w:tcPr>
          <w:p w14:paraId="08CEAEA8" w14:textId="77777777" w:rsidR="00463CE5" w:rsidRDefault="00275D4F">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7C0F1A66" w14:textId="77777777" w:rsidR="00463CE5" w:rsidRDefault="00275D4F">
            <w:pPr>
              <w:pStyle w:val="pBodyText"/>
            </w:pPr>
            <w:r>
              <w:rPr>
                <w:color w:val="000000"/>
              </w:rPr>
              <w:t>Misc Deductions 3</w:t>
            </w:r>
          </w:p>
        </w:tc>
        <w:tc>
          <w:tcPr>
            <w:tcW w:w="2745" w:type="dxa"/>
            <w:tcBorders>
              <w:bottom w:val="single" w:sz="6" w:space="0" w:color="F08080"/>
              <w:right w:val="single" w:sz="6" w:space="0" w:color="F08080"/>
            </w:tcBorders>
            <w:tcMar>
              <w:left w:w="120" w:type="dxa"/>
              <w:right w:w="120" w:type="dxa"/>
            </w:tcMar>
          </w:tcPr>
          <w:p w14:paraId="6A74C42C" w14:textId="77777777" w:rsidR="00463CE5" w:rsidRDefault="00275D4F">
            <w:pPr>
              <w:pStyle w:val="pBodyText"/>
            </w:pPr>
            <w:r>
              <w:rPr>
                <w:color w:val="000000"/>
              </w:rPr>
              <w:t>Miscellaneous deductions 3, to be modified</w:t>
            </w:r>
          </w:p>
        </w:tc>
        <w:tc>
          <w:tcPr>
            <w:tcW w:w="2100" w:type="dxa"/>
            <w:tcBorders>
              <w:bottom w:val="single" w:sz="6" w:space="0" w:color="F08080"/>
              <w:right w:val="single" w:sz="6" w:space="0" w:color="F08080"/>
            </w:tcBorders>
            <w:tcMar>
              <w:left w:w="120" w:type="dxa"/>
              <w:right w:w="120" w:type="dxa"/>
            </w:tcMar>
          </w:tcPr>
          <w:p w14:paraId="1C96B569" w14:textId="77777777" w:rsidR="00463CE5" w:rsidRDefault="00275D4F">
            <w:pPr>
              <w:pStyle w:val="pBodyText"/>
            </w:pPr>
            <w:r>
              <w:rPr>
                <w:color w:val="000000"/>
              </w:rPr>
              <w:t> </w:t>
            </w:r>
          </w:p>
        </w:tc>
        <w:tc>
          <w:tcPr>
            <w:tcW w:w="1501" w:type="dxa"/>
            <w:tcBorders>
              <w:bottom w:val="single" w:sz="6" w:space="0" w:color="F08080"/>
            </w:tcBorders>
            <w:tcMar>
              <w:left w:w="120" w:type="dxa"/>
              <w:right w:w="120" w:type="dxa"/>
            </w:tcMar>
          </w:tcPr>
          <w:p w14:paraId="5CBA466C" w14:textId="77777777" w:rsidR="00463CE5" w:rsidRDefault="00275D4F">
            <w:pPr>
              <w:pStyle w:val="pBodyText"/>
            </w:pPr>
            <w:r>
              <w:rPr>
                <w:color w:val="000000"/>
              </w:rPr>
              <w:t>Individual, as needed</w:t>
            </w:r>
          </w:p>
        </w:tc>
      </w:tr>
      <w:tr w:rsidR="00463CE5" w14:paraId="0388CC13" w14:textId="77777777">
        <w:tc>
          <w:tcPr>
            <w:tcW w:w="1364" w:type="dxa"/>
            <w:tcBorders>
              <w:bottom w:val="single" w:sz="6" w:space="0" w:color="F08080"/>
              <w:right w:val="single" w:sz="6" w:space="0" w:color="F08080"/>
            </w:tcBorders>
            <w:shd w:val="clear" w:color="auto" w:fill="EFD3D2"/>
            <w:tcMar>
              <w:left w:w="120" w:type="dxa"/>
              <w:right w:w="120" w:type="dxa"/>
            </w:tcMar>
          </w:tcPr>
          <w:p w14:paraId="55957AE5" w14:textId="77777777" w:rsidR="00463CE5" w:rsidRDefault="00275D4F">
            <w:pPr>
              <w:pStyle w:val="pBodyText"/>
            </w:pPr>
            <w:r>
              <w:rPr>
                <w:color w:val="000000"/>
              </w:rPr>
              <w:lastRenderedPageBreak/>
              <w:t> </w:t>
            </w:r>
          </w:p>
        </w:tc>
        <w:tc>
          <w:tcPr>
            <w:tcW w:w="2236" w:type="dxa"/>
            <w:tcBorders>
              <w:bottom w:val="single" w:sz="6" w:space="0" w:color="F08080"/>
              <w:right w:val="single" w:sz="6" w:space="0" w:color="F08080"/>
            </w:tcBorders>
            <w:shd w:val="clear" w:color="auto" w:fill="EFD3D2"/>
            <w:tcMar>
              <w:left w:w="120" w:type="dxa"/>
              <w:right w:w="120" w:type="dxa"/>
            </w:tcMar>
          </w:tcPr>
          <w:p w14:paraId="629891B5" w14:textId="77777777" w:rsidR="00463CE5" w:rsidRDefault="00275D4F">
            <w:pPr>
              <w:pStyle w:val="pBodyText"/>
            </w:pPr>
            <w:r>
              <w:rPr>
                <w:color w:val="000000"/>
              </w:rPr>
              <w:t>Misc Deductions 4</w:t>
            </w:r>
          </w:p>
        </w:tc>
        <w:tc>
          <w:tcPr>
            <w:tcW w:w="2745" w:type="dxa"/>
            <w:tcBorders>
              <w:bottom w:val="single" w:sz="6" w:space="0" w:color="F08080"/>
              <w:right w:val="single" w:sz="6" w:space="0" w:color="F08080"/>
            </w:tcBorders>
            <w:shd w:val="clear" w:color="auto" w:fill="EFD3D2"/>
            <w:tcMar>
              <w:left w:w="120" w:type="dxa"/>
              <w:right w:w="120" w:type="dxa"/>
            </w:tcMar>
          </w:tcPr>
          <w:p w14:paraId="121AC9E3" w14:textId="77777777" w:rsidR="00463CE5" w:rsidRDefault="00275D4F">
            <w:pPr>
              <w:pStyle w:val="pBodyText"/>
            </w:pPr>
            <w:r>
              <w:rPr>
                <w:color w:val="000000"/>
              </w:rPr>
              <w:t>Miscellaneous deductions 4, to be modified</w:t>
            </w:r>
          </w:p>
        </w:tc>
        <w:tc>
          <w:tcPr>
            <w:tcW w:w="2100" w:type="dxa"/>
            <w:tcBorders>
              <w:bottom w:val="single" w:sz="6" w:space="0" w:color="F08080"/>
              <w:right w:val="single" w:sz="6" w:space="0" w:color="F08080"/>
            </w:tcBorders>
            <w:shd w:val="clear" w:color="auto" w:fill="EFD3D2"/>
            <w:tcMar>
              <w:left w:w="120" w:type="dxa"/>
              <w:right w:w="120" w:type="dxa"/>
            </w:tcMar>
          </w:tcPr>
          <w:p w14:paraId="28BFC9FB" w14:textId="77777777" w:rsidR="00463CE5" w:rsidRDefault="00275D4F">
            <w:pPr>
              <w:pStyle w:val="pBodyText"/>
            </w:pPr>
            <w:r>
              <w:rPr>
                <w:color w:val="000000"/>
              </w:rPr>
              <w:t> </w:t>
            </w:r>
          </w:p>
        </w:tc>
        <w:tc>
          <w:tcPr>
            <w:tcW w:w="1501" w:type="dxa"/>
            <w:tcBorders>
              <w:bottom w:val="single" w:sz="6" w:space="0" w:color="F08080"/>
            </w:tcBorders>
            <w:shd w:val="clear" w:color="auto" w:fill="EFD3D2"/>
            <w:tcMar>
              <w:left w:w="120" w:type="dxa"/>
              <w:right w:w="120" w:type="dxa"/>
            </w:tcMar>
          </w:tcPr>
          <w:p w14:paraId="60B464B8" w14:textId="77777777" w:rsidR="00463CE5" w:rsidRDefault="00275D4F">
            <w:pPr>
              <w:pStyle w:val="pBodyText"/>
            </w:pPr>
            <w:r>
              <w:rPr>
                <w:color w:val="000000"/>
              </w:rPr>
              <w:t>Individual, as needed</w:t>
            </w:r>
          </w:p>
        </w:tc>
      </w:tr>
      <w:tr w:rsidR="00463CE5" w14:paraId="43F920D0" w14:textId="77777777">
        <w:tc>
          <w:tcPr>
            <w:tcW w:w="1364" w:type="dxa"/>
            <w:tcBorders>
              <w:bottom w:val="single" w:sz="6" w:space="0" w:color="F08080"/>
              <w:right w:val="single" w:sz="6" w:space="0" w:color="F08080"/>
            </w:tcBorders>
            <w:tcMar>
              <w:left w:w="120" w:type="dxa"/>
              <w:right w:w="120" w:type="dxa"/>
            </w:tcMar>
          </w:tcPr>
          <w:p w14:paraId="3209B797" w14:textId="77777777" w:rsidR="00463CE5" w:rsidRDefault="00275D4F">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39D4E8A8" w14:textId="77777777" w:rsidR="00463CE5" w:rsidRDefault="00275D4F">
            <w:pPr>
              <w:pStyle w:val="pBodyText"/>
            </w:pPr>
            <w:r>
              <w:rPr>
                <w:color w:val="000000"/>
              </w:rPr>
              <w:t>Misc Deductions 5</w:t>
            </w:r>
          </w:p>
        </w:tc>
        <w:tc>
          <w:tcPr>
            <w:tcW w:w="2745" w:type="dxa"/>
            <w:tcBorders>
              <w:bottom w:val="single" w:sz="6" w:space="0" w:color="F08080"/>
              <w:right w:val="single" w:sz="6" w:space="0" w:color="F08080"/>
            </w:tcBorders>
            <w:tcMar>
              <w:left w:w="120" w:type="dxa"/>
              <w:right w:w="120" w:type="dxa"/>
            </w:tcMar>
          </w:tcPr>
          <w:p w14:paraId="37EE55D7" w14:textId="77777777" w:rsidR="00463CE5" w:rsidRDefault="00275D4F">
            <w:pPr>
              <w:pStyle w:val="pBodyText"/>
            </w:pPr>
            <w:r>
              <w:rPr>
                <w:color w:val="000000"/>
              </w:rPr>
              <w:t>Miscellaneous deductions 5, to be modified</w:t>
            </w:r>
          </w:p>
        </w:tc>
        <w:tc>
          <w:tcPr>
            <w:tcW w:w="2100" w:type="dxa"/>
            <w:tcBorders>
              <w:bottom w:val="single" w:sz="6" w:space="0" w:color="F08080"/>
              <w:right w:val="single" w:sz="6" w:space="0" w:color="F08080"/>
            </w:tcBorders>
            <w:tcMar>
              <w:left w:w="120" w:type="dxa"/>
              <w:right w:w="120" w:type="dxa"/>
            </w:tcMar>
          </w:tcPr>
          <w:p w14:paraId="4D5FE6A8" w14:textId="77777777" w:rsidR="00463CE5" w:rsidRDefault="00275D4F">
            <w:pPr>
              <w:pStyle w:val="pBodyText"/>
            </w:pPr>
            <w:r>
              <w:rPr>
                <w:color w:val="000000"/>
              </w:rPr>
              <w:t> </w:t>
            </w:r>
          </w:p>
        </w:tc>
        <w:tc>
          <w:tcPr>
            <w:tcW w:w="1501" w:type="dxa"/>
            <w:tcBorders>
              <w:bottom w:val="single" w:sz="6" w:space="0" w:color="F08080"/>
            </w:tcBorders>
            <w:tcMar>
              <w:left w:w="120" w:type="dxa"/>
              <w:right w:w="120" w:type="dxa"/>
            </w:tcMar>
          </w:tcPr>
          <w:p w14:paraId="732094CB" w14:textId="77777777" w:rsidR="00463CE5" w:rsidRDefault="00275D4F">
            <w:pPr>
              <w:pStyle w:val="pBodyText"/>
            </w:pPr>
            <w:r>
              <w:rPr>
                <w:color w:val="000000"/>
              </w:rPr>
              <w:t>Individual, as needed</w:t>
            </w:r>
          </w:p>
        </w:tc>
      </w:tr>
      <w:tr w:rsidR="00463CE5" w14:paraId="7D63CAAE" w14:textId="77777777">
        <w:tc>
          <w:tcPr>
            <w:tcW w:w="1364" w:type="dxa"/>
            <w:tcBorders>
              <w:bottom w:val="single" w:sz="6" w:space="0" w:color="F08080"/>
              <w:right w:val="single" w:sz="6" w:space="0" w:color="F08080"/>
            </w:tcBorders>
            <w:shd w:val="clear" w:color="auto" w:fill="EFD3D2"/>
            <w:tcMar>
              <w:left w:w="120" w:type="dxa"/>
              <w:right w:w="120" w:type="dxa"/>
            </w:tcMar>
          </w:tcPr>
          <w:p w14:paraId="476CA926" w14:textId="77777777" w:rsidR="00463CE5" w:rsidRDefault="00275D4F">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2EA1EBA0" w14:textId="77777777" w:rsidR="00463CE5" w:rsidRDefault="00275D4F">
            <w:pPr>
              <w:pStyle w:val="pBodyText"/>
            </w:pPr>
            <w:r>
              <w:rPr>
                <w:color w:val="000000"/>
              </w:rPr>
              <w:t>Negative Net Recover</w:t>
            </w:r>
          </w:p>
        </w:tc>
        <w:tc>
          <w:tcPr>
            <w:tcW w:w="2745" w:type="dxa"/>
            <w:tcBorders>
              <w:bottom w:val="single" w:sz="6" w:space="0" w:color="F08080"/>
              <w:right w:val="single" w:sz="6" w:space="0" w:color="F08080"/>
            </w:tcBorders>
            <w:shd w:val="clear" w:color="auto" w:fill="EFD3D2"/>
            <w:tcMar>
              <w:left w:w="120" w:type="dxa"/>
              <w:right w:w="120" w:type="dxa"/>
            </w:tcMar>
          </w:tcPr>
          <w:p w14:paraId="14D92448" w14:textId="77777777" w:rsidR="00463CE5" w:rsidRDefault="00275D4F">
            <w:pPr>
              <w:pStyle w:val="pBodyText"/>
            </w:pPr>
            <w:r>
              <w:rPr>
                <w:color w:val="000000"/>
              </w:rPr>
              <w:t>Negative net recovery</w:t>
            </w:r>
          </w:p>
        </w:tc>
        <w:tc>
          <w:tcPr>
            <w:tcW w:w="2100" w:type="dxa"/>
            <w:tcBorders>
              <w:bottom w:val="single" w:sz="6" w:space="0" w:color="F08080"/>
              <w:right w:val="single" w:sz="6" w:space="0" w:color="F08080"/>
            </w:tcBorders>
            <w:shd w:val="clear" w:color="auto" w:fill="EFD3D2"/>
            <w:tcMar>
              <w:left w:w="120" w:type="dxa"/>
              <w:right w:w="120" w:type="dxa"/>
            </w:tcMar>
          </w:tcPr>
          <w:p w14:paraId="695198BF" w14:textId="77777777" w:rsidR="00463CE5" w:rsidRDefault="00275D4F">
            <w:pPr>
              <w:pStyle w:val="pBodyText"/>
            </w:pPr>
            <w:r>
              <w:rPr>
                <w:color w:val="000000"/>
              </w:rPr>
              <w:t> </w:t>
            </w:r>
          </w:p>
        </w:tc>
        <w:tc>
          <w:tcPr>
            <w:tcW w:w="1501" w:type="dxa"/>
            <w:tcBorders>
              <w:bottom w:val="single" w:sz="6" w:space="0" w:color="F08080"/>
            </w:tcBorders>
            <w:shd w:val="clear" w:color="auto" w:fill="EFD3D2"/>
            <w:tcMar>
              <w:left w:w="120" w:type="dxa"/>
              <w:right w:w="120" w:type="dxa"/>
            </w:tcMar>
          </w:tcPr>
          <w:p w14:paraId="7A5DD93C" w14:textId="77777777" w:rsidR="00463CE5" w:rsidRDefault="00275D4F">
            <w:pPr>
              <w:pStyle w:val="pBodyText"/>
            </w:pPr>
            <w:r>
              <w:rPr>
                <w:color w:val="000000"/>
              </w:rPr>
              <w:t>Automatic</w:t>
            </w:r>
          </w:p>
        </w:tc>
      </w:tr>
      <w:tr w:rsidR="00463CE5" w14:paraId="50F079AC" w14:textId="77777777">
        <w:tc>
          <w:tcPr>
            <w:tcW w:w="1364" w:type="dxa"/>
            <w:tcBorders>
              <w:bottom w:val="single" w:sz="6" w:space="0" w:color="F08080"/>
              <w:right w:val="single" w:sz="6" w:space="0" w:color="F08080"/>
            </w:tcBorders>
            <w:tcMar>
              <w:left w:w="120" w:type="dxa"/>
              <w:right w:w="120" w:type="dxa"/>
            </w:tcMar>
          </w:tcPr>
          <w:p w14:paraId="78636706" w14:textId="77777777" w:rsidR="00463CE5" w:rsidRDefault="00275D4F">
            <w:pPr>
              <w:pStyle w:val="p"/>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tcMar>
              <w:left w:w="120" w:type="dxa"/>
              <w:right w:w="120" w:type="dxa"/>
            </w:tcMar>
          </w:tcPr>
          <w:p w14:paraId="18744E17" w14:textId="77777777" w:rsidR="00463CE5" w:rsidRDefault="00275D4F">
            <w:pPr>
              <w:pStyle w:val="p"/>
            </w:pPr>
            <w:r>
              <w:rPr>
                <w:color w:val="000000"/>
              </w:rPr>
              <w:t>NJ SDI</w:t>
            </w:r>
          </w:p>
        </w:tc>
        <w:tc>
          <w:tcPr>
            <w:tcW w:w="2745" w:type="dxa"/>
            <w:tcBorders>
              <w:bottom w:val="single" w:sz="6" w:space="0" w:color="F08080"/>
              <w:right w:val="single" w:sz="6" w:space="0" w:color="F08080"/>
            </w:tcBorders>
            <w:tcMar>
              <w:left w:w="120" w:type="dxa"/>
              <w:right w:w="120" w:type="dxa"/>
            </w:tcMar>
          </w:tcPr>
          <w:p w14:paraId="40E4740A" w14:textId="77777777" w:rsidR="00463CE5" w:rsidRDefault="00275D4F">
            <w:pPr>
              <w:pStyle w:val="p"/>
            </w:pPr>
            <w:r>
              <w:rPr>
                <w:color w:val="000000"/>
              </w:rPr>
              <w:t>New Jersey disability insurance</w:t>
            </w:r>
          </w:p>
        </w:tc>
        <w:tc>
          <w:tcPr>
            <w:tcW w:w="2100" w:type="dxa"/>
            <w:tcBorders>
              <w:bottom w:val="single" w:sz="6" w:space="0" w:color="F08080"/>
              <w:right w:val="single" w:sz="6" w:space="0" w:color="F08080"/>
            </w:tcBorders>
            <w:tcMar>
              <w:left w:w="120" w:type="dxa"/>
              <w:right w:w="120" w:type="dxa"/>
            </w:tcMar>
          </w:tcPr>
          <w:p w14:paraId="17447981" w14:textId="77777777" w:rsidR="00463CE5" w:rsidRDefault="00275D4F">
            <w:pPr>
              <w:pStyle w:val="p"/>
            </w:pPr>
            <w:r>
              <w:rPr>
                <w:color w:val="000000"/>
              </w:rPr>
              <w:t>_Not Enrolled; Enrolled</w:t>
            </w:r>
          </w:p>
        </w:tc>
        <w:tc>
          <w:tcPr>
            <w:tcW w:w="1501" w:type="dxa"/>
            <w:tcBorders>
              <w:bottom w:val="single" w:sz="6" w:space="0" w:color="F08080"/>
            </w:tcBorders>
            <w:tcMar>
              <w:left w:w="120" w:type="dxa"/>
              <w:right w:w="120" w:type="dxa"/>
            </w:tcMar>
          </w:tcPr>
          <w:p w14:paraId="38F6037C" w14:textId="77777777" w:rsidR="00463CE5" w:rsidRDefault="00275D4F">
            <w:pPr>
              <w:pStyle w:val="p"/>
            </w:pPr>
            <w:r>
              <w:rPr>
                <w:color w:val="000000"/>
              </w:rPr>
              <w:t>Individual, as needed</w:t>
            </w:r>
          </w:p>
        </w:tc>
      </w:tr>
      <w:tr w:rsidR="00463CE5" w14:paraId="14D1323D" w14:textId="77777777">
        <w:tc>
          <w:tcPr>
            <w:tcW w:w="1364" w:type="dxa"/>
            <w:tcBorders>
              <w:bottom w:val="single" w:sz="6" w:space="0" w:color="F08080"/>
              <w:right w:val="single" w:sz="6" w:space="0" w:color="F08080"/>
            </w:tcBorders>
            <w:shd w:val="clear" w:color="auto" w:fill="EFD3D2"/>
            <w:tcMar>
              <w:left w:w="120" w:type="dxa"/>
              <w:right w:w="120" w:type="dxa"/>
            </w:tcMar>
          </w:tcPr>
          <w:p w14:paraId="34789C38" w14:textId="77777777" w:rsidR="00463CE5" w:rsidRDefault="00275D4F">
            <w:pPr>
              <w:pStyle w:val="p"/>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shd w:val="clear" w:color="auto" w:fill="EFD3D2"/>
            <w:tcMar>
              <w:left w:w="120" w:type="dxa"/>
              <w:right w:w="120" w:type="dxa"/>
            </w:tcMar>
          </w:tcPr>
          <w:p w14:paraId="120DD6EE" w14:textId="77777777" w:rsidR="00463CE5" w:rsidRDefault="00275D4F">
            <w:pPr>
              <w:pStyle w:val="p"/>
            </w:pPr>
            <w:r>
              <w:rPr>
                <w:color w:val="000000"/>
              </w:rPr>
              <w:t>NM WCPA</w:t>
            </w:r>
          </w:p>
        </w:tc>
        <w:tc>
          <w:tcPr>
            <w:tcW w:w="2745" w:type="dxa"/>
            <w:tcBorders>
              <w:bottom w:val="single" w:sz="6" w:space="0" w:color="F08080"/>
              <w:right w:val="single" w:sz="6" w:space="0" w:color="F08080"/>
            </w:tcBorders>
            <w:shd w:val="clear" w:color="auto" w:fill="EFD3D2"/>
            <w:tcMar>
              <w:left w:w="120" w:type="dxa"/>
              <w:right w:w="120" w:type="dxa"/>
            </w:tcMar>
          </w:tcPr>
          <w:p w14:paraId="37FB1FFC" w14:textId="77777777" w:rsidR="00463CE5" w:rsidRDefault="00275D4F">
            <w:pPr>
              <w:pStyle w:val="p"/>
            </w:pPr>
            <w:r>
              <w:rPr>
                <w:color w:val="000000"/>
              </w:rPr>
              <w:t>New Mexico workers' compensation personal assessment</w:t>
            </w:r>
          </w:p>
        </w:tc>
        <w:tc>
          <w:tcPr>
            <w:tcW w:w="2100" w:type="dxa"/>
            <w:tcBorders>
              <w:bottom w:val="single" w:sz="6" w:space="0" w:color="F08080"/>
              <w:right w:val="single" w:sz="6" w:space="0" w:color="F08080"/>
            </w:tcBorders>
            <w:shd w:val="clear" w:color="auto" w:fill="EFD3D2"/>
            <w:tcMar>
              <w:left w:w="120" w:type="dxa"/>
              <w:right w:w="120" w:type="dxa"/>
            </w:tcMar>
          </w:tcPr>
          <w:p w14:paraId="3806D0E0" w14:textId="77777777" w:rsidR="00463CE5" w:rsidRDefault="00275D4F">
            <w:pPr>
              <w:pStyle w:val="p"/>
            </w:pPr>
            <w:r>
              <w:rPr>
                <w:color w:val="000000"/>
              </w:rPr>
              <w:t>_Not Enrolled; Enrolled</w:t>
            </w:r>
          </w:p>
        </w:tc>
        <w:tc>
          <w:tcPr>
            <w:tcW w:w="1501" w:type="dxa"/>
            <w:tcBorders>
              <w:bottom w:val="single" w:sz="6" w:space="0" w:color="F08080"/>
            </w:tcBorders>
            <w:shd w:val="clear" w:color="auto" w:fill="EFD3D2"/>
            <w:tcMar>
              <w:left w:w="120" w:type="dxa"/>
              <w:right w:w="120" w:type="dxa"/>
            </w:tcMar>
          </w:tcPr>
          <w:p w14:paraId="78880267" w14:textId="77777777" w:rsidR="00463CE5" w:rsidRDefault="00275D4F">
            <w:pPr>
              <w:pStyle w:val="p"/>
            </w:pPr>
            <w:r>
              <w:rPr>
                <w:color w:val="000000"/>
              </w:rPr>
              <w:t>Individual, as needed</w:t>
            </w:r>
          </w:p>
        </w:tc>
      </w:tr>
      <w:tr w:rsidR="00463CE5" w14:paraId="54CB2059" w14:textId="77777777">
        <w:tc>
          <w:tcPr>
            <w:tcW w:w="1364" w:type="dxa"/>
            <w:tcBorders>
              <w:bottom w:val="single" w:sz="6" w:space="0" w:color="F08080"/>
              <w:right w:val="single" w:sz="6" w:space="0" w:color="F08080"/>
            </w:tcBorders>
            <w:tcMar>
              <w:left w:w="120" w:type="dxa"/>
              <w:right w:w="120" w:type="dxa"/>
            </w:tcMar>
          </w:tcPr>
          <w:p w14:paraId="38811BB6" w14:textId="77777777" w:rsidR="00463CE5" w:rsidRDefault="00275D4F">
            <w:pPr>
              <w:pStyle w:val="p"/>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tcMar>
              <w:left w:w="120" w:type="dxa"/>
              <w:right w:w="120" w:type="dxa"/>
            </w:tcMar>
          </w:tcPr>
          <w:p w14:paraId="4C10EEE2" w14:textId="77777777" w:rsidR="00463CE5" w:rsidRDefault="00275D4F">
            <w:pPr>
              <w:pStyle w:val="p"/>
            </w:pPr>
            <w:r>
              <w:rPr>
                <w:color w:val="000000"/>
              </w:rPr>
              <w:t>NY FLI</w:t>
            </w:r>
          </w:p>
        </w:tc>
        <w:tc>
          <w:tcPr>
            <w:tcW w:w="2745" w:type="dxa"/>
            <w:tcBorders>
              <w:bottom w:val="single" w:sz="6" w:space="0" w:color="F08080"/>
              <w:right w:val="single" w:sz="6" w:space="0" w:color="F08080"/>
            </w:tcBorders>
            <w:tcMar>
              <w:left w:w="120" w:type="dxa"/>
              <w:right w:w="120" w:type="dxa"/>
            </w:tcMar>
          </w:tcPr>
          <w:p w14:paraId="40A91ECE" w14:textId="77777777" w:rsidR="00463CE5" w:rsidRDefault="00275D4F">
            <w:pPr>
              <w:pStyle w:val="p"/>
            </w:pPr>
            <w:r>
              <w:rPr>
                <w:color w:val="000000"/>
              </w:rPr>
              <w:t>New York paid family leave insurance plan</w:t>
            </w:r>
          </w:p>
        </w:tc>
        <w:tc>
          <w:tcPr>
            <w:tcW w:w="2100" w:type="dxa"/>
            <w:tcBorders>
              <w:bottom w:val="single" w:sz="6" w:space="0" w:color="F08080"/>
              <w:right w:val="single" w:sz="6" w:space="0" w:color="F08080"/>
            </w:tcBorders>
            <w:tcMar>
              <w:left w:w="120" w:type="dxa"/>
              <w:right w:w="120" w:type="dxa"/>
            </w:tcMar>
          </w:tcPr>
          <w:p w14:paraId="330FA259" w14:textId="77777777" w:rsidR="00463CE5" w:rsidRDefault="00275D4F">
            <w:pPr>
              <w:pStyle w:val="p"/>
            </w:pPr>
            <w:r>
              <w:rPr>
                <w:color w:val="000000"/>
              </w:rPr>
              <w:t>_Not Enrolled; Enrolled</w:t>
            </w:r>
          </w:p>
        </w:tc>
        <w:tc>
          <w:tcPr>
            <w:tcW w:w="1501" w:type="dxa"/>
            <w:tcBorders>
              <w:bottom w:val="single" w:sz="6" w:space="0" w:color="F08080"/>
            </w:tcBorders>
            <w:tcMar>
              <w:left w:w="120" w:type="dxa"/>
              <w:right w:w="120" w:type="dxa"/>
            </w:tcMar>
          </w:tcPr>
          <w:p w14:paraId="79D3FE2E" w14:textId="77777777" w:rsidR="00463CE5" w:rsidRDefault="00275D4F">
            <w:pPr>
              <w:pStyle w:val="p"/>
            </w:pPr>
            <w:r>
              <w:rPr>
                <w:color w:val="000000"/>
              </w:rPr>
              <w:t>Individual, as needed</w:t>
            </w:r>
          </w:p>
        </w:tc>
      </w:tr>
      <w:tr w:rsidR="00463CE5" w14:paraId="10790923" w14:textId="77777777">
        <w:tc>
          <w:tcPr>
            <w:tcW w:w="1364" w:type="dxa"/>
            <w:tcBorders>
              <w:bottom w:val="single" w:sz="6" w:space="0" w:color="F08080"/>
              <w:right w:val="single" w:sz="6" w:space="0" w:color="F08080"/>
            </w:tcBorders>
            <w:shd w:val="clear" w:color="auto" w:fill="EFD3D2"/>
            <w:tcMar>
              <w:left w:w="120" w:type="dxa"/>
              <w:right w:w="120" w:type="dxa"/>
            </w:tcMar>
          </w:tcPr>
          <w:p w14:paraId="0FA4D711" w14:textId="77777777" w:rsidR="00463CE5" w:rsidRDefault="00275D4F">
            <w:pPr>
              <w:pStyle w:val="p"/>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shd w:val="clear" w:color="auto" w:fill="EFD3D2"/>
            <w:tcMar>
              <w:left w:w="120" w:type="dxa"/>
              <w:right w:w="120" w:type="dxa"/>
            </w:tcMar>
          </w:tcPr>
          <w:p w14:paraId="41DB6DC2" w14:textId="77777777" w:rsidR="00463CE5" w:rsidRDefault="00275D4F">
            <w:pPr>
              <w:pStyle w:val="p"/>
            </w:pPr>
            <w:r>
              <w:rPr>
                <w:color w:val="000000"/>
              </w:rPr>
              <w:t>NY SDI</w:t>
            </w:r>
          </w:p>
        </w:tc>
        <w:tc>
          <w:tcPr>
            <w:tcW w:w="2745" w:type="dxa"/>
            <w:tcBorders>
              <w:bottom w:val="single" w:sz="6" w:space="0" w:color="F08080"/>
              <w:right w:val="single" w:sz="6" w:space="0" w:color="F08080"/>
            </w:tcBorders>
            <w:shd w:val="clear" w:color="auto" w:fill="EFD3D2"/>
            <w:tcMar>
              <w:left w:w="120" w:type="dxa"/>
              <w:right w:w="120" w:type="dxa"/>
            </w:tcMar>
          </w:tcPr>
          <w:p w14:paraId="1A0E895D" w14:textId="77777777" w:rsidR="00463CE5" w:rsidRDefault="00275D4F">
            <w:pPr>
              <w:pStyle w:val="p"/>
            </w:pPr>
            <w:r>
              <w:rPr>
                <w:color w:val="000000"/>
              </w:rPr>
              <w:t>New York disability insurance</w:t>
            </w:r>
          </w:p>
        </w:tc>
        <w:tc>
          <w:tcPr>
            <w:tcW w:w="2100" w:type="dxa"/>
            <w:tcBorders>
              <w:bottom w:val="single" w:sz="6" w:space="0" w:color="F08080"/>
              <w:right w:val="single" w:sz="6" w:space="0" w:color="F08080"/>
            </w:tcBorders>
            <w:shd w:val="clear" w:color="auto" w:fill="EFD3D2"/>
            <w:tcMar>
              <w:left w:w="120" w:type="dxa"/>
              <w:right w:w="120" w:type="dxa"/>
            </w:tcMar>
          </w:tcPr>
          <w:p w14:paraId="3AB87F1D" w14:textId="77777777" w:rsidR="00463CE5" w:rsidRDefault="00275D4F">
            <w:pPr>
              <w:pStyle w:val="p"/>
            </w:pPr>
            <w:r>
              <w:rPr>
                <w:color w:val="000000"/>
              </w:rPr>
              <w:t>_Not Enrolled; Enrolled</w:t>
            </w:r>
          </w:p>
        </w:tc>
        <w:tc>
          <w:tcPr>
            <w:tcW w:w="1501" w:type="dxa"/>
            <w:tcBorders>
              <w:bottom w:val="single" w:sz="6" w:space="0" w:color="F08080"/>
            </w:tcBorders>
            <w:shd w:val="clear" w:color="auto" w:fill="EFD3D2"/>
            <w:tcMar>
              <w:left w:w="120" w:type="dxa"/>
              <w:right w:w="120" w:type="dxa"/>
            </w:tcMar>
          </w:tcPr>
          <w:p w14:paraId="52F15C91" w14:textId="77777777" w:rsidR="00463CE5" w:rsidRDefault="00275D4F">
            <w:pPr>
              <w:pStyle w:val="p"/>
            </w:pPr>
            <w:r>
              <w:rPr>
                <w:color w:val="000000"/>
              </w:rPr>
              <w:t>Individual, as needed</w:t>
            </w:r>
          </w:p>
        </w:tc>
      </w:tr>
      <w:tr w:rsidR="00463CE5" w14:paraId="56F5A6F9" w14:textId="77777777">
        <w:tc>
          <w:tcPr>
            <w:tcW w:w="1364" w:type="dxa"/>
            <w:tcBorders>
              <w:bottom w:val="single" w:sz="6" w:space="0" w:color="F08080"/>
              <w:right w:val="single" w:sz="6" w:space="0" w:color="F08080"/>
            </w:tcBorders>
            <w:tcMar>
              <w:left w:w="120" w:type="dxa"/>
              <w:right w:w="120" w:type="dxa"/>
            </w:tcMar>
          </w:tcPr>
          <w:p w14:paraId="0E602AC1" w14:textId="77777777" w:rsidR="00463CE5" w:rsidRDefault="00275D4F">
            <w:pPr>
              <w:pStyle w:val="p"/>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tcMar>
              <w:left w:w="120" w:type="dxa"/>
              <w:right w:w="120" w:type="dxa"/>
            </w:tcMar>
          </w:tcPr>
          <w:p w14:paraId="1A54F9F1" w14:textId="77777777" w:rsidR="00463CE5" w:rsidRDefault="00275D4F">
            <w:pPr>
              <w:pStyle w:val="p"/>
            </w:pPr>
            <w:r>
              <w:rPr>
                <w:color w:val="000000"/>
              </w:rPr>
              <w:t>OASDI</w:t>
            </w:r>
          </w:p>
        </w:tc>
        <w:tc>
          <w:tcPr>
            <w:tcW w:w="2745" w:type="dxa"/>
            <w:tcBorders>
              <w:bottom w:val="single" w:sz="6" w:space="0" w:color="F08080"/>
              <w:right w:val="single" w:sz="6" w:space="0" w:color="F08080"/>
            </w:tcBorders>
            <w:tcMar>
              <w:left w:w="120" w:type="dxa"/>
              <w:right w:w="120" w:type="dxa"/>
            </w:tcMar>
          </w:tcPr>
          <w:p w14:paraId="4905657F" w14:textId="77777777" w:rsidR="00463CE5" w:rsidRDefault="00275D4F">
            <w:pPr>
              <w:pStyle w:val="p"/>
            </w:pPr>
            <w:r>
              <w:rPr>
                <w:color w:val="000000"/>
              </w:rPr>
              <w:t xml:space="preserve">Social security insurance </w:t>
            </w:r>
          </w:p>
        </w:tc>
        <w:tc>
          <w:tcPr>
            <w:tcW w:w="2100" w:type="dxa"/>
            <w:tcBorders>
              <w:bottom w:val="single" w:sz="6" w:space="0" w:color="F08080"/>
              <w:right w:val="single" w:sz="6" w:space="0" w:color="F08080"/>
            </w:tcBorders>
            <w:tcMar>
              <w:left w:w="120" w:type="dxa"/>
              <w:right w:w="120" w:type="dxa"/>
            </w:tcMar>
          </w:tcPr>
          <w:p w14:paraId="6F1395E5" w14:textId="77777777" w:rsidR="00463CE5" w:rsidRDefault="00275D4F">
            <w:pPr>
              <w:pStyle w:val="p"/>
            </w:pPr>
            <w:r>
              <w:rPr>
                <w:color w:val="000000"/>
              </w:rPr>
              <w:t> </w:t>
            </w:r>
          </w:p>
        </w:tc>
        <w:tc>
          <w:tcPr>
            <w:tcW w:w="1501" w:type="dxa"/>
            <w:tcBorders>
              <w:bottom w:val="single" w:sz="6" w:space="0" w:color="F08080"/>
            </w:tcBorders>
            <w:tcMar>
              <w:left w:w="120" w:type="dxa"/>
              <w:right w:w="120" w:type="dxa"/>
            </w:tcMar>
          </w:tcPr>
          <w:p w14:paraId="5D6A6D72" w14:textId="77777777" w:rsidR="00463CE5" w:rsidRDefault="00275D4F">
            <w:pPr>
              <w:pStyle w:val="p"/>
            </w:pPr>
            <w:r>
              <w:rPr>
                <w:color w:val="000000"/>
              </w:rPr>
              <w:t>Automatic</w:t>
            </w:r>
          </w:p>
        </w:tc>
      </w:tr>
      <w:tr w:rsidR="00463CE5" w14:paraId="3A129993" w14:textId="77777777">
        <w:tc>
          <w:tcPr>
            <w:tcW w:w="1364" w:type="dxa"/>
            <w:tcBorders>
              <w:bottom w:val="single" w:sz="6" w:space="0" w:color="F08080"/>
              <w:right w:val="single" w:sz="6" w:space="0" w:color="F08080"/>
            </w:tcBorders>
            <w:shd w:val="clear" w:color="auto" w:fill="EFD3D2"/>
            <w:tcMar>
              <w:left w:w="120" w:type="dxa"/>
              <w:right w:w="120" w:type="dxa"/>
            </w:tcMar>
          </w:tcPr>
          <w:p w14:paraId="29138243" w14:textId="77777777" w:rsidR="00463CE5" w:rsidRDefault="00275D4F">
            <w:pPr>
              <w:pStyle w:val="p"/>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shd w:val="clear" w:color="auto" w:fill="EFD3D2"/>
            <w:tcMar>
              <w:left w:w="120" w:type="dxa"/>
              <w:right w:w="120" w:type="dxa"/>
            </w:tcMar>
          </w:tcPr>
          <w:p w14:paraId="6C791C14" w14:textId="77777777" w:rsidR="00463CE5" w:rsidRDefault="00275D4F">
            <w:pPr>
              <w:pStyle w:val="p"/>
            </w:pPr>
            <w:r>
              <w:rPr>
                <w:color w:val="000000"/>
              </w:rPr>
              <w:t>OASDI on Tips</w:t>
            </w:r>
          </w:p>
        </w:tc>
        <w:tc>
          <w:tcPr>
            <w:tcW w:w="2745" w:type="dxa"/>
            <w:tcBorders>
              <w:bottom w:val="single" w:sz="6" w:space="0" w:color="F08080"/>
              <w:right w:val="single" w:sz="6" w:space="0" w:color="F08080"/>
            </w:tcBorders>
            <w:shd w:val="clear" w:color="auto" w:fill="EFD3D2"/>
            <w:tcMar>
              <w:left w:w="120" w:type="dxa"/>
              <w:right w:w="120" w:type="dxa"/>
            </w:tcMar>
          </w:tcPr>
          <w:p w14:paraId="7D372000" w14:textId="77777777" w:rsidR="00463CE5" w:rsidRDefault="00275D4F">
            <w:pPr>
              <w:pStyle w:val="p"/>
            </w:pPr>
            <w:r>
              <w:rPr>
                <w:color w:val="000000"/>
              </w:rPr>
              <w:t>Social security insurance on tip income</w:t>
            </w:r>
          </w:p>
        </w:tc>
        <w:tc>
          <w:tcPr>
            <w:tcW w:w="2100" w:type="dxa"/>
            <w:tcBorders>
              <w:bottom w:val="single" w:sz="6" w:space="0" w:color="F08080"/>
              <w:right w:val="single" w:sz="6" w:space="0" w:color="F08080"/>
            </w:tcBorders>
            <w:shd w:val="clear" w:color="auto" w:fill="EFD3D2"/>
            <w:tcMar>
              <w:left w:w="120" w:type="dxa"/>
              <w:right w:w="120" w:type="dxa"/>
            </w:tcMar>
          </w:tcPr>
          <w:p w14:paraId="46D3A034" w14:textId="77777777" w:rsidR="00463CE5" w:rsidRDefault="00275D4F">
            <w:pPr>
              <w:pStyle w:val="p"/>
            </w:pPr>
            <w:r>
              <w:rPr>
                <w:color w:val="000000"/>
              </w:rPr>
              <w:t> </w:t>
            </w:r>
          </w:p>
        </w:tc>
        <w:tc>
          <w:tcPr>
            <w:tcW w:w="1501" w:type="dxa"/>
            <w:tcBorders>
              <w:bottom w:val="single" w:sz="6" w:space="0" w:color="F08080"/>
            </w:tcBorders>
            <w:shd w:val="clear" w:color="auto" w:fill="EFD3D2"/>
            <w:tcMar>
              <w:left w:w="120" w:type="dxa"/>
              <w:right w:w="120" w:type="dxa"/>
            </w:tcMar>
          </w:tcPr>
          <w:p w14:paraId="3FB5BCA3" w14:textId="77777777" w:rsidR="00463CE5" w:rsidRDefault="00275D4F">
            <w:pPr>
              <w:pStyle w:val="p"/>
            </w:pPr>
            <w:r>
              <w:rPr>
                <w:color w:val="000000"/>
              </w:rPr>
              <w:t>Automatic</w:t>
            </w:r>
          </w:p>
        </w:tc>
      </w:tr>
      <w:tr w:rsidR="00463CE5" w14:paraId="5177D1DE" w14:textId="77777777">
        <w:tc>
          <w:tcPr>
            <w:tcW w:w="1364" w:type="dxa"/>
            <w:tcBorders>
              <w:bottom w:val="single" w:sz="6" w:space="0" w:color="F08080"/>
              <w:right w:val="single" w:sz="6" w:space="0" w:color="F08080"/>
            </w:tcBorders>
            <w:tcMar>
              <w:left w:w="120" w:type="dxa"/>
              <w:right w:w="120" w:type="dxa"/>
            </w:tcMar>
          </w:tcPr>
          <w:p w14:paraId="769A6681" w14:textId="77777777" w:rsidR="00463CE5" w:rsidRDefault="00275D4F">
            <w:pPr>
              <w:pStyle w:val="p"/>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tcMar>
              <w:left w:w="120" w:type="dxa"/>
              <w:right w:w="120" w:type="dxa"/>
            </w:tcMar>
          </w:tcPr>
          <w:p w14:paraId="1C5B555B" w14:textId="77777777" w:rsidR="00463CE5" w:rsidRDefault="00275D4F">
            <w:pPr>
              <w:pStyle w:val="p"/>
            </w:pPr>
            <w:r>
              <w:rPr>
                <w:color w:val="000000"/>
              </w:rPr>
              <w:t>OR Trans Tax</w:t>
            </w:r>
          </w:p>
        </w:tc>
        <w:tc>
          <w:tcPr>
            <w:tcW w:w="2745" w:type="dxa"/>
            <w:tcBorders>
              <w:bottom w:val="single" w:sz="6" w:space="0" w:color="F08080"/>
              <w:right w:val="single" w:sz="6" w:space="0" w:color="F08080"/>
            </w:tcBorders>
            <w:tcMar>
              <w:left w:w="120" w:type="dxa"/>
              <w:right w:w="120" w:type="dxa"/>
            </w:tcMar>
          </w:tcPr>
          <w:p w14:paraId="76E64C83" w14:textId="77777777" w:rsidR="00463CE5" w:rsidRDefault="00275D4F">
            <w:pPr>
              <w:pStyle w:val="p"/>
            </w:pPr>
            <w:r>
              <w:rPr>
                <w:color w:val="000000"/>
              </w:rPr>
              <w:t>Oregon Transit Tax</w:t>
            </w:r>
          </w:p>
        </w:tc>
        <w:tc>
          <w:tcPr>
            <w:tcW w:w="2100" w:type="dxa"/>
            <w:tcBorders>
              <w:bottom w:val="single" w:sz="6" w:space="0" w:color="F08080"/>
              <w:right w:val="single" w:sz="6" w:space="0" w:color="F08080"/>
            </w:tcBorders>
            <w:tcMar>
              <w:left w:w="120" w:type="dxa"/>
              <w:right w:w="120" w:type="dxa"/>
            </w:tcMar>
          </w:tcPr>
          <w:p w14:paraId="7C12303A" w14:textId="77777777" w:rsidR="00463CE5" w:rsidRDefault="00275D4F">
            <w:pPr>
              <w:pStyle w:val="p"/>
            </w:pPr>
            <w:r>
              <w:rPr>
                <w:color w:val="000000"/>
              </w:rPr>
              <w:t>_Not Enrolled; Enrolled</w:t>
            </w:r>
          </w:p>
        </w:tc>
        <w:tc>
          <w:tcPr>
            <w:tcW w:w="1501" w:type="dxa"/>
            <w:tcBorders>
              <w:bottom w:val="single" w:sz="6" w:space="0" w:color="F08080"/>
            </w:tcBorders>
            <w:tcMar>
              <w:left w:w="120" w:type="dxa"/>
              <w:right w:w="120" w:type="dxa"/>
            </w:tcMar>
          </w:tcPr>
          <w:p w14:paraId="60D11DF9" w14:textId="77777777" w:rsidR="00463CE5" w:rsidRDefault="00275D4F">
            <w:pPr>
              <w:pStyle w:val="p"/>
            </w:pPr>
            <w:r>
              <w:rPr>
                <w:color w:val="000000"/>
              </w:rPr>
              <w:t>Individual, as needed</w:t>
            </w:r>
          </w:p>
        </w:tc>
      </w:tr>
      <w:tr w:rsidR="00463CE5" w14:paraId="450BD9E4" w14:textId="77777777">
        <w:tc>
          <w:tcPr>
            <w:tcW w:w="1364" w:type="dxa"/>
            <w:tcBorders>
              <w:bottom w:val="single" w:sz="6" w:space="0" w:color="F08080"/>
              <w:right w:val="single" w:sz="6" w:space="0" w:color="F08080"/>
            </w:tcBorders>
            <w:shd w:val="clear" w:color="auto" w:fill="EFD3D2"/>
            <w:tcMar>
              <w:left w:w="120" w:type="dxa"/>
              <w:right w:w="120" w:type="dxa"/>
            </w:tcMar>
          </w:tcPr>
          <w:p w14:paraId="7CBB0783" w14:textId="77777777" w:rsidR="00463CE5" w:rsidRDefault="00275D4F">
            <w:pPr>
              <w:pStyle w:val="p"/>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shd w:val="clear" w:color="auto" w:fill="EFD3D2"/>
            <w:tcMar>
              <w:left w:w="120" w:type="dxa"/>
              <w:right w:w="120" w:type="dxa"/>
            </w:tcMar>
          </w:tcPr>
          <w:p w14:paraId="2E1C32F0" w14:textId="77777777" w:rsidR="00463CE5" w:rsidRDefault="00275D4F">
            <w:pPr>
              <w:pStyle w:val="p"/>
            </w:pPr>
            <w:r>
              <w:rPr>
                <w:color w:val="000000"/>
              </w:rPr>
              <w:t>OR WCF</w:t>
            </w:r>
          </w:p>
        </w:tc>
        <w:tc>
          <w:tcPr>
            <w:tcW w:w="2745" w:type="dxa"/>
            <w:tcBorders>
              <w:bottom w:val="single" w:sz="6" w:space="0" w:color="F08080"/>
              <w:right w:val="single" w:sz="6" w:space="0" w:color="F08080"/>
            </w:tcBorders>
            <w:shd w:val="clear" w:color="auto" w:fill="EFD3D2"/>
            <w:tcMar>
              <w:left w:w="120" w:type="dxa"/>
              <w:right w:w="120" w:type="dxa"/>
            </w:tcMar>
          </w:tcPr>
          <w:p w14:paraId="0ADAEEE4" w14:textId="77777777" w:rsidR="00463CE5" w:rsidRDefault="00275D4F">
            <w:pPr>
              <w:pStyle w:val="p"/>
            </w:pPr>
            <w:r>
              <w:rPr>
                <w:color w:val="000000"/>
              </w:rPr>
              <w:t>Oregon workers' compensation fund</w:t>
            </w:r>
          </w:p>
        </w:tc>
        <w:tc>
          <w:tcPr>
            <w:tcW w:w="2100" w:type="dxa"/>
            <w:tcBorders>
              <w:bottom w:val="single" w:sz="6" w:space="0" w:color="F08080"/>
              <w:right w:val="single" w:sz="6" w:space="0" w:color="F08080"/>
            </w:tcBorders>
            <w:shd w:val="clear" w:color="auto" w:fill="EFD3D2"/>
            <w:tcMar>
              <w:left w:w="120" w:type="dxa"/>
              <w:right w:w="120" w:type="dxa"/>
            </w:tcMar>
          </w:tcPr>
          <w:p w14:paraId="0C0B622B" w14:textId="77777777" w:rsidR="00463CE5" w:rsidRDefault="00275D4F">
            <w:pPr>
              <w:pStyle w:val="p"/>
            </w:pPr>
            <w:r>
              <w:rPr>
                <w:color w:val="000000"/>
              </w:rPr>
              <w:t>_Not Enrolled; Enrolled</w:t>
            </w:r>
          </w:p>
        </w:tc>
        <w:tc>
          <w:tcPr>
            <w:tcW w:w="1501" w:type="dxa"/>
            <w:tcBorders>
              <w:bottom w:val="single" w:sz="6" w:space="0" w:color="F08080"/>
            </w:tcBorders>
            <w:shd w:val="clear" w:color="auto" w:fill="EFD3D2"/>
            <w:tcMar>
              <w:left w:w="120" w:type="dxa"/>
              <w:right w:w="120" w:type="dxa"/>
            </w:tcMar>
          </w:tcPr>
          <w:p w14:paraId="2BC1CE16" w14:textId="77777777" w:rsidR="00463CE5" w:rsidRDefault="00275D4F">
            <w:pPr>
              <w:pStyle w:val="p"/>
            </w:pPr>
            <w:r>
              <w:rPr>
                <w:color w:val="000000"/>
              </w:rPr>
              <w:t>Individual, as needed</w:t>
            </w:r>
          </w:p>
        </w:tc>
      </w:tr>
      <w:tr w:rsidR="00463CE5" w14:paraId="6C8CAA26" w14:textId="77777777">
        <w:tc>
          <w:tcPr>
            <w:tcW w:w="1364" w:type="dxa"/>
            <w:tcBorders>
              <w:bottom w:val="single" w:sz="6" w:space="0" w:color="F08080"/>
              <w:right w:val="single" w:sz="6" w:space="0" w:color="F08080"/>
            </w:tcBorders>
            <w:tcMar>
              <w:left w:w="120" w:type="dxa"/>
              <w:right w:w="120" w:type="dxa"/>
            </w:tcMar>
          </w:tcPr>
          <w:p w14:paraId="72B2C6A2" w14:textId="77777777" w:rsidR="00463CE5" w:rsidRDefault="00275D4F">
            <w:pPr>
              <w:pStyle w:val="pBodyText"/>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tcMar>
              <w:left w:w="120" w:type="dxa"/>
              <w:right w:w="120" w:type="dxa"/>
            </w:tcMar>
          </w:tcPr>
          <w:p w14:paraId="4F7B27A4" w14:textId="77777777" w:rsidR="00463CE5" w:rsidRDefault="00275D4F">
            <w:pPr>
              <w:pStyle w:val="pBodyText"/>
            </w:pPr>
            <w:r>
              <w:rPr>
                <w:color w:val="000000"/>
              </w:rPr>
              <w:t>Pension</w:t>
            </w:r>
          </w:p>
        </w:tc>
        <w:tc>
          <w:tcPr>
            <w:tcW w:w="2745" w:type="dxa"/>
            <w:tcBorders>
              <w:bottom w:val="single" w:sz="6" w:space="0" w:color="F08080"/>
              <w:right w:val="single" w:sz="6" w:space="0" w:color="F08080"/>
            </w:tcBorders>
            <w:tcMar>
              <w:left w:w="120" w:type="dxa"/>
              <w:right w:w="120" w:type="dxa"/>
            </w:tcMar>
          </w:tcPr>
          <w:p w14:paraId="42ACA2E8" w14:textId="77777777" w:rsidR="00463CE5" w:rsidRDefault="00275D4F">
            <w:pPr>
              <w:pStyle w:val="pBodyText"/>
            </w:pPr>
            <w:r>
              <w:rPr>
                <w:color w:val="000000"/>
              </w:rPr>
              <w:t>Pension plan</w:t>
            </w:r>
          </w:p>
        </w:tc>
        <w:tc>
          <w:tcPr>
            <w:tcW w:w="2100" w:type="dxa"/>
            <w:tcBorders>
              <w:bottom w:val="single" w:sz="6" w:space="0" w:color="F08080"/>
              <w:right w:val="single" w:sz="6" w:space="0" w:color="F08080"/>
            </w:tcBorders>
            <w:tcMar>
              <w:left w:w="120" w:type="dxa"/>
              <w:right w:w="120" w:type="dxa"/>
            </w:tcMar>
          </w:tcPr>
          <w:p w14:paraId="73F2806F" w14:textId="77777777" w:rsidR="00463CE5" w:rsidRDefault="00275D4F">
            <w:pPr>
              <w:pStyle w:val="pBodyText"/>
            </w:pPr>
            <w:r>
              <w:rPr>
                <w:color w:val="000000"/>
              </w:rPr>
              <w:t>_Not Enrolled; Enrolled</w:t>
            </w:r>
          </w:p>
        </w:tc>
        <w:tc>
          <w:tcPr>
            <w:tcW w:w="1501" w:type="dxa"/>
            <w:tcBorders>
              <w:bottom w:val="single" w:sz="6" w:space="0" w:color="F08080"/>
            </w:tcBorders>
            <w:tcMar>
              <w:left w:w="120" w:type="dxa"/>
              <w:right w:w="120" w:type="dxa"/>
            </w:tcMar>
          </w:tcPr>
          <w:p w14:paraId="39362094" w14:textId="77777777" w:rsidR="00463CE5" w:rsidRDefault="00275D4F">
            <w:pPr>
              <w:pStyle w:val="pBodyText"/>
            </w:pPr>
            <w:r>
              <w:rPr>
                <w:color w:val="000000"/>
              </w:rPr>
              <w:t>Individual, as needed</w:t>
            </w:r>
          </w:p>
        </w:tc>
      </w:tr>
      <w:tr w:rsidR="00463CE5" w14:paraId="01522BD8" w14:textId="77777777">
        <w:tc>
          <w:tcPr>
            <w:tcW w:w="1364" w:type="dxa"/>
            <w:tcBorders>
              <w:bottom w:val="single" w:sz="6" w:space="0" w:color="F08080"/>
              <w:right w:val="single" w:sz="6" w:space="0" w:color="F08080"/>
            </w:tcBorders>
            <w:shd w:val="clear" w:color="auto" w:fill="EFD3D2"/>
            <w:tcMar>
              <w:left w:w="120" w:type="dxa"/>
              <w:right w:w="120" w:type="dxa"/>
            </w:tcMar>
          </w:tcPr>
          <w:p w14:paraId="6B687295" w14:textId="77777777" w:rsidR="00463CE5" w:rsidRDefault="00275D4F">
            <w:pPr>
              <w:pStyle w:val="p"/>
            </w:pPr>
            <w:r>
              <w:rPr>
                <w:color w:val="000000"/>
              </w:rPr>
              <w:lastRenderedPageBreak/>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shd w:val="clear" w:color="auto" w:fill="EFD3D2"/>
            <w:tcMar>
              <w:left w:w="120" w:type="dxa"/>
              <w:right w:w="120" w:type="dxa"/>
            </w:tcMar>
          </w:tcPr>
          <w:p w14:paraId="2100A4DC" w14:textId="77777777" w:rsidR="00463CE5" w:rsidRDefault="00275D4F">
            <w:pPr>
              <w:pStyle w:val="p"/>
            </w:pPr>
            <w:r>
              <w:rPr>
                <w:color w:val="000000"/>
              </w:rPr>
              <w:t>RI SDI</w:t>
            </w:r>
          </w:p>
        </w:tc>
        <w:tc>
          <w:tcPr>
            <w:tcW w:w="2745" w:type="dxa"/>
            <w:tcBorders>
              <w:bottom w:val="single" w:sz="6" w:space="0" w:color="F08080"/>
              <w:right w:val="single" w:sz="6" w:space="0" w:color="F08080"/>
            </w:tcBorders>
            <w:shd w:val="clear" w:color="auto" w:fill="EFD3D2"/>
            <w:tcMar>
              <w:left w:w="120" w:type="dxa"/>
              <w:right w:w="120" w:type="dxa"/>
            </w:tcMar>
          </w:tcPr>
          <w:p w14:paraId="30C14099" w14:textId="77777777" w:rsidR="00463CE5" w:rsidRDefault="00275D4F">
            <w:pPr>
              <w:pStyle w:val="p"/>
            </w:pPr>
            <w:r>
              <w:rPr>
                <w:color w:val="000000"/>
              </w:rPr>
              <w:t>Rhode Island disability insurance</w:t>
            </w:r>
          </w:p>
        </w:tc>
        <w:tc>
          <w:tcPr>
            <w:tcW w:w="2100" w:type="dxa"/>
            <w:tcBorders>
              <w:bottom w:val="single" w:sz="6" w:space="0" w:color="F08080"/>
              <w:right w:val="single" w:sz="6" w:space="0" w:color="F08080"/>
            </w:tcBorders>
            <w:shd w:val="clear" w:color="auto" w:fill="EFD3D2"/>
            <w:tcMar>
              <w:left w:w="120" w:type="dxa"/>
              <w:right w:w="120" w:type="dxa"/>
            </w:tcMar>
          </w:tcPr>
          <w:p w14:paraId="00D7FBA9" w14:textId="77777777" w:rsidR="00463CE5" w:rsidRDefault="00275D4F">
            <w:pPr>
              <w:pStyle w:val="p"/>
            </w:pPr>
            <w:r>
              <w:rPr>
                <w:color w:val="000000"/>
              </w:rPr>
              <w:t>_Not Enrolled; Enrolled</w:t>
            </w:r>
          </w:p>
        </w:tc>
        <w:tc>
          <w:tcPr>
            <w:tcW w:w="1501" w:type="dxa"/>
            <w:tcBorders>
              <w:bottom w:val="single" w:sz="6" w:space="0" w:color="F08080"/>
            </w:tcBorders>
            <w:shd w:val="clear" w:color="auto" w:fill="EFD3D2"/>
            <w:tcMar>
              <w:left w:w="120" w:type="dxa"/>
              <w:right w:w="120" w:type="dxa"/>
            </w:tcMar>
          </w:tcPr>
          <w:p w14:paraId="78DE4035" w14:textId="77777777" w:rsidR="00463CE5" w:rsidRDefault="00275D4F">
            <w:pPr>
              <w:pStyle w:val="p"/>
            </w:pPr>
            <w:r>
              <w:rPr>
                <w:color w:val="000000"/>
              </w:rPr>
              <w:t>Individual, as needed</w:t>
            </w:r>
          </w:p>
        </w:tc>
      </w:tr>
      <w:tr w:rsidR="00463CE5" w14:paraId="79DDCFB3" w14:textId="77777777">
        <w:tc>
          <w:tcPr>
            <w:tcW w:w="1364" w:type="dxa"/>
            <w:tcBorders>
              <w:bottom w:val="single" w:sz="6" w:space="0" w:color="F08080"/>
              <w:right w:val="single" w:sz="6" w:space="0" w:color="F08080"/>
            </w:tcBorders>
            <w:tcMar>
              <w:left w:w="120" w:type="dxa"/>
              <w:right w:w="120" w:type="dxa"/>
            </w:tcMar>
          </w:tcPr>
          <w:p w14:paraId="48689C6A" w14:textId="77777777" w:rsidR="00463CE5" w:rsidRDefault="00275D4F">
            <w:pPr>
              <w:pStyle w:val="pBodyText"/>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tcMar>
              <w:left w:w="120" w:type="dxa"/>
              <w:right w:w="120" w:type="dxa"/>
            </w:tcMar>
          </w:tcPr>
          <w:p w14:paraId="70456905" w14:textId="77777777" w:rsidR="00463CE5" w:rsidRDefault="00275D4F">
            <w:pPr>
              <w:pStyle w:val="pBodyText"/>
            </w:pPr>
            <w:r>
              <w:rPr>
                <w:color w:val="000000"/>
              </w:rPr>
              <w:t>Short Term Dis</w:t>
            </w:r>
          </w:p>
        </w:tc>
        <w:tc>
          <w:tcPr>
            <w:tcW w:w="2745" w:type="dxa"/>
            <w:tcBorders>
              <w:bottom w:val="single" w:sz="6" w:space="0" w:color="F08080"/>
              <w:right w:val="single" w:sz="6" w:space="0" w:color="F08080"/>
            </w:tcBorders>
            <w:tcMar>
              <w:left w:w="120" w:type="dxa"/>
              <w:right w:w="120" w:type="dxa"/>
            </w:tcMar>
          </w:tcPr>
          <w:p w14:paraId="31DADA4E" w14:textId="77777777" w:rsidR="00463CE5" w:rsidRDefault="00275D4F">
            <w:pPr>
              <w:pStyle w:val="pBodyText"/>
            </w:pPr>
            <w:r>
              <w:rPr>
                <w:color w:val="000000"/>
              </w:rPr>
              <w:t>Short-term disability</w:t>
            </w:r>
          </w:p>
        </w:tc>
        <w:tc>
          <w:tcPr>
            <w:tcW w:w="2100" w:type="dxa"/>
            <w:tcBorders>
              <w:bottom w:val="single" w:sz="6" w:space="0" w:color="F08080"/>
              <w:right w:val="single" w:sz="6" w:space="0" w:color="F08080"/>
            </w:tcBorders>
            <w:tcMar>
              <w:left w:w="120" w:type="dxa"/>
              <w:right w:w="120" w:type="dxa"/>
            </w:tcMar>
          </w:tcPr>
          <w:p w14:paraId="33F5B4FC" w14:textId="77777777" w:rsidR="00463CE5" w:rsidRDefault="00275D4F">
            <w:pPr>
              <w:pStyle w:val="pBodyText"/>
            </w:pPr>
            <w:r>
              <w:rPr>
                <w:color w:val="000000"/>
              </w:rPr>
              <w:t>_Not Enrolled; Enrolled</w:t>
            </w:r>
          </w:p>
        </w:tc>
        <w:tc>
          <w:tcPr>
            <w:tcW w:w="1501" w:type="dxa"/>
            <w:tcBorders>
              <w:bottom w:val="single" w:sz="6" w:space="0" w:color="F08080"/>
            </w:tcBorders>
            <w:tcMar>
              <w:left w:w="120" w:type="dxa"/>
              <w:right w:w="120" w:type="dxa"/>
            </w:tcMar>
          </w:tcPr>
          <w:p w14:paraId="742CE86F" w14:textId="77777777" w:rsidR="00463CE5" w:rsidRDefault="00275D4F">
            <w:pPr>
              <w:pStyle w:val="pBodyText"/>
            </w:pPr>
            <w:r>
              <w:rPr>
                <w:color w:val="000000"/>
              </w:rPr>
              <w:t>Individual, as needed</w:t>
            </w:r>
          </w:p>
        </w:tc>
      </w:tr>
      <w:tr w:rsidR="00463CE5" w14:paraId="7D320268" w14:textId="77777777">
        <w:tc>
          <w:tcPr>
            <w:tcW w:w="1364" w:type="dxa"/>
            <w:tcBorders>
              <w:bottom w:val="single" w:sz="6" w:space="0" w:color="F08080"/>
              <w:right w:val="single" w:sz="6" w:space="0" w:color="F08080"/>
            </w:tcBorders>
            <w:shd w:val="clear" w:color="auto" w:fill="EFD3D2"/>
            <w:tcMar>
              <w:left w:w="120" w:type="dxa"/>
              <w:right w:w="120" w:type="dxa"/>
            </w:tcMar>
          </w:tcPr>
          <w:p w14:paraId="4D75FD17" w14:textId="77777777" w:rsidR="00463CE5" w:rsidRDefault="00275D4F">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427B26F5" w14:textId="77777777" w:rsidR="00463CE5" w:rsidRDefault="00275D4F">
            <w:pPr>
              <w:pStyle w:val="pBodyText"/>
            </w:pPr>
            <w:r>
              <w:rPr>
                <w:color w:val="000000"/>
              </w:rPr>
              <w:t>Taxable Benefit 1</w:t>
            </w:r>
          </w:p>
        </w:tc>
        <w:tc>
          <w:tcPr>
            <w:tcW w:w="2745" w:type="dxa"/>
            <w:tcBorders>
              <w:bottom w:val="single" w:sz="6" w:space="0" w:color="F08080"/>
              <w:right w:val="single" w:sz="6" w:space="0" w:color="F08080"/>
            </w:tcBorders>
            <w:shd w:val="clear" w:color="auto" w:fill="EFD3D2"/>
            <w:tcMar>
              <w:left w:w="120" w:type="dxa"/>
              <w:right w:w="120" w:type="dxa"/>
            </w:tcMar>
          </w:tcPr>
          <w:p w14:paraId="09926969" w14:textId="77777777" w:rsidR="00463CE5" w:rsidRDefault="00275D4F">
            <w:pPr>
              <w:pStyle w:val="pBodyText"/>
            </w:pPr>
            <w:r>
              <w:rPr>
                <w:color w:val="000000"/>
              </w:rPr>
              <w:t>Taxable benefit (non-cash) 1, to be modified</w:t>
            </w:r>
          </w:p>
        </w:tc>
        <w:tc>
          <w:tcPr>
            <w:tcW w:w="2100" w:type="dxa"/>
            <w:tcBorders>
              <w:bottom w:val="single" w:sz="6" w:space="0" w:color="F08080"/>
              <w:right w:val="single" w:sz="6" w:space="0" w:color="F08080"/>
            </w:tcBorders>
            <w:shd w:val="clear" w:color="auto" w:fill="EFD3D2"/>
            <w:tcMar>
              <w:left w:w="120" w:type="dxa"/>
              <w:right w:w="120" w:type="dxa"/>
            </w:tcMar>
          </w:tcPr>
          <w:p w14:paraId="50E2A3E8" w14:textId="77777777" w:rsidR="00463CE5" w:rsidRDefault="00275D4F">
            <w:pPr>
              <w:pStyle w:val="pBodyText"/>
            </w:pPr>
            <w:r>
              <w:rPr>
                <w:color w:val="000000"/>
              </w:rPr>
              <w:t> </w:t>
            </w:r>
          </w:p>
        </w:tc>
        <w:tc>
          <w:tcPr>
            <w:tcW w:w="1501" w:type="dxa"/>
            <w:tcBorders>
              <w:bottom w:val="single" w:sz="6" w:space="0" w:color="F08080"/>
            </w:tcBorders>
            <w:shd w:val="clear" w:color="auto" w:fill="EFD3D2"/>
            <w:tcMar>
              <w:left w:w="120" w:type="dxa"/>
              <w:right w:w="120" w:type="dxa"/>
            </w:tcMar>
          </w:tcPr>
          <w:p w14:paraId="21B6CF0E" w14:textId="77777777" w:rsidR="00463CE5" w:rsidRDefault="00275D4F">
            <w:pPr>
              <w:pStyle w:val="pBodyText"/>
            </w:pPr>
            <w:r>
              <w:rPr>
                <w:color w:val="000000"/>
              </w:rPr>
              <w:t>Individual, as needed</w:t>
            </w:r>
          </w:p>
        </w:tc>
      </w:tr>
      <w:tr w:rsidR="00463CE5" w14:paraId="0EAF7F9D" w14:textId="77777777">
        <w:tc>
          <w:tcPr>
            <w:tcW w:w="1364" w:type="dxa"/>
            <w:tcBorders>
              <w:bottom w:val="single" w:sz="6" w:space="0" w:color="F08080"/>
              <w:right w:val="single" w:sz="6" w:space="0" w:color="F08080"/>
            </w:tcBorders>
            <w:tcMar>
              <w:left w:w="120" w:type="dxa"/>
              <w:right w:w="120" w:type="dxa"/>
            </w:tcMar>
          </w:tcPr>
          <w:p w14:paraId="02934413" w14:textId="77777777" w:rsidR="00463CE5" w:rsidRDefault="00275D4F">
            <w:pPr>
              <w:pStyle w:val="pBodyText"/>
            </w:pPr>
            <w:r>
              <w:rPr>
                <w:color w:val="000000"/>
              </w:rPr>
              <w:t> </w:t>
            </w:r>
          </w:p>
        </w:tc>
        <w:tc>
          <w:tcPr>
            <w:tcW w:w="2236" w:type="dxa"/>
            <w:tcBorders>
              <w:bottom w:val="single" w:sz="6" w:space="0" w:color="F08080"/>
              <w:right w:val="single" w:sz="6" w:space="0" w:color="F08080"/>
            </w:tcBorders>
            <w:tcMar>
              <w:left w:w="120" w:type="dxa"/>
              <w:right w:w="120" w:type="dxa"/>
            </w:tcMar>
          </w:tcPr>
          <w:p w14:paraId="66A73CC8" w14:textId="77777777" w:rsidR="00463CE5" w:rsidRDefault="00275D4F">
            <w:pPr>
              <w:pStyle w:val="pBodyText"/>
            </w:pPr>
            <w:r>
              <w:rPr>
                <w:color w:val="000000"/>
              </w:rPr>
              <w:t>Taxable Benefit 2</w:t>
            </w:r>
          </w:p>
        </w:tc>
        <w:tc>
          <w:tcPr>
            <w:tcW w:w="2745" w:type="dxa"/>
            <w:tcBorders>
              <w:bottom w:val="single" w:sz="6" w:space="0" w:color="F08080"/>
              <w:right w:val="single" w:sz="6" w:space="0" w:color="F08080"/>
            </w:tcBorders>
            <w:tcMar>
              <w:left w:w="120" w:type="dxa"/>
              <w:right w:w="120" w:type="dxa"/>
            </w:tcMar>
          </w:tcPr>
          <w:p w14:paraId="38D3A11F" w14:textId="77777777" w:rsidR="00463CE5" w:rsidRDefault="00275D4F">
            <w:pPr>
              <w:pStyle w:val="pBodyText"/>
            </w:pPr>
            <w:r>
              <w:rPr>
                <w:color w:val="000000"/>
              </w:rPr>
              <w:t>Taxable benefit (non-cash) 2, to be modified</w:t>
            </w:r>
          </w:p>
        </w:tc>
        <w:tc>
          <w:tcPr>
            <w:tcW w:w="2100" w:type="dxa"/>
            <w:tcBorders>
              <w:bottom w:val="single" w:sz="6" w:space="0" w:color="F08080"/>
              <w:right w:val="single" w:sz="6" w:space="0" w:color="F08080"/>
            </w:tcBorders>
            <w:tcMar>
              <w:left w:w="120" w:type="dxa"/>
              <w:right w:w="120" w:type="dxa"/>
            </w:tcMar>
          </w:tcPr>
          <w:p w14:paraId="29D8F249" w14:textId="77777777" w:rsidR="00463CE5" w:rsidRDefault="00275D4F">
            <w:pPr>
              <w:pStyle w:val="pBodyText"/>
            </w:pPr>
            <w:r>
              <w:rPr>
                <w:color w:val="000000"/>
              </w:rPr>
              <w:t> </w:t>
            </w:r>
          </w:p>
        </w:tc>
        <w:tc>
          <w:tcPr>
            <w:tcW w:w="1501" w:type="dxa"/>
            <w:tcBorders>
              <w:bottom w:val="single" w:sz="6" w:space="0" w:color="F08080"/>
            </w:tcBorders>
            <w:tcMar>
              <w:left w:w="120" w:type="dxa"/>
              <w:right w:w="120" w:type="dxa"/>
            </w:tcMar>
          </w:tcPr>
          <w:p w14:paraId="02D3B410" w14:textId="77777777" w:rsidR="00463CE5" w:rsidRDefault="00275D4F">
            <w:pPr>
              <w:pStyle w:val="pBodyText"/>
            </w:pPr>
            <w:r>
              <w:rPr>
                <w:color w:val="000000"/>
              </w:rPr>
              <w:t>Individual, as needed</w:t>
            </w:r>
          </w:p>
        </w:tc>
      </w:tr>
      <w:tr w:rsidR="00463CE5" w14:paraId="1DE63FC0" w14:textId="77777777">
        <w:tc>
          <w:tcPr>
            <w:tcW w:w="1364" w:type="dxa"/>
            <w:tcBorders>
              <w:bottom w:val="single" w:sz="6" w:space="0" w:color="F08080"/>
              <w:right w:val="single" w:sz="6" w:space="0" w:color="F08080"/>
            </w:tcBorders>
            <w:shd w:val="clear" w:color="auto" w:fill="EFD3D2"/>
            <w:tcMar>
              <w:left w:w="120" w:type="dxa"/>
              <w:right w:w="120" w:type="dxa"/>
            </w:tcMar>
          </w:tcPr>
          <w:p w14:paraId="7DBF6D8B" w14:textId="77777777" w:rsidR="00463CE5" w:rsidRDefault="00275D4F">
            <w:pPr>
              <w:pStyle w:val="pBodyText"/>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33DA7797" w14:textId="77777777" w:rsidR="00463CE5" w:rsidRDefault="00275D4F">
            <w:pPr>
              <w:pStyle w:val="pBodyText"/>
            </w:pPr>
            <w:r>
              <w:rPr>
                <w:color w:val="000000"/>
              </w:rPr>
              <w:t>Taxable Benefit 3</w:t>
            </w:r>
          </w:p>
        </w:tc>
        <w:tc>
          <w:tcPr>
            <w:tcW w:w="2745" w:type="dxa"/>
            <w:tcBorders>
              <w:bottom w:val="single" w:sz="6" w:space="0" w:color="F08080"/>
              <w:right w:val="single" w:sz="6" w:space="0" w:color="F08080"/>
            </w:tcBorders>
            <w:shd w:val="clear" w:color="auto" w:fill="EFD3D2"/>
            <w:tcMar>
              <w:left w:w="120" w:type="dxa"/>
              <w:right w:w="120" w:type="dxa"/>
            </w:tcMar>
          </w:tcPr>
          <w:p w14:paraId="5F2AACB4" w14:textId="77777777" w:rsidR="00463CE5" w:rsidRDefault="00275D4F">
            <w:pPr>
              <w:pStyle w:val="pBodyText"/>
            </w:pPr>
            <w:r>
              <w:rPr>
                <w:color w:val="000000"/>
              </w:rPr>
              <w:t>Taxable benefit (non-cash) 3, to be modified</w:t>
            </w:r>
          </w:p>
        </w:tc>
        <w:tc>
          <w:tcPr>
            <w:tcW w:w="2100" w:type="dxa"/>
            <w:tcBorders>
              <w:bottom w:val="single" w:sz="6" w:space="0" w:color="F08080"/>
              <w:right w:val="single" w:sz="6" w:space="0" w:color="F08080"/>
            </w:tcBorders>
            <w:shd w:val="clear" w:color="auto" w:fill="EFD3D2"/>
            <w:tcMar>
              <w:left w:w="120" w:type="dxa"/>
              <w:right w:w="120" w:type="dxa"/>
            </w:tcMar>
          </w:tcPr>
          <w:p w14:paraId="03304EDC" w14:textId="77777777" w:rsidR="00463CE5" w:rsidRDefault="00275D4F">
            <w:pPr>
              <w:pStyle w:val="pBodyText"/>
            </w:pPr>
            <w:r>
              <w:rPr>
                <w:color w:val="000000"/>
              </w:rPr>
              <w:t> </w:t>
            </w:r>
          </w:p>
        </w:tc>
        <w:tc>
          <w:tcPr>
            <w:tcW w:w="1501" w:type="dxa"/>
            <w:tcBorders>
              <w:bottom w:val="single" w:sz="6" w:space="0" w:color="F08080"/>
            </w:tcBorders>
            <w:shd w:val="clear" w:color="auto" w:fill="EFD3D2"/>
            <w:tcMar>
              <w:left w:w="120" w:type="dxa"/>
              <w:right w:w="120" w:type="dxa"/>
            </w:tcMar>
          </w:tcPr>
          <w:p w14:paraId="6F4DFCC0" w14:textId="77777777" w:rsidR="00463CE5" w:rsidRDefault="00275D4F">
            <w:pPr>
              <w:pStyle w:val="pBodyText"/>
            </w:pPr>
            <w:r>
              <w:rPr>
                <w:color w:val="000000"/>
              </w:rPr>
              <w:t>Individual, as needed</w:t>
            </w:r>
          </w:p>
        </w:tc>
      </w:tr>
      <w:tr w:rsidR="00463CE5" w14:paraId="040162CE" w14:textId="77777777">
        <w:tc>
          <w:tcPr>
            <w:tcW w:w="1364" w:type="dxa"/>
            <w:tcBorders>
              <w:bottom w:val="single" w:sz="6" w:space="0" w:color="F08080"/>
              <w:right w:val="single" w:sz="6" w:space="0" w:color="F08080"/>
            </w:tcBorders>
            <w:tcMar>
              <w:left w:w="120" w:type="dxa"/>
              <w:right w:w="120" w:type="dxa"/>
            </w:tcMar>
          </w:tcPr>
          <w:p w14:paraId="252865D2" w14:textId="77777777" w:rsidR="00463CE5" w:rsidRDefault="00275D4F">
            <w:pPr>
              <w:pStyle w:val="pBodyText"/>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tcMar>
              <w:left w:w="120" w:type="dxa"/>
              <w:right w:w="120" w:type="dxa"/>
            </w:tcMar>
          </w:tcPr>
          <w:p w14:paraId="19D6DE31" w14:textId="77777777" w:rsidR="00463CE5" w:rsidRDefault="00275D4F">
            <w:pPr>
              <w:pStyle w:val="pBodyText"/>
            </w:pPr>
            <w:r>
              <w:rPr>
                <w:color w:val="000000"/>
              </w:rPr>
              <w:t>Union Dues</w:t>
            </w:r>
          </w:p>
        </w:tc>
        <w:tc>
          <w:tcPr>
            <w:tcW w:w="2745" w:type="dxa"/>
            <w:tcBorders>
              <w:bottom w:val="single" w:sz="6" w:space="0" w:color="F08080"/>
              <w:right w:val="single" w:sz="6" w:space="0" w:color="F08080"/>
            </w:tcBorders>
            <w:tcMar>
              <w:left w:w="120" w:type="dxa"/>
              <w:right w:w="120" w:type="dxa"/>
            </w:tcMar>
          </w:tcPr>
          <w:p w14:paraId="6316BA6A" w14:textId="77777777" w:rsidR="00463CE5" w:rsidRDefault="00275D4F">
            <w:pPr>
              <w:pStyle w:val="pBodyText"/>
            </w:pPr>
            <w:r>
              <w:rPr>
                <w:color w:val="000000"/>
              </w:rPr>
              <w:t>Union dues</w:t>
            </w:r>
          </w:p>
        </w:tc>
        <w:tc>
          <w:tcPr>
            <w:tcW w:w="2100" w:type="dxa"/>
            <w:tcBorders>
              <w:bottom w:val="single" w:sz="6" w:space="0" w:color="F08080"/>
              <w:right w:val="single" w:sz="6" w:space="0" w:color="F08080"/>
            </w:tcBorders>
            <w:tcMar>
              <w:left w:w="120" w:type="dxa"/>
              <w:right w:w="120" w:type="dxa"/>
            </w:tcMar>
          </w:tcPr>
          <w:p w14:paraId="79FA72AF" w14:textId="77777777" w:rsidR="00463CE5" w:rsidRDefault="00275D4F">
            <w:pPr>
              <w:pStyle w:val="pBodyText"/>
            </w:pPr>
            <w:r>
              <w:rPr>
                <w:color w:val="000000"/>
              </w:rPr>
              <w:t>_Not Enrolled; Enrolled</w:t>
            </w:r>
          </w:p>
        </w:tc>
        <w:tc>
          <w:tcPr>
            <w:tcW w:w="1501" w:type="dxa"/>
            <w:tcBorders>
              <w:bottom w:val="single" w:sz="6" w:space="0" w:color="F08080"/>
            </w:tcBorders>
            <w:tcMar>
              <w:left w:w="120" w:type="dxa"/>
              <w:right w:w="120" w:type="dxa"/>
            </w:tcMar>
          </w:tcPr>
          <w:p w14:paraId="180E9F49" w14:textId="77777777" w:rsidR="00463CE5" w:rsidRDefault="00275D4F">
            <w:pPr>
              <w:pStyle w:val="pBodyText"/>
            </w:pPr>
            <w:r>
              <w:rPr>
                <w:color w:val="000000"/>
              </w:rPr>
              <w:t>Individual, as needed</w:t>
            </w:r>
          </w:p>
        </w:tc>
      </w:tr>
      <w:tr w:rsidR="00463CE5" w14:paraId="7D963E7F" w14:textId="77777777">
        <w:tc>
          <w:tcPr>
            <w:tcW w:w="1364" w:type="dxa"/>
            <w:tcBorders>
              <w:bottom w:val="single" w:sz="6" w:space="0" w:color="F08080"/>
              <w:right w:val="single" w:sz="6" w:space="0" w:color="F08080"/>
            </w:tcBorders>
            <w:shd w:val="clear" w:color="auto" w:fill="EFD3D2"/>
            <w:tcMar>
              <w:left w:w="120" w:type="dxa"/>
              <w:right w:w="120" w:type="dxa"/>
            </w:tcMar>
          </w:tcPr>
          <w:p w14:paraId="44381D8D" w14:textId="77777777" w:rsidR="00463CE5" w:rsidRDefault="00275D4F">
            <w:pPr>
              <w:pStyle w:val="p"/>
            </w:pPr>
            <w:r>
              <w:rPr>
                <w:color w:val="000000"/>
              </w:rPr>
              <w:t> </w:t>
            </w:r>
          </w:p>
        </w:tc>
        <w:tc>
          <w:tcPr>
            <w:tcW w:w="2236" w:type="dxa"/>
            <w:tcBorders>
              <w:bottom w:val="single" w:sz="6" w:space="0" w:color="F08080"/>
              <w:right w:val="single" w:sz="6" w:space="0" w:color="F08080"/>
            </w:tcBorders>
            <w:shd w:val="clear" w:color="auto" w:fill="EFD3D2"/>
            <w:tcMar>
              <w:left w:w="120" w:type="dxa"/>
              <w:right w:w="120" w:type="dxa"/>
            </w:tcMar>
          </w:tcPr>
          <w:p w14:paraId="37D28436" w14:textId="77777777" w:rsidR="00463CE5" w:rsidRDefault="00275D4F">
            <w:pPr>
              <w:pStyle w:val="p"/>
            </w:pPr>
            <w:r>
              <w:rPr>
                <w:color w:val="000000"/>
              </w:rPr>
              <w:t>USA FIT Add Tax</w:t>
            </w:r>
          </w:p>
        </w:tc>
        <w:tc>
          <w:tcPr>
            <w:tcW w:w="2745" w:type="dxa"/>
            <w:tcBorders>
              <w:bottom w:val="single" w:sz="6" w:space="0" w:color="F08080"/>
              <w:right w:val="single" w:sz="6" w:space="0" w:color="F08080"/>
            </w:tcBorders>
            <w:shd w:val="clear" w:color="auto" w:fill="EFD3D2"/>
            <w:tcMar>
              <w:left w:w="120" w:type="dxa"/>
              <w:right w:w="120" w:type="dxa"/>
            </w:tcMar>
          </w:tcPr>
          <w:p w14:paraId="2226EB3A" w14:textId="77777777" w:rsidR="00463CE5" w:rsidRDefault="00275D4F">
            <w:pPr>
              <w:pStyle w:val="p"/>
            </w:pPr>
            <w:r>
              <w:rPr>
                <w:color w:val="000000"/>
              </w:rPr>
              <w:t>Additional federal income tax</w:t>
            </w:r>
          </w:p>
        </w:tc>
        <w:tc>
          <w:tcPr>
            <w:tcW w:w="2100" w:type="dxa"/>
            <w:tcBorders>
              <w:bottom w:val="single" w:sz="6" w:space="0" w:color="F08080"/>
              <w:right w:val="single" w:sz="6" w:space="0" w:color="F08080"/>
            </w:tcBorders>
            <w:shd w:val="clear" w:color="auto" w:fill="EFD3D2"/>
            <w:tcMar>
              <w:left w:w="120" w:type="dxa"/>
              <w:right w:w="120" w:type="dxa"/>
            </w:tcMar>
          </w:tcPr>
          <w:p w14:paraId="4A1AE138" w14:textId="77777777" w:rsidR="00463CE5" w:rsidRDefault="00275D4F">
            <w:pPr>
              <w:pStyle w:val="p"/>
            </w:pPr>
            <w:r>
              <w:rPr>
                <w:color w:val="000000"/>
              </w:rPr>
              <w:t> </w:t>
            </w:r>
          </w:p>
        </w:tc>
        <w:tc>
          <w:tcPr>
            <w:tcW w:w="1501" w:type="dxa"/>
            <w:tcBorders>
              <w:bottom w:val="single" w:sz="6" w:space="0" w:color="F08080"/>
            </w:tcBorders>
            <w:shd w:val="clear" w:color="auto" w:fill="EFD3D2"/>
            <w:tcMar>
              <w:left w:w="120" w:type="dxa"/>
              <w:right w:w="120" w:type="dxa"/>
            </w:tcMar>
          </w:tcPr>
          <w:p w14:paraId="043EF052" w14:textId="77777777" w:rsidR="00463CE5" w:rsidRDefault="00275D4F">
            <w:pPr>
              <w:pStyle w:val="p"/>
            </w:pPr>
            <w:r>
              <w:rPr>
                <w:color w:val="000000"/>
              </w:rPr>
              <w:t>Individual, as needed</w:t>
            </w:r>
          </w:p>
        </w:tc>
      </w:tr>
      <w:tr w:rsidR="00463CE5" w14:paraId="19CA2B32" w14:textId="77777777">
        <w:tc>
          <w:tcPr>
            <w:tcW w:w="1364" w:type="dxa"/>
            <w:tcBorders>
              <w:bottom w:val="single" w:sz="6" w:space="0" w:color="F08080"/>
              <w:right w:val="single" w:sz="6" w:space="0" w:color="F08080"/>
            </w:tcBorders>
            <w:tcMar>
              <w:left w:w="120" w:type="dxa"/>
              <w:right w:w="120" w:type="dxa"/>
            </w:tcMar>
          </w:tcPr>
          <w:p w14:paraId="07E87DA2" w14:textId="77777777" w:rsidR="00463CE5" w:rsidRDefault="00275D4F">
            <w:pPr>
              <w:pStyle w:val="p"/>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tcMar>
              <w:left w:w="120" w:type="dxa"/>
              <w:right w:w="120" w:type="dxa"/>
            </w:tcMar>
          </w:tcPr>
          <w:p w14:paraId="7D286E1D" w14:textId="77777777" w:rsidR="00463CE5" w:rsidRDefault="00275D4F">
            <w:pPr>
              <w:pStyle w:val="p"/>
            </w:pPr>
            <w:r>
              <w:rPr>
                <w:color w:val="000000"/>
              </w:rPr>
              <w:t>USA FIT</w:t>
            </w:r>
          </w:p>
        </w:tc>
        <w:tc>
          <w:tcPr>
            <w:tcW w:w="2745" w:type="dxa"/>
            <w:tcBorders>
              <w:bottom w:val="single" w:sz="6" w:space="0" w:color="F08080"/>
              <w:right w:val="single" w:sz="6" w:space="0" w:color="F08080"/>
            </w:tcBorders>
            <w:tcMar>
              <w:left w:w="120" w:type="dxa"/>
              <w:right w:w="120" w:type="dxa"/>
            </w:tcMar>
          </w:tcPr>
          <w:p w14:paraId="13154C91" w14:textId="77777777" w:rsidR="00463CE5" w:rsidRDefault="00275D4F">
            <w:pPr>
              <w:pStyle w:val="p"/>
            </w:pPr>
            <w:r>
              <w:rPr>
                <w:color w:val="000000"/>
              </w:rPr>
              <w:t>Federal income tax</w:t>
            </w:r>
          </w:p>
        </w:tc>
        <w:tc>
          <w:tcPr>
            <w:tcW w:w="2100" w:type="dxa"/>
            <w:tcBorders>
              <w:bottom w:val="single" w:sz="6" w:space="0" w:color="F08080"/>
              <w:right w:val="single" w:sz="6" w:space="0" w:color="F08080"/>
            </w:tcBorders>
            <w:tcMar>
              <w:left w:w="120" w:type="dxa"/>
              <w:right w:w="120" w:type="dxa"/>
            </w:tcMar>
          </w:tcPr>
          <w:p w14:paraId="33271E3C" w14:textId="77777777" w:rsidR="00463CE5" w:rsidRDefault="00275D4F">
            <w:pPr>
              <w:pStyle w:val="p"/>
            </w:pPr>
            <w:r>
              <w:rPr>
                <w:color w:val="000000"/>
              </w:rPr>
              <w:t>Head of Household; Married; Single; alien status variants</w:t>
            </w:r>
          </w:p>
        </w:tc>
        <w:tc>
          <w:tcPr>
            <w:tcW w:w="1501" w:type="dxa"/>
            <w:tcBorders>
              <w:bottom w:val="single" w:sz="6" w:space="0" w:color="F08080"/>
            </w:tcBorders>
            <w:tcMar>
              <w:left w:w="120" w:type="dxa"/>
              <w:right w:w="120" w:type="dxa"/>
            </w:tcMar>
          </w:tcPr>
          <w:p w14:paraId="7EBFA92D" w14:textId="77777777" w:rsidR="00463CE5" w:rsidRDefault="00275D4F">
            <w:pPr>
              <w:pStyle w:val="p"/>
            </w:pPr>
            <w:r>
              <w:rPr>
                <w:color w:val="000000"/>
              </w:rPr>
              <w:t>Automatic</w:t>
            </w:r>
          </w:p>
        </w:tc>
      </w:tr>
      <w:tr w:rsidR="00463CE5" w14:paraId="1464A36C" w14:textId="77777777">
        <w:tc>
          <w:tcPr>
            <w:tcW w:w="1364" w:type="dxa"/>
            <w:tcBorders>
              <w:bottom w:val="single" w:sz="6" w:space="0" w:color="F08080"/>
              <w:right w:val="single" w:sz="6" w:space="0" w:color="F08080"/>
            </w:tcBorders>
            <w:shd w:val="clear" w:color="auto" w:fill="EFD3D2"/>
            <w:tcMar>
              <w:left w:w="120" w:type="dxa"/>
              <w:right w:w="120" w:type="dxa"/>
            </w:tcMar>
          </w:tcPr>
          <w:p w14:paraId="7BE7DCC6" w14:textId="77777777" w:rsidR="00463CE5" w:rsidRDefault="00275D4F">
            <w:pPr>
              <w:pStyle w:val="p"/>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shd w:val="clear" w:color="auto" w:fill="EFD3D2"/>
            <w:tcMar>
              <w:left w:w="120" w:type="dxa"/>
              <w:right w:w="120" w:type="dxa"/>
            </w:tcMar>
          </w:tcPr>
          <w:p w14:paraId="090DA04E" w14:textId="77777777" w:rsidR="00463CE5" w:rsidRDefault="00275D4F">
            <w:pPr>
              <w:pStyle w:val="p"/>
            </w:pPr>
            <w:r>
              <w:rPr>
                <w:color w:val="000000"/>
              </w:rPr>
              <w:t xml:space="preserve">USA FIT </w:t>
            </w:r>
            <w:proofErr w:type="spellStart"/>
            <w:r>
              <w:rPr>
                <w:color w:val="000000"/>
              </w:rPr>
              <w:t>Suppl</w:t>
            </w:r>
            <w:proofErr w:type="spellEnd"/>
            <w:r>
              <w:rPr>
                <w:color w:val="000000"/>
              </w:rPr>
              <w:t xml:space="preserve"> Tax</w:t>
            </w:r>
          </w:p>
        </w:tc>
        <w:tc>
          <w:tcPr>
            <w:tcW w:w="2745" w:type="dxa"/>
            <w:tcBorders>
              <w:bottom w:val="single" w:sz="6" w:space="0" w:color="F08080"/>
              <w:right w:val="single" w:sz="6" w:space="0" w:color="F08080"/>
            </w:tcBorders>
            <w:shd w:val="clear" w:color="auto" w:fill="EFD3D2"/>
            <w:tcMar>
              <w:left w:w="120" w:type="dxa"/>
              <w:right w:w="120" w:type="dxa"/>
            </w:tcMar>
          </w:tcPr>
          <w:p w14:paraId="6ACB73ED" w14:textId="77777777" w:rsidR="00463CE5" w:rsidRDefault="00275D4F">
            <w:pPr>
              <w:pStyle w:val="p"/>
            </w:pPr>
            <w:r>
              <w:rPr>
                <w:color w:val="000000"/>
              </w:rPr>
              <w:t>Federal income tax on supplemental income</w:t>
            </w:r>
          </w:p>
        </w:tc>
        <w:tc>
          <w:tcPr>
            <w:tcW w:w="2100" w:type="dxa"/>
            <w:tcBorders>
              <w:bottom w:val="single" w:sz="6" w:space="0" w:color="F08080"/>
              <w:right w:val="single" w:sz="6" w:space="0" w:color="F08080"/>
            </w:tcBorders>
            <w:shd w:val="clear" w:color="auto" w:fill="EFD3D2"/>
            <w:tcMar>
              <w:left w:w="120" w:type="dxa"/>
              <w:right w:w="120" w:type="dxa"/>
            </w:tcMar>
          </w:tcPr>
          <w:p w14:paraId="1A2B2FA7" w14:textId="77777777" w:rsidR="00463CE5" w:rsidRDefault="00275D4F">
            <w:pPr>
              <w:pStyle w:val="p"/>
            </w:pPr>
            <w:r>
              <w:rPr>
                <w:color w:val="000000"/>
              </w:rPr>
              <w:t> </w:t>
            </w:r>
          </w:p>
        </w:tc>
        <w:tc>
          <w:tcPr>
            <w:tcW w:w="1501" w:type="dxa"/>
            <w:tcBorders>
              <w:bottom w:val="single" w:sz="6" w:space="0" w:color="F08080"/>
            </w:tcBorders>
            <w:shd w:val="clear" w:color="auto" w:fill="EFD3D2"/>
            <w:tcMar>
              <w:left w:w="120" w:type="dxa"/>
              <w:right w:w="120" w:type="dxa"/>
            </w:tcMar>
          </w:tcPr>
          <w:p w14:paraId="05CFEA85" w14:textId="77777777" w:rsidR="00463CE5" w:rsidRDefault="00275D4F">
            <w:pPr>
              <w:pStyle w:val="p"/>
            </w:pPr>
            <w:r>
              <w:rPr>
                <w:color w:val="000000"/>
              </w:rPr>
              <w:t>Automatic</w:t>
            </w:r>
          </w:p>
        </w:tc>
      </w:tr>
      <w:tr w:rsidR="00463CE5" w14:paraId="63CB364C" w14:textId="77777777">
        <w:tc>
          <w:tcPr>
            <w:tcW w:w="1364" w:type="dxa"/>
            <w:tcBorders>
              <w:bottom w:val="single" w:sz="6" w:space="0" w:color="F08080"/>
              <w:right w:val="single" w:sz="6" w:space="0" w:color="F08080"/>
            </w:tcBorders>
            <w:tcMar>
              <w:left w:w="120" w:type="dxa"/>
              <w:right w:w="120" w:type="dxa"/>
            </w:tcMar>
          </w:tcPr>
          <w:p w14:paraId="73DE1510" w14:textId="77777777" w:rsidR="00463CE5" w:rsidRDefault="00275D4F">
            <w:pPr>
              <w:pStyle w:val="p"/>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tcMar>
              <w:left w:w="120" w:type="dxa"/>
              <w:right w:w="120" w:type="dxa"/>
            </w:tcMar>
          </w:tcPr>
          <w:p w14:paraId="29DAF4CF" w14:textId="77777777" w:rsidR="00463CE5" w:rsidRDefault="00275D4F">
            <w:pPr>
              <w:pStyle w:val="p"/>
            </w:pPr>
            <w:r>
              <w:rPr>
                <w:color w:val="000000"/>
              </w:rPr>
              <w:t>WA IIP</w:t>
            </w:r>
          </w:p>
        </w:tc>
        <w:tc>
          <w:tcPr>
            <w:tcW w:w="2745" w:type="dxa"/>
            <w:tcBorders>
              <w:bottom w:val="single" w:sz="6" w:space="0" w:color="F08080"/>
              <w:right w:val="single" w:sz="6" w:space="0" w:color="F08080"/>
            </w:tcBorders>
            <w:tcMar>
              <w:left w:w="120" w:type="dxa"/>
              <w:right w:w="120" w:type="dxa"/>
            </w:tcMar>
          </w:tcPr>
          <w:p w14:paraId="4FEE758D" w14:textId="77777777" w:rsidR="00463CE5" w:rsidRDefault="00275D4F">
            <w:pPr>
              <w:pStyle w:val="p"/>
            </w:pPr>
            <w:r>
              <w:rPr>
                <w:color w:val="000000"/>
              </w:rPr>
              <w:t>Washington industrial insurance premium</w:t>
            </w:r>
          </w:p>
        </w:tc>
        <w:tc>
          <w:tcPr>
            <w:tcW w:w="2100" w:type="dxa"/>
            <w:tcBorders>
              <w:bottom w:val="single" w:sz="6" w:space="0" w:color="F08080"/>
              <w:right w:val="single" w:sz="6" w:space="0" w:color="F08080"/>
            </w:tcBorders>
            <w:tcMar>
              <w:left w:w="120" w:type="dxa"/>
              <w:right w:w="120" w:type="dxa"/>
            </w:tcMar>
          </w:tcPr>
          <w:p w14:paraId="0A207F96" w14:textId="77777777" w:rsidR="00463CE5" w:rsidRDefault="00275D4F">
            <w:pPr>
              <w:pStyle w:val="p"/>
            </w:pPr>
            <w:r>
              <w:rPr>
                <w:color w:val="000000"/>
              </w:rPr>
              <w:t>_Not Enrolled; Enrolled</w:t>
            </w:r>
          </w:p>
        </w:tc>
        <w:tc>
          <w:tcPr>
            <w:tcW w:w="1501" w:type="dxa"/>
            <w:tcBorders>
              <w:bottom w:val="single" w:sz="6" w:space="0" w:color="F08080"/>
            </w:tcBorders>
            <w:tcMar>
              <w:left w:w="120" w:type="dxa"/>
              <w:right w:w="120" w:type="dxa"/>
            </w:tcMar>
          </w:tcPr>
          <w:p w14:paraId="1BCB5D69" w14:textId="77777777" w:rsidR="00463CE5" w:rsidRDefault="00275D4F">
            <w:pPr>
              <w:pStyle w:val="p"/>
            </w:pPr>
            <w:r>
              <w:rPr>
                <w:color w:val="000000"/>
              </w:rPr>
              <w:t>Individual, as needed</w:t>
            </w:r>
          </w:p>
        </w:tc>
      </w:tr>
      <w:tr w:rsidR="00463CE5" w14:paraId="3FC47AFC" w14:textId="77777777">
        <w:tc>
          <w:tcPr>
            <w:tcW w:w="1364" w:type="dxa"/>
            <w:tcBorders>
              <w:bottom w:val="single" w:sz="6" w:space="0" w:color="F08080"/>
              <w:right w:val="single" w:sz="6" w:space="0" w:color="F08080"/>
            </w:tcBorders>
            <w:shd w:val="clear" w:color="auto" w:fill="EFD3D2"/>
            <w:tcMar>
              <w:left w:w="120" w:type="dxa"/>
              <w:right w:w="120" w:type="dxa"/>
            </w:tcMar>
          </w:tcPr>
          <w:p w14:paraId="05EEE172" w14:textId="77777777" w:rsidR="00463CE5" w:rsidRDefault="00275D4F">
            <w:pPr>
              <w:pStyle w:val="p"/>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shd w:val="clear" w:color="auto" w:fill="EFD3D2"/>
            <w:tcMar>
              <w:left w:w="120" w:type="dxa"/>
              <w:right w:w="120" w:type="dxa"/>
            </w:tcMar>
          </w:tcPr>
          <w:p w14:paraId="384B921B" w14:textId="77777777" w:rsidR="00463CE5" w:rsidRDefault="00275D4F">
            <w:pPr>
              <w:pStyle w:val="p"/>
            </w:pPr>
            <w:r>
              <w:rPr>
                <w:color w:val="000000"/>
              </w:rPr>
              <w:t>XX SIT</w:t>
            </w:r>
          </w:p>
        </w:tc>
        <w:tc>
          <w:tcPr>
            <w:tcW w:w="2745" w:type="dxa"/>
            <w:tcBorders>
              <w:bottom w:val="single" w:sz="6" w:space="0" w:color="F08080"/>
              <w:right w:val="single" w:sz="6" w:space="0" w:color="F08080"/>
            </w:tcBorders>
            <w:shd w:val="clear" w:color="auto" w:fill="EFD3D2"/>
            <w:tcMar>
              <w:left w:w="120" w:type="dxa"/>
              <w:right w:w="120" w:type="dxa"/>
            </w:tcMar>
          </w:tcPr>
          <w:p w14:paraId="4630D86B" w14:textId="77777777" w:rsidR="00463CE5" w:rsidRDefault="00275D4F">
            <w:pPr>
              <w:pStyle w:val="p"/>
            </w:pPr>
            <w:r>
              <w:rPr>
                <w:color w:val="000000"/>
              </w:rPr>
              <w:t>XX state income tax, one for each applicable state</w:t>
            </w:r>
          </w:p>
        </w:tc>
        <w:tc>
          <w:tcPr>
            <w:tcW w:w="2100" w:type="dxa"/>
            <w:tcBorders>
              <w:bottom w:val="single" w:sz="6" w:space="0" w:color="F08080"/>
              <w:right w:val="single" w:sz="6" w:space="0" w:color="F08080"/>
            </w:tcBorders>
            <w:shd w:val="clear" w:color="auto" w:fill="EFD3D2"/>
            <w:tcMar>
              <w:left w:w="120" w:type="dxa"/>
              <w:right w:w="120" w:type="dxa"/>
            </w:tcMar>
          </w:tcPr>
          <w:p w14:paraId="5AEB6D11" w14:textId="77777777" w:rsidR="00463CE5" w:rsidRDefault="00275D4F">
            <w:pPr>
              <w:pStyle w:val="p"/>
            </w:pPr>
            <w:r>
              <w:rPr>
                <w:color w:val="000000"/>
              </w:rPr>
              <w:t>Various</w:t>
            </w:r>
          </w:p>
        </w:tc>
        <w:tc>
          <w:tcPr>
            <w:tcW w:w="1501" w:type="dxa"/>
            <w:tcBorders>
              <w:bottom w:val="single" w:sz="6" w:space="0" w:color="F08080"/>
            </w:tcBorders>
            <w:shd w:val="clear" w:color="auto" w:fill="EFD3D2"/>
            <w:tcMar>
              <w:left w:w="120" w:type="dxa"/>
              <w:right w:w="120" w:type="dxa"/>
            </w:tcMar>
          </w:tcPr>
          <w:p w14:paraId="14C40A1B" w14:textId="77777777" w:rsidR="00463CE5" w:rsidRDefault="00275D4F">
            <w:pPr>
              <w:pStyle w:val="p"/>
            </w:pPr>
            <w:r>
              <w:rPr>
                <w:color w:val="000000"/>
              </w:rPr>
              <w:t>Individual, as needed</w:t>
            </w:r>
          </w:p>
        </w:tc>
      </w:tr>
      <w:tr w:rsidR="00463CE5" w14:paraId="14C64D5B" w14:textId="77777777">
        <w:tc>
          <w:tcPr>
            <w:tcW w:w="1364" w:type="dxa"/>
            <w:tcBorders>
              <w:bottom w:val="single" w:sz="6" w:space="0" w:color="F08080"/>
              <w:right w:val="single" w:sz="6" w:space="0" w:color="F08080"/>
            </w:tcBorders>
            <w:tcMar>
              <w:left w:w="120" w:type="dxa"/>
              <w:right w:w="120" w:type="dxa"/>
            </w:tcMar>
          </w:tcPr>
          <w:p w14:paraId="6FAEF2D4" w14:textId="77777777" w:rsidR="00463CE5" w:rsidRDefault="00275D4F">
            <w:pPr>
              <w:pStyle w:val="p"/>
            </w:pPr>
            <w:r>
              <w:rPr>
                <w:color w:val="000000"/>
              </w:rPr>
              <w:lastRenderedPageBreak/>
              <w:t> </w:t>
            </w:r>
          </w:p>
        </w:tc>
        <w:tc>
          <w:tcPr>
            <w:tcW w:w="2236" w:type="dxa"/>
            <w:tcBorders>
              <w:bottom w:val="single" w:sz="6" w:space="0" w:color="F08080"/>
              <w:right w:val="single" w:sz="6" w:space="0" w:color="F08080"/>
            </w:tcBorders>
            <w:tcMar>
              <w:left w:w="120" w:type="dxa"/>
              <w:right w:w="120" w:type="dxa"/>
            </w:tcMar>
          </w:tcPr>
          <w:p w14:paraId="25A6B4B1" w14:textId="77777777" w:rsidR="00463CE5" w:rsidRDefault="00275D4F">
            <w:pPr>
              <w:pStyle w:val="p"/>
            </w:pPr>
            <w:r>
              <w:rPr>
                <w:color w:val="000000"/>
              </w:rPr>
              <w:t>XX SIT Add Tax</w:t>
            </w:r>
          </w:p>
        </w:tc>
        <w:tc>
          <w:tcPr>
            <w:tcW w:w="2745" w:type="dxa"/>
            <w:tcBorders>
              <w:bottom w:val="single" w:sz="6" w:space="0" w:color="F08080"/>
              <w:right w:val="single" w:sz="6" w:space="0" w:color="F08080"/>
            </w:tcBorders>
            <w:tcMar>
              <w:left w:w="120" w:type="dxa"/>
              <w:right w:w="120" w:type="dxa"/>
            </w:tcMar>
          </w:tcPr>
          <w:p w14:paraId="076E9F94" w14:textId="77777777" w:rsidR="00463CE5" w:rsidRDefault="00275D4F">
            <w:pPr>
              <w:pStyle w:val="p"/>
            </w:pPr>
            <w:r>
              <w:rPr>
                <w:color w:val="000000"/>
              </w:rPr>
              <w:t>XX state additional income tax, one for each applicable state</w:t>
            </w:r>
          </w:p>
        </w:tc>
        <w:tc>
          <w:tcPr>
            <w:tcW w:w="2100" w:type="dxa"/>
            <w:tcBorders>
              <w:bottom w:val="single" w:sz="6" w:space="0" w:color="F08080"/>
              <w:right w:val="single" w:sz="6" w:space="0" w:color="F08080"/>
            </w:tcBorders>
            <w:tcMar>
              <w:left w:w="120" w:type="dxa"/>
              <w:right w:w="120" w:type="dxa"/>
            </w:tcMar>
          </w:tcPr>
          <w:p w14:paraId="39ECA9DD" w14:textId="77777777" w:rsidR="00463CE5" w:rsidRDefault="00275D4F">
            <w:pPr>
              <w:pStyle w:val="p"/>
            </w:pPr>
            <w:r>
              <w:rPr>
                <w:color w:val="000000"/>
              </w:rPr>
              <w:t> </w:t>
            </w:r>
          </w:p>
        </w:tc>
        <w:tc>
          <w:tcPr>
            <w:tcW w:w="1501" w:type="dxa"/>
            <w:tcBorders>
              <w:bottom w:val="single" w:sz="6" w:space="0" w:color="F08080"/>
            </w:tcBorders>
            <w:tcMar>
              <w:left w:w="120" w:type="dxa"/>
              <w:right w:w="120" w:type="dxa"/>
            </w:tcMar>
          </w:tcPr>
          <w:p w14:paraId="473D467F" w14:textId="77777777" w:rsidR="00463CE5" w:rsidRDefault="00275D4F">
            <w:pPr>
              <w:pStyle w:val="p"/>
            </w:pPr>
            <w:r>
              <w:rPr>
                <w:color w:val="000000"/>
              </w:rPr>
              <w:t>Individual, as needed</w:t>
            </w:r>
          </w:p>
        </w:tc>
      </w:tr>
      <w:tr w:rsidR="00463CE5" w14:paraId="4537B241" w14:textId="77777777">
        <w:tc>
          <w:tcPr>
            <w:tcW w:w="1364" w:type="dxa"/>
            <w:tcBorders>
              <w:bottom w:val="single" w:sz="6" w:space="0" w:color="F08080"/>
              <w:right w:val="single" w:sz="6" w:space="0" w:color="F08080"/>
            </w:tcBorders>
            <w:shd w:val="clear" w:color="auto" w:fill="EFD3D2"/>
            <w:tcMar>
              <w:left w:w="120" w:type="dxa"/>
              <w:right w:w="120" w:type="dxa"/>
            </w:tcMar>
          </w:tcPr>
          <w:p w14:paraId="16926005" w14:textId="77777777" w:rsidR="00463CE5" w:rsidRDefault="00275D4F">
            <w:pPr>
              <w:pStyle w:val="p"/>
            </w:pPr>
            <w:r>
              <w:rPr>
                <w:color w:val="000000"/>
              </w:rPr>
              <w:t xml:space="preserve">Standard </w:t>
            </w:r>
            <w:proofErr w:type="spellStart"/>
            <w:r>
              <w:rPr>
                <w:color w:val="000000"/>
              </w:rPr>
              <w:t>ded'n</w:t>
            </w:r>
            <w:proofErr w:type="spellEnd"/>
            <w:r>
              <w:rPr>
                <w:color w:val="000000"/>
              </w:rPr>
              <w:t xml:space="preserve"> rules</w:t>
            </w:r>
          </w:p>
        </w:tc>
        <w:tc>
          <w:tcPr>
            <w:tcW w:w="2236" w:type="dxa"/>
            <w:tcBorders>
              <w:bottom w:val="single" w:sz="6" w:space="0" w:color="F08080"/>
              <w:right w:val="single" w:sz="6" w:space="0" w:color="F08080"/>
            </w:tcBorders>
            <w:shd w:val="clear" w:color="auto" w:fill="EFD3D2"/>
            <w:tcMar>
              <w:left w:w="120" w:type="dxa"/>
              <w:right w:w="120" w:type="dxa"/>
            </w:tcMar>
          </w:tcPr>
          <w:p w14:paraId="087A6FFE" w14:textId="77777777" w:rsidR="00463CE5" w:rsidRDefault="00275D4F">
            <w:pPr>
              <w:pStyle w:val="p"/>
            </w:pPr>
            <w:r>
              <w:rPr>
                <w:color w:val="000000"/>
              </w:rPr>
              <w:t>XX SIT SUPPL</w:t>
            </w:r>
          </w:p>
        </w:tc>
        <w:tc>
          <w:tcPr>
            <w:tcW w:w="2745" w:type="dxa"/>
            <w:tcBorders>
              <w:bottom w:val="single" w:sz="6" w:space="0" w:color="F08080"/>
              <w:right w:val="single" w:sz="6" w:space="0" w:color="F08080"/>
            </w:tcBorders>
            <w:shd w:val="clear" w:color="auto" w:fill="EFD3D2"/>
            <w:tcMar>
              <w:left w:w="120" w:type="dxa"/>
              <w:right w:w="120" w:type="dxa"/>
            </w:tcMar>
          </w:tcPr>
          <w:p w14:paraId="5C272462" w14:textId="77777777" w:rsidR="00463CE5" w:rsidRDefault="00275D4F">
            <w:pPr>
              <w:pStyle w:val="p"/>
            </w:pPr>
            <w:r>
              <w:rPr>
                <w:color w:val="000000"/>
              </w:rPr>
              <w:t>XX state income tax on supplemental income, one for each applicable state</w:t>
            </w:r>
          </w:p>
        </w:tc>
        <w:tc>
          <w:tcPr>
            <w:tcW w:w="2100" w:type="dxa"/>
            <w:tcBorders>
              <w:bottom w:val="single" w:sz="6" w:space="0" w:color="F08080"/>
              <w:right w:val="single" w:sz="6" w:space="0" w:color="F08080"/>
            </w:tcBorders>
            <w:shd w:val="clear" w:color="auto" w:fill="EFD3D2"/>
            <w:tcMar>
              <w:left w:w="120" w:type="dxa"/>
              <w:right w:w="120" w:type="dxa"/>
            </w:tcMar>
          </w:tcPr>
          <w:p w14:paraId="64ABBDE2" w14:textId="77777777" w:rsidR="00463CE5" w:rsidRDefault="00275D4F">
            <w:pPr>
              <w:pStyle w:val="p"/>
            </w:pPr>
            <w:r>
              <w:rPr>
                <w:color w:val="000000"/>
              </w:rPr>
              <w:t>_Not Enrolled; Enrolled</w:t>
            </w:r>
          </w:p>
        </w:tc>
        <w:tc>
          <w:tcPr>
            <w:tcW w:w="1501" w:type="dxa"/>
            <w:tcBorders>
              <w:bottom w:val="single" w:sz="6" w:space="0" w:color="F08080"/>
            </w:tcBorders>
            <w:shd w:val="clear" w:color="auto" w:fill="EFD3D2"/>
            <w:tcMar>
              <w:left w:w="120" w:type="dxa"/>
              <w:right w:w="120" w:type="dxa"/>
            </w:tcMar>
          </w:tcPr>
          <w:p w14:paraId="2BA071BA" w14:textId="77777777" w:rsidR="00463CE5" w:rsidRDefault="00275D4F">
            <w:pPr>
              <w:pStyle w:val="p"/>
            </w:pPr>
            <w:r>
              <w:rPr>
                <w:color w:val="000000"/>
              </w:rPr>
              <w:t>Individual, as needed</w:t>
            </w:r>
          </w:p>
        </w:tc>
      </w:tr>
      <w:tr w:rsidR="00463CE5" w14:paraId="2B39CF07" w14:textId="77777777">
        <w:tc>
          <w:tcPr>
            <w:tcW w:w="1364" w:type="dxa"/>
            <w:tcBorders>
              <w:right w:val="single" w:sz="6" w:space="0" w:color="F08080"/>
            </w:tcBorders>
            <w:tcMar>
              <w:left w:w="120" w:type="dxa"/>
              <w:right w:w="120" w:type="dxa"/>
            </w:tcMar>
          </w:tcPr>
          <w:p w14:paraId="04BE3E9C" w14:textId="77777777" w:rsidR="00463CE5" w:rsidRDefault="00275D4F">
            <w:pPr>
              <w:pStyle w:val="p"/>
            </w:pPr>
            <w:r>
              <w:rPr>
                <w:color w:val="000000"/>
              </w:rPr>
              <w:t xml:space="preserve">Standard </w:t>
            </w:r>
            <w:proofErr w:type="spellStart"/>
            <w:r>
              <w:rPr>
                <w:color w:val="000000"/>
              </w:rPr>
              <w:t>ded'n</w:t>
            </w:r>
            <w:proofErr w:type="spellEnd"/>
            <w:r>
              <w:rPr>
                <w:color w:val="000000"/>
              </w:rPr>
              <w:t xml:space="preserve"> rules</w:t>
            </w:r>
          </w:p>
        </w:tc>
        <w:tc>
          <w:tcPr>
            <w:tcW w:w="2236" w:type="dxa"/>
            <w:tcBorders>
              <w:right w:val="single" w:sz="6" w:space="0" w:color="F08080"/>
            </w:tcBorders>
            <w:tcMar>
              <w:left w:w="120" w:type="dxa"/>
              <w:right w:w="120" w:type="dxa"/>
            </w:tcMar>
          </w:tcPr>
          <w:p w14:paraId="117495BB" w14:textId="77777777" w:rsidR="00463CE5" w:rsidRDefault="00275D4F">
            <w:pPr>
              <w:pStyle w:val="p"/>
            </w:pPr>
            <w:r>
              <w:rPr>
                <w:color w:val="000000"/>
              </w:rPr>
              <w:t>XX SUI</w:t>
            </w:r>
          </w:p>
        </w:tc>
        <w:tc>
          <w:tcPr>
            <w:tcW w:w="2745" w:type="dxa"/>
            <w:tcBorders>
              <w:right w:val="single" w:sz="6" w:space="0" w:color="F08080"/>
            </w:tcBorders>
            <w:tcMar>
              <w:left w:w="120" w:type="dxa"/>
              <w:right w:w="120" w:type="dxa"/>
            </w:tcMar>
          </w:tcPr>
          <w:p w14:paraId="40A0DD1B" w14:textId="77777777" w:rsidR="00463CE5" w:rsidRDefault="00275D4F">
            <w:pPr>
              <w:pStyle w:val="p"/>
            </w:pPr>
            <w:r>
              <w:rPr>
                <w:color w:val="000000"/>
              </w:rPr>
              <w:t>XX state unemployment insurance, one for each state</w:t>
            </w:r>
          </w:p>
        </w:tc>
        <w:tc>
          <w:tcPr>
            <w:tcW w:w="2100" w:type="dxa"/>
            <w:tcBorders>
              <w:right w:val="single" w:sz="6" w:space="0" w:color="F08080"/>
            </w:tcBorders>
            <w:tcMar>
              <w:left w:w="120" w:type="dxa"/>
              <w:right w:w="120" w:type="dxa"/>
            </w:tcMar>
          </w:tcPr>
          <w:p w14:paraId="764F3B28" w14:textId="77777777" w:rsidR="00463CE5" w:rsidRDefault="00275D4F">
            <w:pPr>
              <w:pStyle w:val="p"/>
            </w:pPr>
            <w:r>
              <w:rPr>
                <w:color w:val="000000"/>
              </w:rPr>
              <w:t>_Not Enrolled; Enrolled</w:t>
            </w:r>
          </w:p>
        </w:tc>
        <w:tc>
          <w:tcPr>
            <w:tcW w:w="1501" w:type="dxa"/>
            <w:tcMar>
              <w:left w:w="120" w:type="dxa"/>
              <w:right w:w="120" w:type="dxa"/>
            </w:tcMar>
          </w:tcPr>
          <w:p w14:paraId="589D7261" w14:textId="77777777" w:rsidR="00463CE5" w:rsidRDefault="00275D4F">
            <w:pPr>
              <w:pStyle w:val="p"/>
            </w:pPr>
            <w:r>
              <w:rPr>
                <w:color w:val="000000"/>
              </w:rPr>
              <w:t>Individual, as needed</w:t>
            </w:r>
          </w:p>
        </w:tc>
      </w:tr>
    </w:tbl>
    <w:p w14:paraId="63C80693" w14:textId="77777777" w:rsidR="00463CE5" w:rsidRDefault="00275D4F">
      <w:pPr>
        <w:pStyle w:val="h2Heading2Appendix"/>
      </w:pPr>
      <w:bookmarkStart w:id="136" w:name="_Toc165554916"/>
      <w:r>
        <w:t>9.2 Appendix B: List of Calculation Variables</w:t>
      </w:r>
      <w:bookmarkEnd w:id="136"/>
    </w:p>
    <w:p w14:paraId="0BB116BD" w14:textId="77777777" w:rsidR="00463CE5" w:rsidRDefault="00275D4F">
      <w:pPr>
        <w:pStyle w:val="pBodyText"/>
      </w:pPr>
      <w:r>
        <w:rPr>
          <w:rStyle w:val="spanDataItem"/>
        </w:rPr>
        <w:t>XX</w:t>
      </w:r>
      <w:r>
        <w:rPr>
          <w:color w:val="000000"/>
        </w:rPr>
        <w:t xml:space="preserve"> refers to the two-character state identifier.</w:t>
      </w:r>
    </w:p>
    <w:p w14:paraId="23C20244" w14:textId="77777777" w:rsidR="00463CE5" w:rsidRDefault="00275D4F">
      <w:pPr>
        <w:pStyle w:val="pBodyText"/>
      </w:pPr>
      <w:r>
        <w:rPr>
          <w:color w:val="000000"/>
        </w:rPr>
        <w:t xml:space="preserve">Calculation variables that state </w:t>
      </w:r>
      <w:r>
        <w:rPr>
          <w:rStyle w:val="spanDataItem"/>
        </w:rPr>
        <w:t>Rate counter</w:t>
      </w:r>
      <w:r>
        <w:rPr>
          <w:color w:val="000000"/>
        </w:rPr>
        <w:t xml:space="preserve"> in the </w:t>
      </w:r>
      <w:r>
        <w:rPr>
          <w:rStyle w:val="spanFormFieldEmphasis"/>
        </w:rPr>
        <w:t>Override?</w:t>
      </w:r>
      <w:r>
        <w:rPr>
          <w:color w:val="000000"/>
        </w:rPr>
        <w:t xml:space="preserve"> field should only have the </w:t>
      </w:r>
      <w:r>
        <w:rPr>
          <w:rStyle w:val="spanFormFieldEmphasis"/>
        </w:rPr>
        <w:t>Rate counter</w:t>
      </w:r>
      <w:r>
        <w:rPr>
          <w:color w:val="000000"/>
        </w:rPr>
        <w:t xml:space="preserve"> field specified in the </w:t>
      </w:r>
      <w:r>
        <w:rPr>
          <w:rStyle w:val="spanFormFieldEmphasis"/>
        </w:rPr>
        <w:t>Worker calculation variables</w:t>
      </w:r>
      <w:r>
        <w:rPr>
          <w:color w:val="000000"/>
        </w:rPr>
        <w:t xml:space="preserve"> form.</w:t>
      </w:r>
    </w:p>
    <w:tbl>
      <w:tblPr>
        <w:tblW w:w="0" w:type="auto"/>
        <w:tblBorders>
          <w:top w:val="single" w:sz="6" w:space="0" w:color="F08080"/>
          <w:left w:val="single" w:sz="6" w:space="0" w:color="F08080"/>
          <w:bottom w:val="single" w:sz="6" w:space="0" w:color="F08080"/>
          <w:right w:val="single" w:sz="6" w:space="0" w:color="F08080"/>
        </w:tblBorders>
        <w:tblCellMar>
          <w:left w:w="10" w:type="dxa"/>
          <w:right w:w="10" w:type="dxa"/>
        </w:tblCellMar>
        <w:tblLook w:val="0000" w:firstRow="0" w:lastRow="0" w:firstColumn="0" w:lastColumn="0" w:noHBand="0" w:noVBand="0"/>
      </w:tblPr>
      <w:tblGrid>
        <w:gridCol w:w="1783"/>
        <w:gridCol w:w="1641"/>
        <w:gridCol w:w="1460"/>
        <w:gridCol w:w="4500"/>
      </w:tblGrid>
      <w:tr w:rsidR="00463CE5" w14:paraId="13D0F4C0" w14:textId="77777777">
        <w:trPr>
          <w:trHeight w:val="280"/>
          <w:tblHeader/>
        </w:trPr>
        <w:tc>
          <w:tcPr>
            <w:tcW w:w="1783" w:type="dxa"/>
            <w:tcBorders>
              <w:bottom w:val="single" w:sz="16" w:space="0" w:color="CD5C5C"/>
              <w:right w:val="single" w:sz="6" w:space="0" w:color="F08080"/>
            </w:tcBorders>
            <w:tcMar>
              <w:left w:w="120" w:type="dxa"/>
              <w:right w:w="120" w:type="dxa"/>
            </w:tcMar>
          </w:tcPr>
          <w:p w14:paraId="64DDA79E" w14:textId="77777777" w:rsidR="00463CE5" w:rsidRDefault="00275D4F">
            <w:pPr>
              <w:pStyle w:val="p4"/>
            </w:pPr>
            <w:r>
              <w:t>Calculation Variable</w:t>
            </w:r>
          </w:p>
        </w:tc>
        <w:tc>
          <w:tcPr>
            <w:tcW w:w="1641" w:type="dxa"/>
            <w:tcBorders>
              <w:bottom w:val="single" w:sz="16" w:space="0" w:color="CD5C5C"/>
              <w:right w:val="single" w:sz="6" w:space="0" w:color="F08080"/>
            </w:tcBorders>
            <w:tcMar>
              <w:left w:w="120" w:type="dxa"/>
              <w:right w:w="120" w:type="dxa"/>
            </w:tcMar>
          </w:tcPr>
          <w:p w14:paraId="26744C17" w14:textId="77777777" w:rsidR="00463CE5" w:rsidRDefault="00275D4F">
            <w:pPr>
              <w:pStyle w:val="p4"/>
            </w:pPr>
            <w:r>
              <w:t>Calculation Variable Item</w:t>
            </w:r>
          </w:p>
        </w:tc>
        <w:tc>
          <w:tcPr>
            <w:tcW w:w="1460" w:type="dxa"/>
            <w:tcBorders>
              <w:bottom w:val="single" w:sz="16" w:space="0" w:color="CD5C5C"/>
              <w:right w:val="single" w:sz="6" w:space="0" w:color="F08080"/>
            </w:tcBorders>
            <w:tcMar>
              <w:left w:w="120" w:type="dxa"/>
              <w:right w:w="120" w:type="dxa"/>
            </w:tcMar>
          </w:tcPr>
          <w:p w14:paraId="5697D337" w14:textId="77777777" w:rsidR="00463CE5" w:rsidRDefault="00275D4F">
            <w:pPr>
              <w:pStyle w:val="p4"/>
            </w:pPr>
            <w:r>
              <w:t>Override?</w:t>
            </w:r>
          </w:p>
        </w:tc>
        <w:tc>
          <w:tcPr>
            <w:tcW w:w="4500" w:type="dxa"/>
            <w:tcBorders>
              <w:bottom w:val="single" w:sz="16" w:space="0" w:color="CD5C5C"/>
            </w:tcBorders>
            <w:tcMar>
              <w:left w:w="120" w:type="dxa"/>
              <w:right w:w="120" w:type="dxa"/>
            </w:tcMar>
          </w:tcPr>
          <w:p w14:paraId="198EBC0D" w14:textId="77777777" w:rsidR="00463CE5" w:rsidRDefault="00275D4F">
            <w:pPr>
              <w:pStyle w:val="p4"/>
            </w:pPr>
            <w:r>
              <w:t>Item Description</w:t>
            </w:r>
          </w:p>
        </w:tc>
      </w:tr>
      <w:tr w:rsidR="00463CE5" w14:paraId="56E892AD"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524A1BCD" w14:textId="77777777" w:rsidR="00463CE5" w:rsidRDefault="00275D4F">
            <w:pPr>
              <w:pStyle w:val="pBodyText"/>
            </w:pPr>
            <w:r>
              <w:rPr>
                <w:color w:val="000000"/>
              </w:rPr>
              <w:t>401k Extra Age Amt</w:t>
            </w:r>
          </w:p>
        </w:tc>
        <w:tc>
          <w:tcPr>
            <w:tcW w:w="1641" w:type="dxa"/>
            <w:tcBorders>
              <w:bottom w:val="single" w:sz="6" w:space="0" w:color="F08080"/>
              <w:right w:val="single" w:sz="6" w:space="0" w:color="F08080"/>
            </w:tcBorders>
            <w:shd w:val="clear" w:color="auto" w:fill="EFD3D2"/>
            <w:tcMar>
              <w:left w:w="120" w:type="dxa"/>
              <w:right w:w="120" w:type="dxa"/>
            </w:tcMar>
          </w:tcPr>
          <w:p w14:paraId="00196E34" w14:textId="77777777" w:rsidR="00463CE5" w:rsidRDefault="00275D4F">
            <w:pPr>
              <w:pStyle w:val="pBodyText"/>
            </w:pPr>
            <w:r>
              <w:rPr>
                <w:color w:val="000000"/>
              </w:rPr>
              <w:t>Catch Up Limit</w:t>
            </w:r>
          </w:p>
        </w:tc>
        <w:tc>
          <w:tcPr>
            <w:tcW w:w="1460" w:type="dxa"/>
            <w:tcBorders>
              <w:bottom w:val="single" w:sz="6" w:space="0" w:color="F08080"/>
              <w:right w:val="single" w:sz="6" w:space="0" w:color="F08080"/>
            </w:tcBorders>
            <w:shd w:val="clear" w:color="auto" w:fill="EFD3D2"/>
            <w:tcMar>
              <w:left w:w="120" w:type="dxa"/>
              <w:right w:w="120" w:type="dxa"/>
            </w:tcMar>
          </w:tcPr>
          <w:p w14:paraId="6AA5757D" w14:textId="77777777" w:rsidR="00463CE5" w:rsidRDefault="00275D4F">
            <w:pPr>
              <w:pStyle w:val="pBodyText"/>
            </w:pPr>
            <w:r>
              <w:rPr>
                <w:color w:val="000000"/>
              </w:rPr>
              <w:t>Override amount</w:t>
            </w:r>
          </w:p>
        </w:tc>
        <w:tc>
          <w:tcPr>
            <w:tcW w:w="4500" w:type="dxa"/>
            <w:tcBorders>
              <w:bottom w:val="single" w:sz="6" w:space="0" w:color="F08080"/>
            </w:tcBorders>
            <w:shd w:val="clear" w:color="auto" w:fill="EFD3D2"/>
            <w:tcMar>
              <w:left w:w="120" w:type="dxa"/>
              <w:right w:w="120" w:type="dxa"/>
            </w:tcMar>
          </w:tcPr>
          <w:p w14:paraId="689929E1" w14:textId="77777777" w:rsidR="00463CE5" w:rsidRDefault="00275D4F">
            <w:pPr>
              <w:pStyle w:val="pBodyText"/>
            </w:pPr>
            <w:r>
              <w:rPr>
                <w:color w:val="000000"/>
              </w:rPr>
              <w:t>Personal catch-up contribution limit if employee is over age 50. Should not exceed maximum.</w:t>
            </w:r>
          </w:p>
        </w:tc>
      </w:tr>
      <w:tr w:rsidR="00463CE5" w14:paraId="440A6DF0" w14:textId="77777777">
        <w:trPr>
          <w:trHeight w:val="280"/>
        </w:trPr>
        <w:tc>
          <w:tcPr>
            <w:tcW w:w="1783" w:type="dxa"/>
            <w:tcBorders>
              <w:bottom w:val="single" w:sz="6" w:space="0" w:color="F08080"/>
              <w:right w:val="single" w:sz="6" w:space="0" w:color="F08080"/>
            </w:tcBorders>
            <w:tcMar>
              <w:left w:w="120" w:type="dxa"/>
              <w:right w:w="120" w:type="dxa"/>
            </w:tcMar>
          </w:tcPr>
          <w:p w14:paraId="334FCCF1" w14:textId="77777777" w:rsidR="00463CE5" w:rsidRDefault="00275D4F">
            <w:pPr>
              <w:pStyle w:val="pBodyText"/>
            </w:pPr>
            <w:r>
              <w:rPr>
                <w:color w:val="000000"/>
              </w:rPr>
              <w:t>401k Percentage</w:t>
            </w:r>
          </w:p>
        </w:tc>
        <w:tc>
          <w:tcPr>
            <w:tcW w:w="1641" w:type="dxa"/>
            <w:tcBorders>
              <w:bottom w:val="single" w:sz="6" w:space="0" w:color="F08080"/>
              <w:right w:val="single" w:sz="6" w:space="0" w:color="F08080"/>
            </w:tcBorders>
            <w:tcMar>
              <w:left w:w="120" w:type="dxa"/>
              <w:right w:w="120" w:type="dxa"/>
            </w:tcMar>
          </w:tcPr>
          <w:p w14:paraId="17760814" w14:textId="77777777" w:rsidR="00463CE5" w:rsidRDefault="00275D4F">
            <w:pPr>
              <w:pStyle w:val="pBodyText"/>
            </w:pPr>
            <w:r>
              <w:rPr>
                <w:color w:val="000000"/>
              </w:rPr>
              <w:t>401K Percentage</w:t>
            </w:r>
          </w:p>
        </w:tc>
        <w:tc>
          <w:tcPr>
            <w:tcW w:w="1460" w:type="dxa"/>
            <w:tcBorders>
              <w:bottom w:val="single" w:sz="6" w:space="0" w:color="F08080"/>
              <w:right w:val="single" w:sz="6" w:space="0" w:color="F08080"/>
            </w:tcBorders>
            <w:tcMar>
              <w:left w:w="120" w:type="dxa"/>
              <w:right w:w="120" w:type="dxa"/>
            </w:tcMar>
          </w:tcPr>
          <w:p w14:paraId="2620A888" w14:textId="77777777" w:rsidR="00463CE5" w:rsidRDefault="00275D4F">
            <w:pPr>
              <w:pStyle w:val="pBodyText"/>
            </w:pPr>
            <w:r>
              <w:rPr>
                <w:color w:val="000000"/>
              </w:rPr>
              <w:t>Override amount</w:t>
            </w:r>
          </w:p>
        </w:tc>
        <w:tc>
          <w:tcPr>
            <w:tcW w:w="4500" w:type="dxa"/>
            <w:tcBorders>
              <w:bottom w:val="single" w:sz="6" w:space="0" w:color="F08080"/>
            </w:tcBorders>
            <w:tcMar>
              <w:left w:w="120" w:type="dxa"/>
              <w:right w:w="120" w:type="dxa"/>
            </w:tcMar>
          </w:tcPr>
          <w:p w14:paraId="4DEE24E6" w14:textId="77777777" w:rsidR="00463CE5" w:rsidRDefault="00275D4F">
            <w:pPr>
              <w:pStyle w:val="pBodyText"/>
            </w:pPr>
            <w:r>
              <w:rPr>
                <w:color w:val="000000"/>
              </w:rPr>
              <w:t>Employee's contribution percentage to 401K per pay period. Interpreted as an integer.</w:t>
            </w:r>
          </w:p>
        </w:tc>
      </w:tr>
      <w:tr w:rsidR="00463CE5" w14:paraId="4AA1CAD8"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5F28569E" w14:textId="77777777" w:rsidR="00463CE5" w:rsidRDefault="00275D4F">
            <w:pPr>
              <w:pStyle w:val="pBodyText"/>
            </w:pPr>
            <w:r>
              <w:rPr>
                <w:color w:val="000000"/>
              </w:rPr>
              <w:t>AL Personal Exempt</w:t>
            </w:r>
          </w:p>
        </w:tc>
        <w:tc>
          <w:tcPr>
            <w:tcW w:w="1641" w:type="dxa"/>
            <w:tcBorders>
              <w:bottom w:val="single" w:sz="6" w:space="0" w:color="F08080"/>
              <w:right w:val="single" w:sz="6" w:space="0" w:color="F08080"/>
            </w:tcBorders>
            <w:shd w:val="clear" w:color="auto" w:fill="EFD3D2"/>
            <w:tcMar>
              <w:left w:w="120" w:type="dxa"/>
              <w:right w:w="120" w:type="dxa"/>
            </w:tcMar>
          </w:tcPr>
          <w:p w14:paraId="298FE1B6" w14:textId="77777777" w:rsidR="00463CE5" w:rsidRDefault="00275D4F">
            <w:pPr>
              <w:pStyle w:val="pBodyText"/>
            </w:pPr>
            <w:r>
              <w:rPr>
                <w:color w:val="000000"/>
              </w:rPr>
              <w:t>filing status</w:t>
            </w:r>
          </w:p>
        </w:tc>
        <w:tc>
          <w:tcPr>
            <w:tcW w:w="1460" w:type="dxa"/>
            <w:tcBorders>
              <w:bottom w:val="single" w:sz="6" w:space="0" w:color="F08080"/>
              <w:right w:val="single" w:sz="6" w:space="0" w:color="F08080"/>
            </w:tcBorders>
            <w:shd w:val="clear" w:color="auto" w:fill="EFD3D2"/>
            <w:tcMar>
              <w:left w:w="120" w:type="dxa"/>
              <w:right w:w="120" w:type="dxa"/>
            </w:tcMar>
          </w:tcPr>
          <w:p w14:paraId="0FD2D5B1" w14:textId="77777777" w:rsidR="00463CE5" w:rsidRDefault="00275D4F">
            <w:pPr>
              <w:pStyle w:val="pBodyText"/>
            </w:pPr>
            <w:r>
              <w:rPr>
                <w:color w:val="000000"/>
              </w:rPr>
              <w:t>Use default</w:t>
            </w:r>
          </w:p>
        </w:tc>
        <w:tc>
          <w:tcPr>
            <w:tcW w:w="4500" w:type="dxa"/>
            <w:tcBorders>
              <w:bottom w:val="single" w:sz="6" w:space="0" w:color="F08080"/>
            </w:tcBorders>
            <w:shd w:val="clear" w:color="auto" w:fill="EFD3D2"/>
            <w:tcMar>
              <w:left w:w="120" w:type="dxa"/>
              <w:right w:w="120" w:type="dxa"/>
            </w:tcMar>
          </w:tcPr>
          <w:p w14:paraId="265CA139" w14:textId="77777777" w:rsidR="00463CE5" w:rsidRDefault="00275D4F">
            <w:pPr>
              <w:pStyle w:val="pBodyText"/>
            </w:pPr>
            <w:r>
              <w:rPr>
                <w:color w:val="000000"/>
              </w:rPr>
              <w:t>Worker's personal exemption amount for filing status in Alabama</w:t>
            </w:r>
          </w:p>
        </w:tc>
      </w:tr>
      <w:tr w:rsidR="00463CE5" w14:paraId="7EFE42D4" w14:textId="77777777">
        <w:trPr>
          <w:trHeight w:val="280"/>
        </w:trPr>
        <w:tc>
          <w:tcPr>
            <w:tcW w:w="1783" w:type="dxa"/>
            <w:tcBorders>
              <w:bottom w:val="single" w:sz="6" w:space="0" w:color="F08080"/>
              <w:right w:val="single" w:sz="6" w:space="0" w:color="F08080"/>
            </w:tcBorders>
            <w:tcMar>
              <w:left w:w="120" w:type="dxa"/>
              <w:right w:w="120" w:type="dxa"/>
            </w:tcMar>
          </w:tcPr>
          <w:p w14:paraId="3BEF90B8" w14:textId="77777777" w:rsidR="00463CE5" w:rsidRDefault="00275D4F">
            <w:pPr>
              <w:pStyle w:val="pBodyText"/>
            </w:pPr>
            <w:r>
              <w:rPr>
                <w:color w:val="000000"/>
              </w:rPr>
              <w:t xml:space="preserve">Allowance 1 </w:t>
            </w:r>
            <w:proofErr w:type="spellStart"/>
            <w:r>
              <w:rPr>
                <w:color w:val="000000"/>
              </w:rPr>
              <w:t>PPd</w:t>
            </w:r>
            <w:proofErr w:type="spellEnd"/>
            <w:r>
              <w:rPr>
                <w:color w:val="000000"/>
              </w:rPr>
              <w:t xml:space="preserve"> Amt</w:t>
            </w:r>
          </w:p>
        </w:tc>
        <w:tc>
          <w:tcPr>
            <w:tcW w:w="1641" w:type="dxa"/>
            <w:tcBorders>
              <w:bottom w:val="single" w:sz="6" w:space="0" w:color="F08080"/>
              <w:right w:val="single" w:sz="6" w:space="0" w:color="F08080"/>
            </w:tcBorders>
            <w:tcMar>
              <w:left w:w="120" w:type="dxa"/>
              <w:right w:w="120" w:type="dxa"/>
            </w:tcMar>
          </w:tcPr>
          <w:p w14:paraId="708FAAEC" w14:textId="77777777" w:rsidR="00463CE5" w:rsidRDefault="00275D4F">
            <w:pPr>
              <w:pStyle w:val="pBodyText"/>
            </w:pPr>
            <w:r>
              <w:rPr>
                <w:color w:val="000000"/>
              </w:rPr>
              <w:t xml:space="preserve">Allowance 1 </w:t>
            </w:r>
            <w:proofErr w:type="spellStart"/>
            <w:r>
              <w:rPr>
                <w:color w:val="000000"/>
              </w:rPr>
              <w:t>PPd</w:t>
            </w:r>
            <w:proofErr w:type="spellEnd"/>
            <w:r>
              <w:rPr>
                <w:color w:val="000000"/>
              </w:rPr>
              <w:t xml:space="preserve"> Amt</w:t>
            </w:r>
          </w:p>
        </w:tc>
        <w:tc>
          <w:tcPr>
            <w:tcW w:w="1460" w:type="dxa"/>
            <w:tcBorders>
              <w:bottom w:val="single" w:sz="6" w:space="0" w:color="F08080"/>
              <w:right w:val="single" w:sz="6" w:space="0" w:color="F08080"/>
            </w:tcBorders>
            <w:tcMar>
              <w:left w:w="120" w:type="dxa"/>
              <w:right w:w="120" w:type="dxa"/>
            </w:tcMar>
          </w:tcPr>
          <w:p w14:paraId="529D15E5" w14:textId="77777777" w:rsidR="00463CE5" w:rsidRDefault="00275D4F">
            <w:pPr>
              <w:pStyle w:val="pBodyText"/>
            </w:pPr>
            <w:r>
              <w:rPr>
                <w:color w:val="000000"/>
              </w:rPr>
              <w:t>Override amount</w:t>
            </w:r>
          </w:p>
        </w:tc>
        <w:tc>
          <w:tcPr>
            <w:tcW w:w="4500" w:type="dxa"/>
            <w:tcBorders>
              <w:bottom w:val="single" w:sz="6" w:space="0" w:color="F08080"/>
            </w:tcBorders>
            <w:tcMar>
              <w:left w:w="120" w:type="dxa"/>
              <w:right w:w="120" w:type="dxa"/>
            </w:tcMar>
          </w:tcPr>
          <w:p w14:paraId="6F5DDD43" w14:textId="77777777" w:rsidR="00463CE5" w:rsidRDefault="00275D4F">
            <w:pPr>
              <w:pStyle w:val="pBodyText"/>
            </w:pPr>
            <w:r>
              <w:rPr>
                <w:color w:val="000000"/>
              </w:rPr>
              <w:t>Custom allowance amount</w:t>
            </w:r>
          </w:p>
        </w:tc>
      </w:tr>
      <w:tr w:rsidR="00463CE5" w14:paraId="2821D2A6"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7B56CA01" w14:textId="77777777" w:rsidR="00463CE5" w:rsidRDefault="00275D4F">
            <w:pPr>
              <w:pStyle w:val="pBodyText"/>
            </w:pPr>
            <w:r>
              <w:rPr>
                <w:color w:val="000000"/>
              </w:rPr>
              <w:lastRenderedPageBreak/>
              <w:t xml:space="preserve">Allowance 2 </w:t>
            </w:r>
            <w:proofErr w:type="spellStart"/>
            <w:r>
              <w:rPr>
                <w:color w:val="000000"/>
              </w:rPr>
              <w:t>PPd</w:t>
            </w:r>
            <w:proofErr w:type="spellEnd"/>
            <w:r>
              <w:rPr>
                <w:color w:val="000000"/>
              </w:rPr>
              <w:t xml:space="preserve"> Amt</w:t>
            </w:r>
          </w:p>
        </w:tc>
        <w:tc>
          <w:tcPr>
            <w:tcW w:w="1641" w:type="dxa"/>
            <w:tcBorders>
              <w:bottom w:val="single" w:sz="6" w:space="0" w:color="F08080"/>
              <w:right w:val="single" w:sz="6" w:space="0" w:color="F08080"/>
            </w:tcBorders>
            <w:shd w:val="clear" w:color="auto" w:fill="EFD3D2"/>
            <w:tcMar>
              <w:left w:w="120" w:type="dxa"/>
              <w:right w:w="120" w:type="dxa"/>
            </w:tcMar>
          </w:tcPr>
          <w:p w14:paraId="4B908678" w14:textId="77777777" w:rsidR="00463CE5" w:rsidRDefault="00275D4F">
            <w:pPr>
              <w:pStyle w:val="pBodyText"/>
            </w:pPr>
            <w:r>
              <w:rPr>
                <w:color w:val="000000"/>
              </w:rPr>
              <w:t xml:space="preserve">Allowance 2 </w:t>
            </w:r>
            <w:proofErr w:type="spellStart"/>
            <w:r>
              <w:rPr>
                <w:color w:val="000000"/>
              </w:rPr>
              <w:t>PPd</w:t>
            </w:r>
            <w:proofErr w:type="spellEnd"/>
            <w:r>
              <w:rPr>
                <w:color w:val="000000"/>
              </w:rPr>
              <w:t xml:space="preserve"> Amt</w:t>
            </w:r>
          </w:p>
        </w:tc>
        <w:tc>
          <w:tcPr>
            <w:tcW w:w="1460" w:type="dxa"/>
            <w:tcBorders>
              <w:bottom w:val="single" w:sz="6" w:space="0" w:color="F08080"/>
              <w:right w:val="single" w:sz="6" w:space="0" w:color="F08080"/>
            </w:tcBorders>
            <w:shd w:val="clear" w:color="auto" w:fill="EFD3D2"/>
            <w:tcMar>
              <w:left w:w="120" w:type="dxa"/>
              <w:right w:w="120" w:type="dxa"/>
            </w:tcMar>
          </w:tcPr>
          <w:p w14:paraId="0283780C" w14:textId="77777777" w:rsidR="00463CE5" w:rsidRDefault="00275D4F">
            <w:pPr>
              <w:pStyle w:val="pBodyText"/>
            </w:pPr>
            <w:r>
              <w:rPr>
                <w:color w:val="000000"/>
              </w:rPr>
              <w:t>Override amount</w:t>
            </w:r>
          </w:p>
        </w:tc>
        <w:tc>
          <w:tcPr>
            <w:tcW w:w="4500" w:type="dxa"/>
            <w:tcBorders>
              <w:bottom w:val="single" w:sz="6" w:space="0" w:color="F08080"/>
            </w:tcBorders>
            <w:shd w:val="clear" w:color="auto" w:fill="EFD3D2"/>
            <w:tcMar>
              <w:left w:w="120" w:type="dxa"/>
              <w:right w:w="120" w:type="dxa"/>
            </w:tcMar>
          </w:tcPr>
          <w:p w14:paraId="08A11EA8" w14:textId="77777777" w:rsidR="00463CE5" w:rsidRDefault="00275D4F">
            <w:pPr>
              <w:pStyle w:val="pBodyText"/>
            </w:pPr>
            <w:r>
              <w:rPr>
                <w:color w:val="000000"/>
              </w:rPr>
              <w:t>Custom allowance amount</w:t>
            </w:r>
          </w:p>
        </w:tc>
      </w:tr>
      <w:tr w:rsidR="00463CE5" w14:paraId="73F0CFA6" w14:textId="77777777">
        <w:trPr>
          <w:trHeight w:val="280"/>
        </w:trPr>
        <w:tc>
          <w:tcPr>
            <w:tcW w:w="1783" w:type="dxa"/>
            <w:tcBorders>
              <w:bottom w:val="single" w:sz="6" w:space="0" w:color="F08080"/>
              <w:right w:val="single" w:sz="6" w:space="0" w:color="F08080"/>
            </w:tcBorders>
            <w:tcMar>
              <w:left w:w="120" w:type="dxa"/>
              <w:right w:w="120" w:type="dxa"/>
            </w:tcMar>
          </w:tcPr>
          <w:p w14:paraId="349AFCF1" w14:textId="77777777" w:rsidR="00463CE5" w:rsidRDefault="00275D4F">
            <w:pPr>
              <w:pStyle w:val="pBodyText"/>
            </w:pPr>
            <w:r>
              <w:rPr>
                <w:color w:val="000000"/>
              </w:rPr>
              <w:t xml:space="preserve">Allowance 3 </w:t>
            </w:r>
            <w:proofErr w:type="spellStart"/>
            <w:r>
              <w:rPr>
                <w:color w:val="000000"/>
              </w:rPr>
              <w:t>PPd</w:t>
            </w:r>
            <w:proofErr w:type="spellEnd"/>
            <w:r>
              <w:rPr>
                <w:color w:val="000000"/>
              </w:rPr>
              <w:t xml:space="preserve"> Amt</w:t>
            </w:r>
          </w:p>
        </w:tc>
        <w:tc>
          <w:tcPr>
            <w:tcW w:w="1641" w:type="dxa"/>
            <w:tcBorders>
              <w:bottom w:val="single" w:sz="6" w:space="0" w:color="F08080"/>
              <w:right w:val="single" w:sz="6" w:space="0" w:color="F08080"/>
            </w:tcBorders>
            <w:tcMar>
              <w:left w:w="120" w:type="dxa"/>
              <w:right w:w="120" w:type="dxa"/>
            </w:tcMar>
          </w:tcPr>
          <w:p w14:paraId="38E6818E" w14:textId="77777777" w:rsidR="00463CE5" w:rsidRDefault="00275D4F">
            <w:pPr>
              <w:pStyle w:val="pBodyText"/>
            </w:pPr>
            <w:r>
              <w:rPr>
                <w:color w:val="000000"/>
              </w:rPr>
              <w:t xml:space="preserve">Allowance 3 </w:t>
            </w:r>
            <w:proofErr w:type="spellStart"/>
            <w:r>
              <w:rPr>
                <w:color w:val="000000"/>
              </w:rPr>
              <w:t>PPd</w:t>
            </w:r>
            <w:proofErr w:type="spellEnd"/>
            <w:r>
              <w:rPr>
                <w:color w:val="000000"/>
              </w:rPr>
              <w:t xml:space="preserve"> Amt</w:t>
            </w:r>
          </w:p>
        </w:tc>
        <w:tc>
          <w:tcPr>
            <w:tcW w:w="1460" w:type="dxa"/>
            <w:tcBorders>
              <w:bottom w:val="single" w:sz="6" w:space="0" w:color="F08080"/>
              <w:right w:val="single" w:sz="6" w:space="0" w:color="F08080"/>
            </w:tcBorders>
            <w:tcMar>
              <w:left w:w="120" w:type="dxa"/>
              <w:right w:w="120" w:type="dxa"/>
            </w:tcMar>
          </w:tcPr>
          <w:p w14:paraId="7E04F82A" w14:textId="77777777" w:rsidR="00463CE5" w:rsidRDefault="00275D4F">
            <w:pPr>
              <w:pStyle w:val="pBodyText"/>
            </w:pPr>
            <w:r>
              <w:rPr>
                <w:color w:val="000000"/>
              </w:rPr>
              <w:t>Override amount</w:t>
            </w:r>
          </w:p>
        </w:tc>
        <w:tc>
          <w:tcPr>
            <w:tcW w:w="4500" w:type="dxa"/>
            <w:tcBorders>
              <w:bottom w:val="single" w:sz="6" w:space="0" w:color="F08080"/>
            </w:tcBorders>
            <w:tcMar>
              <w:left w:w="120" w:type="dxa"/>
              <w:right w:w="120" w:type="dxa"/>
            </w:tcMar>
          </w:tcPr>
          <w:p w14:paraId="1FB16808" w14:textId="77777777" w:rsidR="00463CE5" w:rsidRDefault="00275D4F">
            <w:pPr>
              <w:pStyle w:val="pBodyText"/>
            </w:pPr>
            <w:r>
              <w:rPr>
                <w:color w:val="000000"/>
              </w:rPr>
              <w:t>Custom allowance amount</w:t>
            </w:r>
          </w:p>
        </w:tc>
      </w:tr>
      <w:tr w:rsidR="00463CE5" w14:paraId="6214727C"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785AFDDA" w14:textId="77777777" w:rsidR="00463CE5" w:rsidRDefault="00275D4F">
            <w:pPr>
              <w:pStyle w:val="pBodyText"/>
            </w:pPr>
            <w:r>
              <w:rPr>
                <w:color w:val="000000"/>
              </w:rPr>
              <w:t xml:space="preserve">Allowance 4 </w:t>
            </w:r>
            <w:proofErr w:type="spellStart"/>
            <w:r>
              <w:rPr>
                <w:color w:val="000000"/>
              </w:rPr>
              <w:t>PPd</w:t>
            </w:r>
            <w:proofErr w:type="spellEnd"/>
            <w:r>
              <w:rPr>
                <w:color w:val="000000"/>
              </w:rPr>
              <w:t xml:space="preserve"> Amt</w:t>
            </w:r>
          </w:p>
        </w:tc>
        <w:tc>
          <w:tcPr>
            <w:tcW w:w="1641" w:type="dxa"/>
            <w:tcBorders>
              <w:bottom w:val="single" w:sz="6" w:space="0" w:color="F08080"/>
              <w:right w:val="single" w:sz="6" w:space="0" w:color="F08080"/>
            </w:tcBorders>
            <w:shd w:val="clear" w:color="auto" w:fill="EFD3D2"/>
            <w:tcMar>
              <w:left w:w="120" w:type="dxa"/>
              <w:right w:w="120" w:type="dxa"/>
            </w:tcMar>
          </w:tcPr>
          <w:p w14:paraId="55C9796C" w14:textId="77777777" w:rsidR="00463CE5" w:rsidRDefault="00275D4F">
            <w:pPr>
              <w:pStyle w:val="pBodyText"/>
            </w:pPr>
            <w:r>
              <w:rPr>
                <w:color w:val="000000"/>
              </w:rPr>
              <w:t xml:space="preserve">Allowance 4 </w:t>
            </w:r>
            <w:proofErr w:type="spellStart"/>
            <w:r>
              <w:rPr>
                <w:color w:val="000000"/>
              </w:rPr>
              <w:t>PPd</w:t>
            </w:r>
            <w:proofErr w:type="spellEnd"/>
            <w:r>
              <w:rPr>
                <w:color w:val="000000"/>
              </w:rPr>
              <w:t xml:space="preserve"> Amt</w:t>
            </w:r>
          </w:p>
        </w:tc>
        <w:tc>
          <w:tcPr>
            <w:tcW w:w="1460" w:type="dxa"/>
            <w:tcBorders>
              <w:bottom w:val="single" w:sz="6" w:space="0" w:color="F08080"/>
              <w:right w:val="single" w:sz="6" w:space="0" w:color="F08080"/>
            </w:tcBorders>
            <w:shd w:val="clear" w:color="auto" w:fill="EFD3D2"/>
            <w:tcMar>
              <w:left w:w="120" w:type="dxa"/>
              <w:right w:w="120" w:type="dxa"/>
            </w:tcMar>
          </w:tcPr>
          <w:p w14:paraId="2D440D5C" w14:textId="77777777" w:rsidR="00463CE5" w:rsidRDefault="00275D4F">
            <w:pPr>
              <w:pStyle w:val="pBodyText"/>
            </w:pPr>
            <w:r>
              <w:rPr>
                <w:color w:val="000000"/>
              </w:rPr>
              <w:t>Override amount</w:t>
            </w:r>
          </w:p>
        </w:tc>
        <w:tc>
          <w:tcPr>
            <w:tcW w:w="4500" w:type="dxa"/>
            <w:tcBorders>
              <w:bottom w:val="single" w:sz="6" w:space="0" w:color="F08080"/>
            </w:tcBorders>
            <w:shd w:val="clear" w:color="auto" w:fill="EFD3D2"/>
            <w:tcMar>
              <w:left w:w="120" w:type="dxa"/>
              <w:right w:w="120" w:type="dxa"/>
            </w:tcMar>
          </w:tcPr>
          <w:p w14:paraId="26C15632" w14:textId="77777777" w:rsidR="00463CE5" w:rsidRDefault="00275D4F">
            <w:pPr>
              <w:pStyle w:val="pBodyText"/>
            </w:pPr>
            <w:r>
              <w:rPr>
                <w:color w:val="000000"/>
              </w:rPr>
              <w:t>Custom allowance amount</w:t>
            </w:r>
          </w:p>
        </w:tc>
      </w:tr>
      <w:tr w:rsidR="00463CE5" w14:paraId="70E9AE46" w14:textId="77777777">
        <w:trPr>
          <w:trHeight w:val="280"/>
        </w:trPr>
        <w:tc>
          <w:tcPr>
            <w:tcW w:w="1783" w:type="dxa"/>
            <w:tcBorders>
              <w:bottom w:val="single" w:sz="6" w:space="0" w:color="F08080"/>
              <w:right w:val="single" w:sz="6" w:space="0" w:color="F08080"/>
            </w:tcBorders>
            <w:tcMar>
              <w:left w:w="120" w:type="dxa"/>
              <w:right w:w="120" w:type="dxa"/>
            </w:tcMar>
          </w:tcPr>
          <w:p w14:paraId="4578F356" w14:textId="77777777" w:rsidR="00463CE5" w:rsidRDefault="00275D4F">
            <w:pPr>
              <w:pStyle w:val="pBodyText"/>
            </w:pPr>
            <w:r>
              <w:rPr>
                <w:color w:val="000000"/>
              </w:rPr>
              <w:t xml:space="preserve">Allowance 5 </w:t>
            </w:r>
            <w:proofErr w:type="spellStart"/>
            <w:r>
              <w:rPr>
                <w:color w:val="000000"/>
              </w:rPr>
              <w:t>PPd</w:t>
            </w:r>
            <w:proofErr w:type="spellEnd"/>
            <w:r>
              <w:rPr>
                <w:color w:val="000000"/>
              </w:rPr>
              <w:t xml:space="preserve"> Amt</w:t>
            </w:r>
          </w:p>
        </w:tc>
        <w:tc>
          <w:tcPr>
            <w:tcW w:w="1641" w:type="dxa"/>
            <w:tcBorders>
              <w:bottom w:val="single" w:sz="6" w:space="0" w:color="F08080"/>
              <w:right w:val="single" w:sz="6" w:space="0" w:color="F08080"/>
            </w:tcBorders>
            <w:tcMar>
              <w:left w:w="120" w:type="dxa"/>
              <w:right w:w="120" w:type="dxa"/>
            </w:tcMar>
          </w:tcPr>
          <w:p w14:paraId="4C1C007C" w14:textId="77777777" w:rsidR="00463CE5" w:rsidRDefault="00275D4F">
            <w:pPr>
              <w:pStyle w:val="pBodyText"/>
            </w:pPr>
            <w:r>
              <w:rPr>
                <w:color w:val="000000"/>
              </w:rPr>
              <w:t xml:space="preserve">Allowance 5 </w:t>
            </w:r>
            <w:proofErr w:type="spellStart"/>
            <w:r>
              <w:rPr>
                <w:color w:val="000000"/>
              </w:rPr>
              <w:t>PPd</w:t>
            </w:r>
            <w:proofErr w:type="spellEnd"/>
            <w:r>
              <w:rPr>
                <w:color w:val="000000"/>
              </w:rPr>
              <w:t xml:space="preserve"> Amt</w:t>
            </w:r>
          </w:p>
        </w:tc>
        <w:tc>
          <w:tcPr>
            <w:tcW w:w="1460" w:type="dxa"/>
            <w:tcBorders>
              <w:bottom w:val="single" w:sz="6" w:space="0" w:color="F08080"/>
              <w:right w:val="single" w:sz="6" w:space="0" w:color="F08080"/>
            </w:tcBorders>
            <w:tcMar>
              <w:left w:w="120" w:type="dxa"/>
              <w:right w:w="120" w:type="dxa"/>
            </w:tcMar>
          </w:tcPr>
          <w:p w14:paraId="694B7182" w14:textId="77777777" w:rsidR="00463CE5" w:rsidRDefault="00275D4F">
            <w:pPr>
              <w:pStyle w:val="pBodyText"/>
            </w:pPr>
            <w:r>
              <w:rPr>
                <w:color w:val="000000"/>
              </w:rPr>
              <w:t>Override amount</w:t>
            </w:r>
          </w:p>
        </w:tc>
        <w:tc>
          <w:tcPr>
            <w:tcW w:w="4500" w:type="dxa"/>
            <w:tcBorders>
              <w:bottom w:val="single" w:sz="6" w:space="0" w:color="F08080"/>
            </w:tcBorders>
            <w:tcMar>
              <w:left w:w="120" w:type="dxa"/>
              <w:right w:w="120" w:type="dxa"/>
            </w:tcMar>
          </w:tcPr>
          <w:p w14:paraId="0E4E679D" w14:textId="77777777" w:rsidR="00463CE5" w:rsidRDefault="00275D4F">
            <w:pPr>
              <w:pStyle w:val="pBodyText"/>
            </w:pPr>
            <w:r>
              <w:rPr>
                <w:color w:val="000000"/>
              </w:rPr>
              <w:t>Custom allowance amount</w:t>
            </w:r>
          </w:p>
        </w:tc>
      </w:tr>
      <w:tr w:rsidR="00463CE5" w14:paraId="574F0747"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4FCFB521" w14:textId="77777777" w:rsidR="00463CE5" w:rsidRDefault="00275D4F">
            <w:pPr>
              <w:pStyle w:val="pBodyText"/>
            </w:pPr>
            <w:r>
              <w:rPr>
                <w:color w:val="000000"/>
              </w:rPr>
              <w:t>AZ SIT Rate</w:t>
            </w:r>
          </w:p>
        </w:tc>
        <w:tc>
          <w:tcPr>
            <w:tcW w:w="1641" w:type="dxa"/>
            <w:tcBorders>
              <w:bottom w:val="single" w:sz="6" w:space="0" w:color="F08080"/>
              <w:right w:val="single" w:sz="6" w:space="0" w:color="F08080"/>
            </w:tcBorders>
            <w:shd w:val="clear" w:color="auto" w:fill="EFD3D2"/>
            <w:tcMar>
              <w:left w:w="120" w:type="dxa"/>
              <w:right w:w="120" w:type="dxa"/>
            </w:tcMar>
          </w:tcPr>
          <w:p w14:paraId="6E649D02" w14:textId="77777777" w:rsidR="00463CE5" w:rsidRDefault="00275D4F">
            <w:pPr>
              <w:pStyle w:val="pBodyText"/>
            </w:pPr>
            <w:r>
              <w:rPr>
                <w:color w:val="000000"/>
              </w:rPr>
              <w:t>TIER #</w:t>
            </w:r>
          </w:p>
        </w:tc>
        <w:tc>
          <w:tcPr>
            <w:tcW w:w="1460" w:type="dxa"/>
            <w:tcBorders>
              <w:bottom w:val="single" w:sz="6" w:space="0" w:color="F08080"/>
              <w:right w:val="single" w:sz="6" w:space="0" w:color="F08080"/>
            </w:tcBorders>
            <w:shd w:val="clear" w:color="auto" w:fill="EFD3D2"/>
            <w:tcMar>
              <w:left w:w="120" w:type="dxa"/>
              <w:right w:w="120" w:type="dxa"/>
            </w:tcMar>
          </w:tcPr>
          <w:p w14:paraId="24E856C1" w14:textId="77777777" w:rsidR="00463CE5" w:rsidRDefault="00275D4F">
            <w:pPr>
              <w:pStyle w:val="pBodyText"/>
            </w:pPr>
            <w:r>
              <w:rPr>
                <w:color w:val="000000"/>
              </w:rPr>
              <w:t>Use default</w:t>
            </w:r>
          </w:p>
        </w:tc>
        <w:tc>
          <w:tcPr>
            <w:tcW w:w="4500" w:type="dxa"/>
            <w:tcBorders>
              <w:bottom w:val="single" w:sz="6" w:space="0" w:color="F08080"/>
            </w:tcBorders>
            <w:shd w:val="clear" w:color="auto" w:fill="EFD3D2"/>
            <w:tcMar>
              <w:left w:w="120" w:type="dxa"/>
              <w:right w:w="120" w:type="dxa"/>
            </w:tcMar>
          </w:tcPr>
          <w:p w14:paraId="0054FBDD" w14:textId="77777777" w:rsidR="00463CE5" w:rsidRDefault="00275D4F">
            <w:pPr>
              <w:pStyle w:val="pBodyText"/>
            </w:pPr>
            <w:r>
              <w:rPr>
                <w:color w:val="000000"/>
              </w:rPr>
              <w:t>Worker's Arizona state income tax rate</w:t>
            </w:r>
          </w:p>
        </w:tc>
      </w:tr>
      <w:tr w:rsidR="00463CE5" w14:paraId="5195C153" w14:textId="77777777">
        <w:trPr>
          <w:trHeight w:val="280"/>
        </w:trPr>
        <w:tc>
          <w:tcPr>
            <w:tcW w:w="1783" w:type="dxa"/>
            <w:tcBorders>
              <w:bottom w:val="single" w:sz="6" w:space="0" w:color="F08080"/>
              <w:right w:val="single" w:sz="6" w:space="0" w:color="F08080"/>
            </w:tcBorders>
            <w:tcMar>
              <w:left w:w="120" w:type="dxa"/>
              <w:right w:w="120" w:type="dxa"/>
            </w:tcMar>
          </w:tcPr>
          <w:p w14:paraId="0DD71F44" w14:textId="77777777" w:rsidR="00463CE5" w:rsidRDefault="00275D4F">
            <w:pPr>
              <w:pStyle w:val="pBodyText"/>
            </w:pPr>
            <w:r>
              <w:rPr>
                <w:color w:val="000000"/>
              </w:rPr>
              <w:t>CT Reduced Amount</w:t>
            </w:r>
          </w:p>
        </w:tc>
        <w:tc>
          <w:tcPr>
            <w:tcW w:w="1641" w:type="dxa"/>
            <w:tcBorders>
              <w:bottom w:val="single" w:sz="6" w:space="0" w:color="F08080"/>
              <w:right w:val="single" w:sz="6" w:space="0" w:color="F08080"/>
            </w:tcBorders>
            <w:tcMar>
              <w:left w:w="120" w:type="dxa"/>
              <w:right w:w="120" w:type="dxa"/>
            </w:tcMar>
          </w:tcPr>
          <w:p w14:paraId="10D727DB" w14:textId="77777777" w:rsidR="00463CE5" w:rsidRDefault="00275D4F">
            <w:pPr>
              <w:pStyle w:val="pBodyText"/>
            </w:pPr>
            <w:r>
              <w:rPr>
                <w:color w:val="000000"/>
              </w:rPr>
              <w:t>CT Reduced Amount</w:t>
            </w:r>
          </w:p>
        </w:tc>
        <w:tc>
          <w:tcPr>
            <w:tcW w:w="1460" w:type="dxa"/>
            <w:tcBorders>
              <w:bottom w:val="single" w:sz="6" w:space="0" w:color="F08080"/>
              <w:right w:val="single" w:sz="6" w:space="0" w:color="F08080"/>
            </w:tcBorders>
            <w:tcMar>
              <w:left w:w="120" w:type="dxa"/>
              <w:right w:w="120" w:type="dxa"/>
            </w:tcMar>
          </w:tcPr>
          <w:p w14:paraId="2920C038" w14:textId="77777777" w:rsidR="00463CE5" w:rsidRDefault="00275D4F">
            <w:pPr>
              <w:pStyle w:val="pBodyText"/>
            </w:pPr>
            <w:r>
              <w:rPr>
                <w:color w:val="000000"/>
              </w:rPr>
              <w:t>Override amount</w:t>
            </w:r>
          </w:p>
        </w:tc>
        <w:tc>
          <w:tcPr>
            <w:tcW w:w="4500" w:type="dxa"/>
            <w:tcBorders>
              <w:bottom w:val="single" w:sz="6" w:space="0" w:color="F08080"/>
            </w:tcBorders>
            <w:tcMar>
              <w:left w:w="120" w:type="dxa"/>
              <w:right w:w="120" w:type="dxa"/>
            </w:tcMar>
          </w:tcPr>
          <w:p w14:paraId="687AFF01" w14:textId="77777777" w:rsidR="00463CE5" w:rsidRDefault="00275D4F">
            <w:pPr>
              <w:pStyle w:val="pBodyText"/>
            </w:pPr>
            <w:r>
              <w:rPr>
                <w:color w:val="000000"/>
              </w:rPr>
              <w:t>Box 3 of CT-W4</w:t>
            </w:r>
          </w:p>
        </w:tc>
      </w:tr>
      <w:tr w:rsidR="00463CE5" w14:paraId="08F1B694"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79265F92" w14:textId="77777777" w:rsidR="00463CE5" w:rsidRDefault="00275D4F">
            <w:pPr>
              <w:pStyle w:val="pBodyText"/>
            </w:pPr>
            <w:r>
              <w:rPr>
                <w:color w:val="000000"/>
              </w:rPr>
              <w:t>DE STD Deduction</w:t>
            </w:r>
          </w:p>
        </w:tc>
        <w:tc>
          <w:tcPr>
            <w:tcW w:w="1641" w:type="dxa"/>
            <w:tcBorders>
              <w:bottom w:val="single" w:sz="6" w:space="0" w:color="F08080"/>
              <w:right w:val="single" w:sz="6" w:space="0" w:color="F08080"/>
            </w:tcBorders>
            <w:shd w:val="clear" w:color="auto" w:fill="EFD3D2"/>
            <w:tcMar>
              <w:left w:w="120" w:type="dxa"/>
              <w:right w:w="120" w:type="dxa"/>
            </w:tcMar>
          </w:tcPr>
          <w:p w14:paraId="502D5CBF" w14:textId="77777777" w:rsidR="00463CE5" w:rsidRDefault="00275D4F">
            <w:pPr>
              <w:pStyle w:val="pBodyText"/>
            </w:pPr>
            <w:r>
              <w:rPr>
                <w:color w:val="000000"/>
              </w:rPr>
              <w:t>filing status</w:t>
            </w:r>
          </w:p>
        </w:tc>
        <w:tc>
          <w:tcPr>
            <w:tcW w:w="1460" w:type="dxa"/>
            <w:tcBorders>
              <w:bottom w:val="single" w:sz="6" w:space="0" w:color="F08080"/>
              <w:right w:val="single" w:sz="6" w:space="0" w:color="F08080"/>
            </w:tcBorders>
            <w:shd w:val="clear" w:color="auto" w:fill="EFD3D2"/>
            <w:tcMar>
              <w:left w:w="120" w:type="dxa"/>
              <w:right w:w="120" w:type="dxa"/>
            </w:tcMar>
          </w:tcPr>
          <w:p w14:paraId="774BFD33" w14:textId="77777777" w:rsidR="00463CE5" w:rsidRDefault="00275D4F">
            <w:pPr>
              <w:pStyle w:val="pBodyText"/>
            </w:pPr>
            <w:r>
              <w:rPr>
                <w:color w:val="000000"/>
              </w:rPr>
              <w:t>Use default</w:t>
            </w:r>
          </w:p>
        </w:tc>
        <w:tc>
          <w:tcPr>
            <w:tcW w:w="4500" w:type="dxa"/>
            <w:tcBorders>
              <w:bottom w:val="single" w:sz="6" w:space="0" w:color="F08080"/>
            </w:tcBorders>
            <w:shd w:val="clear" w:color="auto" w:fill="EFD3D2"/>
            <w:tcMar>
              <w:left w:w="120" w:type="dxa"/>
              <w:right w:w="120" w:type="dxa"/>
            </w:tcMar>
          </w:tcPr>
          <w:p w14:paraId="393D8A5C" w14:textId="77777777" w:rsidR="00463CE5" w:rsidRDefault="00275D4F">
            <w:pPr>
              <w:pStyle w:val="pBodyText"/>
            </w:pPr>
            <w:r>
              <w:rPr>
                <w:color w:val="000000"/>
              </w:rPr>
              <w:t>Standard deduction for worker's filing status in Delaware</w:t>
            </w:r>
          </w:p>
        </w:tc>
      </w:tr>
      <w:tr w:rsidR="00463CE5" w14:paraId="5A4B8E5E" w14:textId="77777777">
        <w:trPr>
          <w:trHeight w:val="280"/>
        </w:trPr>
        <w:tc>
          <w:tcPr>
            <w:tcW w:w="1783" w:type="dxa"/>
            <w:tcBorders>
              <w:bottom w:val="single" w:sz="6" w:space="0" w:color="F08080"/>
              <w:right w:val="single" w:sz="6" w:space="0" w:color="F08080"/>
            </w:tcBorders>
            <w:tcMar>
              <w:left w:w="120" w:type="dxa"/>
              <w:right w:w="120" w:type="dxa"/>
            </w:tcMar>
          </w:tcPr>
          <w:p w14:paraId="3BF6065C" w14:textId="77777777" w:rsidR="00463CE5" w:rsidRDefault="00275D4F">
            <w:pPr>
              <w:pStyle w:val="pBodyText"/>
            </w:pPr>
            <w:r>
              <w:rPr>
                <w:color w:val="000000"/>
              </w:rPr>
              <w:t>GA Pers Allown MFS</w:t>
            </w:r>
          </w:p>
        </w:tc>
        <w:tc>
          <w:tcPr>
            <w:tcW w:w="1641" w:type="dxa"/>
            <w:tcBorders>
              <w:bottom w:val="single" w:sz="6" w:space="0" w:color="F08080"/>
              <w:right w:val="single" w:sz="6" w:space="0" w:color="F08080"/>
            </w:tcBorders>
            <w:tcMar>
              <w:left w:w="120" w:type="dxa"/>
              <w:right w:w="120" w:type="dxa"/>
            </w:tcMar>
          </w:tcPr>
          <w:p w14:paraId="685ED2E8" w14:textId="77777777" w:rsidR="00463CE5" w:rsidRDefault="00275D4F">
            <w:pPr>
              <w:pStyle w:val="pBodyText"/>
            </w:pPr>
            <w:r>
              <w:rPr>
                <w:color w:val="000000"/>
              </w:rPr>
              <w:t>GA Pers Allown MFS</w:t>
            </w:r>
          </w:p>
        </w:tc>
        <w:tc>
          <w:tcPr>
            <w:tcW w:w="1460" w:type="dxa"/>
            <w:tcBorders>
              <w:bottom w:val="single" w:sz="6" w:space="0" w:color="F08080"/>
              <w:right w:val="single" w:sz="6" w:space="0" w:color="F08080"/>
            </w:tcBorders>
            <w:tcMar>
              <w:left w:w="120" w:type="dxa"/>
              <w:right w:w="120" w:type="dxa"/>
            </w:tcMar>
          </w:tcPr>
          <w:p w14:paraId="18CE062B" w14:textId="77777777" w:rsidR="00463CE5" w:rsidRDefault="00275D4F">
            <w:pPr>
              <w:pStyle w:val="pBodyText"/>
            </w:pPr>
            <w:r>
              <w:rPr>
                <w:color w:val="000000"/>
              </w:rPr>
              <w:t>Use default</w:t>
            </w:r>
          </w:p>
        </w:tc>
        <w:tc>
          <w:tcPr>
            <w:tcW w:w="4500" w:type="dxa"/>
            <w:tcBorders>
              <w:bottom w:val="single" w:sz="6" w:space="0" w:color="F08080"/>
            </w:tcBorders>
            <w:tcMar>
              <w:left w:w="120" w:type="dxa"/>
              <w:right w:w="120" w:type="dxa"/>
            </w:tcMar>
          </w:tcPr>
          <w:p w14:paraId="32CF6B13" w14:textId="77777777" w:rsidR="00463CE5" w:rsidRDefault="00275D4F">
            <w:pPr>
              <w:pStyle w:val="pBodyText3"/>
            </w:pPr>
            <w:r>
              <w:t xml:space="preserve">Personal allowance for </w:t>
            </w:r>
            <w:r>
              <w:rPr>
                <w:rStyle w:val="spanDataItem"/>
              </w:rPr>
              <w:t>Married filing separately</w:t>
            </w:r>
            <w:r>
              <w:t xml:space="preserve"> filing status for Georgia state income tax</w:t>
            </w:r>
          </w:p>
        </w:tc>
      </w:tr>
      <w:tr w:rsidR="00463CE5" w14:paraId="0783A71E"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1FA19D84" w14:textId="77777777" w:rsidR="00463CE5" w:rsidRDefault="00275D4F">
            <w:pPr>
              <w:pStyle w:val="pBodyText"/>
            </w:pPr>
            <w:r>
              <w:rPr>
                <w:color w:val="000000"/>
              </w:rPr>
              <w:t>GA STD Deduction</w:t>
            </w:r>
          </w:p>
        </w:tc>
        <w:tc>
          <w:tcPr>
            <w:tcW w:w="1641" w:type="dxa"/>
            <w:tcBorders>
              <w:bottom w:val="single" w:sz="6" w:space="0" w:color="F08080"/>
              <w:right w:val="single" w:sz="6" w:space="0" w:color="F08080"/>
            </w:tcBorders>
            <w:shd w:val="clear" w:color="auto" w:fill="EFD3D2"/>
            <w:tcMar>
              <w:left w:w="120" w:type="dxa"/>
              <w:right w:w="120" w:type="dxa"/>
            </w:tcMar>
          </w:tcPr>
          <w:p w14:paraId="1624A3FA" w14:textId="77777777" w:rsidR="00463CE5" w:rsidRDefault="00275D4F">
            <w:pPr>
              <w:pStyle w:val="pBodyText"/>
            </w:pPr>
            <w:r>
              <w:rPr>
                <w:color w:val="000000"/>
              </w:rPr>
              <w:t>filing status</w:t>
            </w:r>
          </w:p>
        </w:tc>
        <w:tc>
          <w:tcPr>
            <w:tcW w:w="1460" w:type="dxa"/>
            <w:tcBorders>
              <w:bottom w:val="single" w:sz="6" w:space="0" w:color="F08080"/>
              <w:right w:val="single" w:sz="6" w:space="0" w:color="F08080"/>
            </w:tcBorders>
            <w:shd w:val="clear" w:color="auto" w:fill="EFD3D2"/>
            <w:tcMar>
              <w:left w:w="120" w:type="dxa"/>
              <w:right w:w="120" w:type="dxa"/>
            </w:tcMar>
          </w:tcPr>
          <w:p w14:paraId="16B36B30" w14:textId="77777777" w:rsidR="00463CE5" w:rsidRDefault="00275D4F">
            <w:pPr>
              <w:pStyle w:val="pBodyText"/>
            </w:pPr>
            <w:r>
              <w:rPr>
                <w:color w:val="000000"/>
              </w:rPr>
              <w:t>Use default</w:t>
            </w:r>
          </w:p>
        </w:tc>
        <w:tc>
          <w:tcPr>
            <w:tcW w:w="4500" w:type="dxa"/>
            <w:tcBorders>
              <w:bottom w:val="single" w:sz="6" w:space="0" w:color="F08080"/>
            </w:tcBorders>
            <w:shd w:val="clear" w:color="auto" w:fill="EFD3D2"/>
            <w:tcMar>
              <w:left w:w="120" w:type="dxa"/>
              <w:right w:w="120" w:type="dxa"/>
            </w:tcMar>
          </w:tcPr>
          <w:p w14:paraId="7C23E135" w14:textId="77777777" w:rsidR="00463CE5" w:rsidRDefault="00275D4F">
            <w:pPr>
              <w:pStyle w:val="p"/>
            </w:pPr>
            <w:r>
              <w:rPr>
                <w:color w:val="000000"/>
              </w:rPr>
              <w:t>Standard deduction for filing status for Georgia state income tax</w:t>
            </w:r>
          </w:p>
        </w:tc>
      </w:tr>
      <w:tr w:rsidR="00463CE5" w14:paraId="1E639DDC" w14:textId="77777777">
        <w:trPr>
          <w:trHeight w:val="280"/>
        </w:trPr>
        <w:tc>
          <w:tcPr>
            <w:tcW w:w="1783" w:type="dxa"/>
            <w:tcBorders>
              <w:bottom w:val="single" w:sz="6" w:space="0" w:color="F08080"/>
              <w:right w:val="single" w:sz="6" w:space="0" w:color="F08080"/>
            </w:tcBorders>
            <w:tcMar>
              <w:left w:w="120" w:type="dxa"/>
              <w:right w:w="120" w:type="dxa"/>
            </w:tcMar>
          </w:tcPr>
          <w:p w14:paraId="60AEDCEC" w14:textId="77777777" w:rsidR="00463CE5" w:rsidRDefault="00275D4F">
            <w:pPr>
              <w:pStyle w:val="pBodyText"/>
            </w:pPr>
            <w:r>
              <w:rPr>
                <w:color w:val="000000"/>
              </w:rPr>
              <w:t>GA STD Mar BC</w:t>
            </w:r>
          </w:p>
        </w:tc>
        <w:tc>
          <w:tcPr>
            <w:tcW w:w="1641" w:type="dxa"/>
            <w:tcBorders>
              <w:bottom w:val="single" w:sz="6" w:space="0" w:color="F08080"/>
              <w:right w:val="single" w:sz="6" w:space="0" w:color="F08080"/>
            </w:tcBorders>
            <w:tcMar>
              <w:left w:w="120" w:type="dxa"/>
              <w:right w:w="120" w:type="dxa"/>
            </w:tcMar>
          </w:tcPr>
          <w:p w14:paraId="2F5E3E53" w14:textId="77777777" w:rsidR="00463CE5" w:rsidRDefault="00275D4F">
            <w:pPr>
              <w:pStyle w:val="pBodyText"/>
            </w:pPr>
            <w:r>
              <w:rPr>
                <w:color w:val="000000"/>
              </w:rPr>
              <w:t>GA STD Mar BC</w:t>
            </w:r>
          </w:p>
        </w:tc>
        <w:tc>
          <w:tcPr>
            <w:tcW w:w="1460" w:type="dxa"/>
            <w:tcBorders>
              <w:bottom w:val="single" w:sz="6" w:space="0" w:color="F08080"/>
              <w:right w:val="single" w:sz="6" w:space="0" w:color="F08080"/>
            </w:tcBorders>
            <w:tcMar>
              <w:left w:w="120" w:type="dxa"/>
              <w:right w:w="120" w:type="dxa"/>
            </w:tcMar>
          </w:tcPr>
          <w:p w14:paraId="4D89C1E8" w14:textId="77777777" w:rsidR="00463CE5" w:rsidRDefault="00275D4F">
            <w:pPr>
              <w:pStyle w:val="pBodyText"/>
            </w:pPr>
            <w:r>
              <w:rPr>
                <w:color w:val="000000"/>
              </w:rPr>
              <w:t>Use default</w:t>
            </w:r>
          </w:p>
        </w:tc>
        <w:tc>
          <w:tcPr>
            <w:tcW w:w="4500" w:type="dxa"/>
            <w:tcBorders>
              <w:bottom w:val="single" w:sz="6" w:space="0" w:color="F08080"/>
            </w:tcBorders>
            <w:tcMar>
              <w:left w:w="120" w:type="dxa"/>
              <w:right w:w="120" w:type="dxa"/>
            </w:tcMar>
          </w:tcPr>
          <w:p w14:paraId="38E0AD42" w14:textId="77777777" w:rsidR="00463CE5" w:rsidRDefault="00275D4F">
            <w:pPr>
              <w:pStyle w:val="p"/>
            </w:pPr>
            <w:r>
              <w:rPr>
                <w:color w:val="000000"/>
              </w:rPr>
              <w:t xml:space="preserve">Standard deduction for </w:t>
            </w:r>
            <w:r>
              <w:rPr>
                <w:rStyle w:val="spanDataItem"/>
              </w:rPr>
              <w:t>Married filing jointly</w:t>
            </w:r>
            <w:r>
              <w:rPr>
                <w:color w:val="000000"/>
              </w:rPr>
              <w:t xml:space="preserve"> filing status with both spouses claiming for Georgia state income tax</w:t>
            </w:r>
          </w:p>
        </w:tc>
      </w:tr>
      <w:tr w:rsidR="00463CE5" w14:paraId="39310B97"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6EABD570" w14:textId="77777777" w:rsidR="00463CE5" w:rsidRDefault="00275D4F">
            <w:pPr>
              <w:pStyle w:val="pBodyText"/>
            </w:pPr>
            <w:r>
              <w:rPr>
                <w:color w:val="000000"/>
              </w:rPr>
              <w:t>IA Pers Std Ded</w:t>
            </w:r>
          </w:p>
        </w:tc>
        <w:tc>
          <w:tcPr>
            <w:tcW w:w="1641" w:type="dxa"/>
            <w:tcBorders>
              <w:bottom w:val="single" w:sz="6" w:space="0" w:color="F08080"/>
              <w:right w:val="single" w:sz="6" w:space="0" w:color="F08080"/>
            </w:tcBorders>
            <w:shd w:val="clear" w:color="auto" w:fill="EFD3D2"/>
            <w:tcMar>
              <w:left w:w="120" w:type="dxa"/>
              <w:right w:w="120" w:type="dxa"/>
            </w:tcMar>
          </w:tcPr>
          <w:p w14:paraId="512825B1" w14:textId="77777777" w:rsidR="00463CE5" w:rsidRDefault="00275D4F">
            <w:pPr>
              <w:pStyle w:val="pBodyText"/>
            </w:pPr>
            <w:r>
              <w:rPr>
                <w:color w:val="000000"/>
              </w:rPr>
              <w:t>personal allowances claimed</w:t>
            </w:r>
          </w:p>
        </w:tc>
        <w:tc>
          <w:tcPr>
            <w:tcW w:w="1460" w:type="dxa"/>
            <w:tcBorders>
              <w:bottom w:val="single" w:sz="6" w:space="0" w:color="F08080"/>
              <w:right w:val="single" w:sz="6" w:space="0" w:color="F08080"/>
            </w:tcBorders>
            <w:shd w:val="clear" w:color="auto" w:fill="EFD3D2"/>
            <w:tcMar>
              <w:left w:w="120" w:type="dxa"/>
              <w:right w:w="120" w:type="dxa"/>
            </w:tcMar>
          </w:tcPr>
          <w:p w14:paraId="0C3AE8D2" w14:textId="77777777" w:rsidR="00463CE5" w:rsidRDefault="00275D4F">
            <w:pPr>
              <w:pStyle w:val="pBodyText"/>
            </w:pPr>
            <w:r>
              <w:rPr>
                <w:color w:val="000000"/>
              </w:rPr>
              <w:t>Use default</w:t>
            </w:r>
          </w:p>
        </w:tc>
        <w:tc>
          <w:tcPr>
            <w:tcW w:w="4500" w:type="dxa"/>
            <w:tcBorders>
              <w:bottom w:val="single" w:sz="6" w:space="0" w:color="F08080"/>
            </w:tcBorders>
            <w:shd w:val="clear" w:color="auto" w:fill="EFD3D2"/>
            <w:tcMar>
              <w:left w:w="120" w:type="dxa"/>
              <w:right w:w="120" w:type="dxa"/>
            </w:tcMar>
          </w:tcPr>
          <w:p w14:paraId="4B027AE2" w14:textId="77777777" w:rsidR="00463CE5" w:rsidRDefault="00275D4F">
            <w:pPr>
              <w:pStyle w:val="p"/>
            </w:pPr>
            <w:r>
              <w:rPr>
                <w:color w:val="000000"/>
              </w:rPr>
              <w:t>Standard deduction for number of personal allowances claimed in Iowa</w:t>
            </w:r>
          </w:p>
        </w:tc>
      </w:tr>
      <w:tr w:rsidR="00463CE5" w14:paraId="7EA6E50E" w14:textId="77777777">
        <w:trPr>
          <w:trHeight w:val="280"/>
        </w:trPr>
        <w:tc>
          <w:tcPr>
            <w:tcW w:w="1783" w:type="dxa"/>
            <w:tcBorders>
              <w:bottom w:val="single" w:sz="6" w:space="0" w:color="F08080"/>
              <w:right w:val="single" w:sz="6" w:space="0" w:color="F08080"/>
            </w:tcBorders>
            <w:tcMar>
              <w:left w:w="120" w:type="dxa"/>
              <w:right w:w="120" w:type="dxa"/>
            </w:tcMar>
          </w:tcPr>
          <w:p w14:paraId="29967161" w14:textId="77777777" w:rsidR="00463CE5" w:rsidRDefault="00275D4F">
            <w:pPr>
              <w:pStyle w:val="pBodyText"/>
            </w:pPr>
            <w:r>
              <w:rPr>
                <w:color w:val="000000"/>
              </w:rPr>
              <w:lastRenderedPageBreak/>
              <w:t>IL Allowance Line1</w:t>
            </w:r>
          </w:p>
        </w:tc>
        <w:tc>
          <w:tcPr>
            <w:tcW w:w="1641" w:type="dxa"/>
            <w:tcBorders>
              <w:bottom w:val="single" w:sz="6" w:space="0" w:color="F08080"/>
              <w:right w:val="single" w:sz="6" w:space="0" w:color="F08080"/>
            </w:tcBorders>
            <w:tcMar>
              <w:left w:w="120" w:type="dxa"/>
              <w:right w:w="120" w:type="dxa"/>
            </w:tcMar>
          </w:tcPr>
          <w:p w14:paraId="0B8861B2" w14:textId="77777777" w:rsidR="00463CE5" w:rsidRDefault="00275D4F">
            <w:pPr>
              <w:pStyle w:val="pBodyText"/>
            </w:pPr>
            <w:r>
              <w:rPr>
                <w:color w:val="000000"/>
              </w:rPr>
              <w:t>IL Allowance Line1</w:t>
            </w:r>
          </w:p>
        </w:tc>
        <w:tc>
          <w:tcPr>
            <w:tcW w:w="1460" w:type="dxa"/>
            <w:tcBorders>
              <w:bottom w:val="single" w:sz="6" w:space="0" w:color="F08080"/>
              <w:right w:val="single" w:sz="6" w:space="0" w:color="F08080"/>
            </w:tcBorders>
            <w:tcMar>
              <w:left w:w="120" w:type="dxa"/>
              <w:right w:w="120" w:type="dxa"/>
            </w:tcMar>
          </w:tcPr>
          <w:p w14:paraId="0A1899C6" w14:textId="77777777" w:rsidR="00463CE5" w:rsidRDefault="00275D4F">
            <w:pPr>
              <w:pStyle w:val="pBodyText"/>
            </w:pPr>
            <w:r>
              <w:rPr>
                <w:color w:val="000000"/>
              </w:rPr>
              <w:t>Rate counter</w:t>
            </w:r>
          </w:p>
        </w:tc>
        <w:tc>
          <w:tcPr>
            <w:tcW w:w="4500" w:type="dxa"/>
            <w:tcBorders>
              <w:bottom w:val="single" w:sz="6" w:space="0" w:color="F08080"/>
            </w:tcBorders>
            <w:tcMar>
              <w:left w:w="120" w:type="dxa"/>
              <w:right w:w="120" w:type="dxa"/>
            </w:tcMar>
          </w:tcPr>
          <w:p w14:paraId="6CCFE591" w14:textId="77777777" w:rsidR="00463CE5" w:rsidRDefault="00275D4F">
            <w:pPr>
              <w:pStyle w:val="p"/>
            </w:pPr>
            <w:r>
              <w:rPr>
                <w:color w:val="000000"/>
              </w:rPr>
              <w:t xml:space="preserve">Number of personal </w:t>
            </w:r>
            <w:proofErr w:type="gramStart"/>
            <w:r>
              <w:rPr>
                <w:color w:val="000000"/>
              </w:rPr>
              <w:t>allowance</w:t>
            </w:r>
            <w:proofErr w:type="gramEnd"/>
            <w:r>
              <w:rPr>
                <w:color w:val="000000"/>
              </w:rPr>
              <w:t xml:space="preserve"> in Illinois, line 1</w:t>
            </w:r>
          </w:p>
        </w:tc>
      </w:tr>
      <w:tr w:rsidR="00463CE5" w14:paraId="6DFE1806"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63AE542D" w14:textId="77777777" w:rsidR="00463CE5" w:rsidRDefault="00275D4F">
            <w:pPr>
              <w:pStyle w:val="pBodyText"/>
            </w:pPr>
            <w:r>
              <w:rPr>
                <w:color w:val="000000"/>
              </w:rPr>
              <w:t>IL Allowance Line2</w:t>
            </w:r>
          </w:p>
        </w:tc>
        <w:tc>
          <w:tcPr>
            <w:tcW w:w="1641" w:type="dxa"/>
            <w:tcBorders>
              <w:bottom w:val="single" w:sz="6" w:space="0" w:color="F08080"/>
              <w:right w:val="single" w:sz="6" w:space="0" w:color="F08080"/>
            </w:tcBorders>
            <w:shd w:val="clear" w:color="auto" w:fill="EFD3D2"/>
            <w:tcMar>
              <w:left w:w="120" w:type="dxa"/>
              <w:right w:w="120" w:type="dxa"/>
            </w:tcMar>
          </w:tcPr>
          <w:p w14:paraId="31E0398F" w14:textId="77777777" w:rsidR="00463CE5" w:rsidRDefault="00275D4F">
            <w:pPr>
              <w:pStyle w:val="pBodyText"/>
            </w:pPr>
            <w:r>
              <w:rPr>
                <w:color w:val="000000"/>
              </w:rPr>
              <w:t>IL Allowance Line2</w:t>
            </w:r>
          </w:p>
        </w:tc>
        <w:tc>
          <w:tcPr>
            <w:tcW w:w="1460" w:type="dxa"/>
            <w:tcBorders>
              <w:bottom w:val="single" w:sz="6" w:space="0" w:color="F08080"/>
              <w:right w:val="single" w:sz="6" w:space="0" w:color="F08080"/>
            </w:tcBorders>
            <w:shd w:val="clear" w:color="auto" w:fill="EFD3D2"/>
            <w:tcMar>
              <w:left w:w="120" w:type="dxa"/>
              <w:right w:w="120" w:type="dxa"/>
            </w:tcMar>
          </w:tcPr>
          <w:p w14:paraId="020CFC6B" w14:textId="77777777" w:rsidR="00463CE5" w:rsidRDefault="00275D4F">
            <w:pPr>
              <w:pStyle w:val="pBodyText"/>
            </w:pPr>
            <w:r>
              <w:rPr>
                <w:color w:val="000000"/>
              </w:rPr>
              <w:t>Rate counter</w:t>
            </w:r>
          </w:p>
        </w:tc>
        <w:tc>
          <w:tcPr>
            <w:tcW w:w="4500" w:type="dxa"/>
            <w:tcBorders>
              <w:bottom w:val="single" w:sz="6" w:space="0" w:color="F08080"/>
            </w:tcBorders>
            <w:shd w:val="clear" w:color="auto" w:fill="EFD3D2"/>
            <w:tcMar>
              <w:left w:w="120" w:type="dxa"/>
              <w:right w:w="120" w:type="dxa"/>
            </w:tcMar>
          </w:tcPr>
          <w:p w14:paraId="473C43B3" w14:textId="77777777" w:rsidR="00463CE5" w:rsidRDefault="00275D4F">
            <w:pPr>
              <w:pStyle w:val="p"/>
            </w:pPr>
            <w:r>
              <w:rPr>
                <w:color w:val="000000"/>
              </w:rPr>
              <w:t xml:space="preserve">Number of personal </w:t>
            </w:r>
            <w:proofErr w:type="gramStart"/>
            <w:r>
              <w:rPr>
                <w:color w:val="000000"/>
              </w:rPr>
              <w:t>allowance</w:t>
            </w:r>
            <w:proofErr w:type="gramEnd"/>
            <w:r>
              <w:rPr>
                <w:color w:val="000000"/>
              </w:rPr>
              <w:t xml:space="preserve"> in Illinois, line 2</w:t>
            </w:r>
          </w:p>
        </w:tc>
      </w:tr>
      <w:tr w:rsidR="00463CE5" w14:paraId="482FC60C" w14:textId="77777777">
        <w:trPr>
          <w:trHeight w:val="280"/>
        </w:trPr>
        <w:tc>
          <w:tcPr>
            <w:tcW w:w="1783" w:type="dxa"/>
            <w:tcBorders>
              <w:bottom w:val="single" w:sz="6" w:space="0" w:color="F08080"/>
              <w:right w:val="single" w:sz="6" w:space="0" w:color="F08080"/>
            </w:tcBorders>
            <w:tcMar>
              <w:left w:w="120" w:type="dxa"/>
              <w:right w:w="120" w:type="dxa"/>
            </w:tcMar>
          </w:tcPr>
          <w:p w14:paraId="47EC8189" w14:textId="77777777" w:rsidR="00463CE5" w:rsidRDefault="00275D4F">
            <w:pPr>
              <w:pStyle w:val="pBodyText"/>
            </w:pPr>
            <w:r>
              <w:rPr>
                <w:color w:val="000000"/>
              </w:rPr>
              <w:t>KY Tax Credit</w:t>
            </w:r>
          </w:p>
        </w:tc>
        <w:tc>
          <w:tcPr>
            <w:tcW w:w="1641" w:type="dxa"/>
            <w:tcBorders>
              <w:bottom w:val="single" w:sz="6" w:space="0" w:color="F08080"/>
              <w:right w:val="single" w:sz="6" w:space="0" w:color="F08080"/>
            </w:tcBorders>
            <w:tcMar>
              <w:left w:w="120" w:type="dxa"/>
              <w:right w:w="120" w:type="dxa"/>
            </w:tcMar>
          </w:tcPr>
          <w:p w14:paraId="57323936" w14:textId="77777777" w:rsidR="00463CE5" w:rsidRDefault="00275D4F">
            <w:pPr>
              <w:pStyle w:val="pBodyText"/>
            </w:pPr>
            <w:r>
              <w:rPr>
                <w:color w:val="000000"/>
              </w:rPr>
              <w:t>KY Tax Credit</w:t>
            </w:r>
          </w:p>
        </w:tc>
        <w:tc>
          <w:tcPr>
            <w:tcW w:w="1460" w:type="dxa"/>
            <w:tcBorders>
              <w:bottom w:val="single" w:sz="6" w:space="0" w:color="F08080"/>
              <w:right w:val="single" w:sz="6" w:space="0" w:color="F08080"/>
            </w:tcBorders>
            <w:tcMar>
              <w:left w:w="120" w:type="dxa"/>
              <w:right w:w="120" w:type="dxa"/>
            </w:tcMar>
          </w:tcPr>
          <w:p w14:paraId="3CC9C1A8" w14:textId="77777777" w:rsidR="00463CE5" w:rsidRDefault="00275D4F">
            <w:pPr>
              <w:pStyle w:val="pBodyText"/>
            </w:pPr>
            <w:r>
              <w:rPr>
                <w:color w:val="000000"/>
              </w:rPr>
              <w:t>Rate counter</w:t>
            </w:r>
          </w:p>
        </w:tc>
        <w:tc>
          <w:tcPr>
            <w:tcW w:w="4500" w:type="dxa"/>
            <w:tcBorders>
              <w:bottom w:val="single" w:sz="6" w:space="0" w:color="F08080"/>
            </w:tcBorders>
            <w:tcMar>
              <w:left w:w="120" w:type="dxa"/>
              <w:right w:w="120" w:type="dxa"/>
            </w:tcMar>
          </w:tcPr>
          <w:p w14:paraId="2317193C" w14:textId="77777777" w:rsidR="00463CE5" w:rsidRDefault="00275D4F">
            <w:pPr>
              <w:pStyle w:val="p"/>
            </w:pPr>
            <w:r>
              <w:rPr>
                <w:color w:val="000000"/>
              </w:rPr>
              <w:t>Personal tax credit for Kentucky state income tax</w:t>
            </w:r>
          </w:p>
        </w:tc>
      </w:tr>
      <w:tr w:rsidR="00463CE5" w14:paraId="541FF6DF"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6BCD9D7D" w14:textId="77777777" w:rsidR="00463CE5" w:rsidRDefault="00275D4F">
            <w:pPr>
              <w:pStyle w:val="pBodyText"/>
            </w:pPr>
            <w:r>
              <w:rPr>
                <w:color w:val="000000"/>
              </w:rPr>
              <w:t>MD Local Tax Rate</w:t>
            </w:r>
          </w:p>
        </w:tc>
        <w:tc>
          <w:tcPr>
            <w:tcW w:w="1641" w:type="dxa"/>
            <w:tcBorders>
              <w:bottom w:val="single" w:sz="6" w:space="0" w:color="F08080"/>
              <w:right w:val="single" w:sz="6" w:space="0" w:color="F08080"/>
            </w:tcBorders>
            <w:shd w:val="clear" w:color="auto" w:fill="EFD3D2"/>
            <w:tcMar>
              <w:left w:w="120" w:type="dxa"/>
              <w:right w:w="120" w:type="dxa"/>
            </w:tcMar>
          </w:tcPr>
          <w:p w14:paraId="4A1FAA2A" w14:textId="77777777" w:rsidR="00463CE5" w:rsidRDefault="00275D4F">
            <w:pPr>
              <w:pStyle w:val="pBodyText"/>
            </w:pPr>
            <w:r>
              <w:rPr>
                <w:color w:val="000000"/>
              </w:rPr>
              <w:t>local county</w:t>
            </w:r>
          </w:p>
        </w:tc>
        <w:tc>
          <w:tcPr>
            <w:tcW w:w="1460" w:type="dxa"/>
            <w:tcBorders>
              <w:bottom w:val="single" w:sz="6" w:space="0" w:color="F08080"/>
              <w:right w:val="single" w:sz="6" w:space="0" w:color="F08080"/>
            </w:tcBorders>
            <w:shd w:val="clear" w:color="auto" w:fill="EFD3D2"/>
            <w:tcMar>
              <w:left w:w="120" w:type="dxa"/>
              <w:right w:w="120" w:type="dxa"/>
            </w:tcMar>
          </w:tcPr>
          <w:p w14:paraId="3BCFDA82" w14:textId="77777777" w:rsidR="00463CE5" w:rsidRDefault="00275D4F">
            <w:pPr>
              <w:pStyle w:val="pBodyText"/>
            </w:pPr>
            <w:r>
              <w:rPr>
                <w:color w:val="000000"/>
              </w:rPr>
              <w:t>Use default</w:t>
            </w:r>
          </w:p>
        </w:tc>
        <w:tc>
          <w:tcPr>
            <w:tcW w:w="4500" w:type="dxa"/>
            <w:tcBorders>
              <w:bottom w:val="single" w:sz="6" w:space="0" w:color="F08080"/>
            </w:tcBorders>
            <w:shd w:val="clear" w:color="auto" w:fill="EFD3D2"/>
            <w:tcMar>
              <w:left w:w="120" w:type="dxa"/>
              <w:right w:w="120" w:type="dxa"/>
            </w:tcMar>
          </w:tcPr>
          <w:p w14:paraId="2FFE917B" w14:textId="77777777" w:rsidR="00463CE5" w:rsidRDefault="00275D4F">
            <w:pPr>
              <w:pStyle w:val="p"/>
            </w:pPr>
            <w:r>
              <w:rPr>
                <w:color w:val="000000"/>
              </w:rPr>
              <w:t>Local income tax rate for worker in Maryland</w:t>
            </w:r>
          </w:p>
        </w:tc>
      </w:tr>
      <w:tr w:rsidR="00463CE5" w14:paraId="35855E60" w14:textId="77777777">
        <w:trPr>
          <w:trHeight w:val="280"/>
        </w:trPr>
        <w:tc>
          <w:tcPr>
            <w:tcW w:w="1783" w:type="dxa"/>
            <w:tcBorders>
              <w:bottom w:val="single" w:sz="6" w:space="0" w:color="F08080"/>
              <w:right w:val="single" w:sz="6" w:space="0" w:color="F08080"/>
            </w:tcBorders>
            <w:tcMar>
              <w:left w:w="120" w:type="dxa"/>
              <w:right w:w="120" w:type="dxa"/>
            </w:tcMar>
          </w:tcPr>
          <w:p w14:paraId="694EA505" w14:textId="77777777" w:rsidR="00463CE5" w:rsidRDefault="00275D4F">
            <w:pPr>
              <w:pStyle w:val="pBodyText"/>
            </w:pPr>
            <w:r>
              <w:rPr>
                <w:color w:val="000000"/>
              </w:rPr>
              <w:t>MD SUPPL Rate</w:t>
            </w:r>
          </w:p>
        </w:tc>
        <w:tc>
          <w:tcPr>
            <w:tcW w:w="1641" w:type="dxa"/>
            <w:tcBorders>
              <w:bottom w:val="single" w:sz="6" w:space="0" w:color="F08080"/>
              <w:right w:val="single" w:sz="6" w:space="0" w:color="F08080"/>
            </w:tcBorders>
            <w:tcMar>
              <w:left w:w="120" w:type="dxa"/>
              <w:right w:w="120" w:type="dxa"/>
            </w:tcMar>
          </w:tcPr>
          <w:p w14:paraId="091DB31F" w14:textId="77777777" w:rsidR="00463CE5" w:rsidRDefault="00275D4F">
            <w:pPr>
              <w:pStyle w:val="pBodyText"/>
            </w:pPr>
            <w:r>
              <w:rPr>
                <w:color w:val="000000"/>
              </w:rPr>
              <w:t>local county</w:t>
            </w:r>
          </w:p>
        </w:tc>
        <w:tc>
          <w:tcPr>
            <w:tcW w:w="1460" w:type="dxa"/>
            <w:tcBorders>
              <w:bottom w:val="single" w:sz="6" w:space="0" w:color="F08080"/>
              <w:right w:val="single" w:sz="6" w:space="0" w:color="F08080"/>
            </w:tcBorders>
            <w:tcMar>
              <w:left w:w="120" w:type="dxa"/>
              <w:right w:w="120" w:type="dxa"/>
            </w:tcMar>
          </w:tcPr>
          <w:p w14:paraId="536D5ADE" w14:textId="77777777" w:rsidR="00463CE5" w:rsidRDefault="00275D4F">
            <w:pPr>
              <w:pStyle w:val="pBodyText"/>
            </w:pPr>
            <w:r>
              <w:rPr>
                <w:color w:val="000000"/>
              </w:rPr>
              <w:t>Use default</w:t>
            </w:r>
          </w:p>
        </w:tc>
        <w:tc>
          <w:tcPr>
            <w:tcW w:w="4500" w:type="dxa"/>
            <w:tcBorders>
              <w:bottom w:val="single" w:sz="6" w:space="0" w:color="F08080"/>
            </w:tcBorders>
            <w:tcMar>
              <w:left w:w="120" w:type="dxa"/>
              <w:right w:w="120" w:type="dxa"/>
            </w:tcMar>
          </w:tcPr>
          <w:p w14:paraId="2543CFBD" w14:textId="77777777" w:rsidR="00463CE5" w:rsidRDefault="00275D4F">
            <w:pPr>
              <w:pStyle w:val="p"/>
            </w:pPr>
            <w:r>
              <w:rPr>
                <w:color w:val="000000"/>
              </w:rPr>
              <w:t>Local supplementary income tax rate for worker in Maryland</w:t>
            </w:r>
          </w:p>
        </w:tc>
      </w:tr>
      <w:tr w:rsidR="00463CE5" w14:paraId="06F972E9"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5882651C" w14:textId="77777777" w:rsidR="00463CE5" w:rsidRDefault="00275D4F">
            <w:pPr>
              <w:pStyle w:val="pBodyText"/>
            </w:pPr>
            <w:r>
              <w:rPr>
                <w:color w:val="000000"/>
              </w:rPr>
              <w:t>ME NONRES ANNWAGE IN</w:t>
            </w:r>
          </w:p>
        </w:tc>
        <w:tc>
          <w:tcPr>
            <w:tcW w:w="1641" w:type="dxa"/>
            <w:tcBorders>
              <w:bottom w:val="single" w:sz="6" w:space="0" w:color="F08080"/>
              <w:right w:val="single" w:sz="6" w:space="0" w:color="F08080"/>
            </w:tcBorders>
            <w:shd w:val="clear" w:color="auto" w:fill="EFD3D2"/>
            <w:tcMar>
              <w:left w:w="120" w:type="dxa"/>
              <w:right w:w="120" w:type="dxa"/>
            </w:tcMar>
          </w:tcPr>
          <w:p w14:paraId="1D6DD404" w14:textId="77777777" w:rsidR="00463CE5" w:rsidRDefault="00275D4F">
            <w:pPr>
              <w:pStyle w:val="pBodyText"/>
            </w:pPr>
            <w:r>
              <w:rPr>
                <w:color w:val="000000"/>
              </w:rPr>
              <w:t>resident status</w:t>
            </w:r>
          </w:p>
        </w:tc>
        <w:tc>
          <w:tcPr>
            <w:tcW w:w="1460" w:type="dxa"/>
            <w:tcBorders>
              <w:bottom w:val="single" w:sz="6" w:space="0" w:color="F08080"/>
              <w:right w:val="single" w:sz="6" w:space="0" w:color="F08080"/>
            </w:tcBorders>
            <w:shd w:val="clear" w:color="auto" w:fill="EFD3D2"/>
            <w:tcMar>
              <w:left w:w="120" w:type="dxa"/>
              <w:right w:w="120" w:type="dxa"/>
            </w:tcMar>
          </w:tcPr>
          <w:p w14:paraId="196B6610" w14:textId="77777777" w:rsidR="00463CE5" w:rsidRDefault="00275D4F">
            <w:pPr>
              <w:pStyle w:val="pBodyText"/>
            </w:pPr>
            <w:r>
              <w:rPr>
                <w:color w:val="000000"/>
              </w:rPr>
              <w:t>Use default</w:t>
            </w:r>
          </w:p>
        </w:tc>
        <w:tc>
          <w:tcPr>
            <w:tcW w:w="4500" w:type="dxa"/>
            <w:tcBorders>
              <w:bottom w:val="single" w:sz="6" w:space="0" w:color="F08080"/>
            </w:tcBorders>
            <w:shd w:val="clear" w:color="auto" w:fill="EFD3D2"/>
            <w:tcMar>
              <w:left w:w="120" w:type="dxa"/>
              <w:right w:w="120" w:type="dxa"/>
            </w:tcMar>
          </w:tcPr>
          <w:p w14:paraId="483727AA" w14:textId="77777777" w:rsidR="00463CE5" w:rsidRDefault="00275D4F">
            <w:pPr>
              <w:pStyle w:val="p"/>
            </w:pPr>
            <w:r>
              <w:rPr>
                <w:color w:val="000000"/>
              </w:rPr>
              <w:t xml:space="preserve">Annual taxable wage </w:t>
            </w:r>
            <w:proofErr w:type="gramStart"/>
            <w:r>
              <w:rPr>
                <w:color w:val="000000"/>
              </w:rPr>
              <w:t>increase</w:t>
            </w:r>
            <w:proofErr w:type="gramEnd"/>
            <w:r>
              <w:rPr>
                <w:color w:val="000000"/>
              </w:rPr>
              <w:t xml:space="preserve"> for non-resident workers in Maine</w:t>
            </w:r>
          </w:p>
        </w:tc>
      </w:tr>
      <w:tr w:rsidR="00463CE5" w14:paraId="51FBBF3E" w14:textId="77777777">
        <w:trPr>
          <w:trHeight w:val="280"/>
        </w:trPr>
        <w:tc>
          <w:tcPr>
            <w:tcW w:w="1783" w:type="dxa"/>
            <w:tcBorders>
              <w:bottom w:val="single" w:sz="6" w:space="0" w:color="F08080"/>
              <w:right w:val="single" w:sz="6" w:space="0" w:color="F08080"/>
            </w:tcBorders>
            <w:tcMar>
              <w:left w:w="120" w:type="dxa"/>
              <w:right w:w="120" w:type="dxa"/>
            </w:tcMar>
          </w:tcPr>
          <w:p w14:paraId="2ABA196E" w14:textId="77777777" w:rsidR="00463CE5" w:rsidRDefault="00275D4F">
            <w:pPr>
              <w:pStyle w:val="pBodyText"/>
            </w:pPr>
            <w:r>
              <w:rPr>
                <w:color w:val="000000"/>
              </w:rPr>
              <w:t>MS Pers Exemption</w:t>
            </w:r>
          </w:p>
        </w:tc>
        <w:tc>
          <w:tcPr>
            <w:tcW w:w="1641" w:type="dxa"/>
            <w:tcBorders>
              <w:bottom w:val="single" w:sz="6" w:space="0" w:color="F08080"/>
              <w:right w:val="single" w:sz="6" w:space="0" w:color="F08080"/>
            </w:tcBorders>
            <w:tcMar>
              <w:left w:w="120" w:type="dxa"/>
              <w:right w:w="120" w:type="dxa"/>
            </w:tcMar>
          </w:tcPr>
          <w:p w14:paraId="406E610F" w14:textId="77777777" w:rsidR="00463CE5" w:rsidRDefault="00275D4F">
            <w:pPr>
              <w:pStyle w:val="pBodyText"/>
            </w:pPr>
            <w:r>
              <w:rPr>
                <w:color w:val="000000"/>
              </w:rPr>
              <w:t xml:space="preserve">MS Personal </w:t>
            </w:r>
            <w:proofErr w:type="spellStart"/>
            <w:r>
              <w:rPr>
                <w:color w:val="000000"/>
              </w:rPr>
              <w:t>Exemptn</w:t>
            </w:r>
            <w:proofErr w:type="spellEnd"/>
          </w:p>
        </w:tc>
        <w:tc>
          <w:tcPr>
            <w:tcW w:w="1460" w:type="dxa"/>
            <w:tcBorders>
              <w:bottom w:val="single" w:sz="6" w:space="0" w:color="F08080"/>
              <w:right w:val="single" w:sz="6" w:space="0" w:color="F08080"/>
            </w:tcBorders>
            <w:tcMar>
              <w:left w:w="120" w:type="dxa"/>
              <w:right w:w="120" w:type="dxa"/>
            </w:tcMar>
          </w:tcPr>
          <w:p w14:paraId="658E5CF4" w14:textId="77777777" w:rsidR="00463CE5" w:rsidRDefault="00275D4F">
            <w:pPr>
              <w:pStyle w:val="pBodyText"/>
            </w:pPr>
            <w:r>
              <w:rPr>
                <w:color w:val="000000"/>
              </w:rPr>
              <w:t>Override amount</w:t>
            </w:r>
          </w:p>
        </w:tc>
        <w:tc>
          <w:tcPr>
            <w:tcW w:w="4500" w:type="dxa"/>
            <w:tcBorders>
              <w:bottom w:val="single" w:sz="6" w:space="0" w:color="F08080"/>
            </w:tcBorders>
            <w:tcMar>
              <w:left w:w="120" w:type="dxa"/>
              <w:right w:w="120" w:type="dxa"/>
            </w:tcMar>
          </w:tcPr>
          <w:p w14:paraId="2190FB0C" w14:textId="77777777" w:rsidR="00463CE5" w:rsidRDefault="00275D4F">
            <w:pPr>
              <w:pStyle w:val="p"/>
            </w:pPr>
            <w:r>
              <w:rPr>
                <w:color w:val="000000"/>
              </w:rPr>
              <w:t>Personal exemption amount for worker in Mississippi</w:t>
            </w:r>
          </w:p>
        </w:tc>
      </w:tr>
      <w:tr w:rsidR="00463CE5" w14:paraId="32B41581"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41E49D18" w14:textId="77777777" w:rsidR="00463CE5" w:rsidRDefault="00275D4F">
            <w:pPr>
              <w:pStyle w:val="pBodyText"/>
            </w:pPr>
            <w:r>
              <w:rPr>
                <w:color w:val="000000"/>
              </w:rPr>
              <w:t>MS STD Deductions</w:t>
            </w:r>
          </w:p>
        </w:tc>
        <w:tc>
          <w:tcPr>
            <w:tcW w:w="1641" w:type="dxa"/>
            <w:tcBorders>
              <w:bottom w:val="single" w:sz="6" w:space="0" w:color="F08080"/>
              <w:right w:val="single" w:sz="6" w:space="0" w:color="F08080"/>
            </w:tcBorders>
            <w:shd w:val="clear" w:color="auto" w:fill="EFD3D2"/>
            <w:tcMar>
              <w:left w:w="120" w:type="dxa"/>
              <w:right w:w="120" w:type="dxa"/>
            </w:tcMar>
          </w:tcPr>
          <w:p w14:paraId="7A6B66F3" w14:textId="77777777" w:rsidR="00463CE5" w:rsidRDefault="00275D4F">
            <w:pPr>
              <w:pStyle w:val="pBodyText"/>
            </w:pPr>
            <w:r>
              <w:rPr>
                <w:color w:val="000000"/>
              </w:rPr>
              <w:t>filing status</w:t>
            </w:r>
          </w:p>
        </w:tc>
        <w:tc>
          <w:tcPr>
            <w:tcW w:w="1460" w:type="dxa"/>
            <w:tcBorders>
              <w:bottom w:val="single" w:sz="6" w:space="0" w:color="F08080"/>
              <w:right w:val="single" w:sz="6" w:space="0" w:color="F08080"/>
            </w:tcBorders>
            <w:shd w:val="clear" w:color="auto" w:fill="EFD3D2"/>
            <w:tcMar>
              <w:left w:w="120" w:type="dxa"/>
              <w:right w:w="120" w:type="dxa"/>
            </w:tcMar>
          </w:tcPr>
          <w:p w14:paraId="05597231" w14:textId="77777777" w:rsidR="00463CE5" w:rsidRDefault="00275D4F">
            <w:pPr>
              <w:pStyle w:val="pBodyText"/>
            </w:pPr>
            <w:r>
              <w:rPr>
                <w:color w:val="000000"/>
              </w:rPr>
              <w:t>Use default</w:t>
            </w:r>
          </w:p>
        </w:tc>
        <w:tc>
          <w:tcPr>
            <w:tcW w:w="4500" w:type="dxa"/>
            <w:tcBorders>
              <w:bottom w:val="single" w:sz="6" w:space="0" w:color="F08080"/>
            </w:tcBorders>
            <w:shd w:val="clear" w:color="auto" w:fill="EFD3D2"/>
            <w:tcMar>
              <w:left w:w="120" w:type="dxa"/>
              <w:right w:w="120" w:type="dxa"/>
            </w:tcMar>
          </w:tcPr>
          <w:p w14:paraId="537E634B" w14:textId="77777777" w:rsidR="00463CE5" w:rsidRDefault="00275D4F">
            <w:pPr>
              <w:pStyle w:val="p"/>
            </w:pPr>
            <w:r>
              <w:rPr>
                <w:color w:val="000000"/>
              </w:rPr>
              <w:t>Standard deduction for filing status in Mississippi</w:t>
            </w:r>
          </w:p>
        </w:tc>
      </w:tr>
      <w:tr w:rsidR="00463CE5" w14:paraId="30E5071C" w14:textId="77777777">
        <w:trPr>
          <w:trHeight w:val="280"/>
        </w:trPr>
        <w:tc>
          <w:tcPr>
            <w:tcW w:w="1783" w:type="dxa"/>
            <w:tcBorders>
              <w:bottom w:val="single" w:sz="6" w:space="0" w:color="F08080"/>
              <w:right w:val="single" w:sz="6" w:space="0" w:color="F08080"/>
            </w:tcBorders>
            <w:tcMar>
              <w:left w:w="120" w:type="dxa"/>
              <w:right w:w="120" w:type="dxa"/>
            </w:tcMar>
          </w:tcPr>
          <w:p w14:paraId="41A9C6DC" w14:textId="77777777" w:rsidR="00463CE5" w:rsidRDefault="00275D4F">
            <w:pPr>
              <w:pStyle w:val="pBodyText"/>
            </w:pPr>
            <w:r>
              <w:rPr>
                <w:color w:val="000000"/>
              </w:rPr>
              <w:t>OR WCF Salaried Hrs</w:t>
            </w:r>
          </w:p>
        </w:tc>
        <w:tc>
          <w:tcPr>
            <w:tcW w:w="1641" w:type="dxa"/>
            <w:tcBorders>
              <w:bottom w:val="single" w:sz="6" w:space="0" w:color="F08080"/>
              <w:right w:val="single" w:sz="6" w:space="0" w:color="F08080"/>
            </w:tcBorders>
            <w:tcMar>
              <w:left w:w="120" w:type="dxa"/>
              <w:right w:w="120" w:type="dxa"/>
            </w:tcMar>
          </w:tcPr>
          <w:p w14:paraId="293ECD53" w14:textId="77777777" w:rsidR="00463CE5" w:rsidRDefault="00275D4F">
            <w:pPr>
              <w:pStyle w:val="pBodyText"/>
            </w:pPr>
            <w:r>
              <w:rPr>
                <w:color w:val="000000"/>
              </w:rPr>
              <w:t>OR WCF Salary Hrs</w:t>
            </w:r>
          </w:p>
        </w:tc>
        <w:tc>
          <w:tcPr>
            <w:tcW w:w="1460" w:type="dxa"/>
            <w:tcBorders>
              <w:bottom w:val="single" w:sz="6" w:space="0" w:color="F08080"/>
              <w:right w:val="single" w:sz="6" w:space="0" w:color="F08080"/>
            </w:tcBorders>
            <w:tcMar>
              <w:left w:w="120" w:type="dxa"/>
              <w:right w:w="120" w:type="dxa"/>
            </w:tcMar>
          </w:tcPr>
          <w:p w14:paraId="6957B61A" w14:textId="77777777" w:rsidR="00463CE5" w:rsidRDefault="00275D4F">
            <w:pPr>
              <w:pStyle w:val="pBodyText"/>
            </w:pPr>
            <w:r>
              <w:rPr>
                <w:color w:val="000000"/>
              </w:rPr>
              <w:t>Override amount</w:t>
            </w:r>
          </w:p>
        </w:tc>
        <w:tc>
          <w:tcPr>
            <w:tcW w:w="4500" w:type="dxa"/>
            <w:tcBorders>
              <w:bottom w:val="single" w:sz="6" w:space="0" w:color="F08080"/>
            </w:tcBorders>
            <w:tcMar>
              <w:left w:w="120" w:type="dxa"/>
              <w:right w:w="120" w:type="dxa"/>
            </w:tcMar>
          </w:tcPr>
          <w:p w14:paraId="64F1F230" w14:textId="77777777" w:rsidR="00463CE5" w:rsidRDefault="00275D4F">
            <w:pPr>
              <w:pStyle w:val="p"/>
            </w:pPr>
            <w:r>
              <w:rPr>
                <w:color w:val="000000"/>
              </w:rPr>
              <w:t>Worked hours subject to workers' compensation in Oregon</w:t>
            </w:r>
          </w:p>
        </w:tc>
      </w:tr>
      <w:tr w:rsidR="00463CE5" w14:paraId="51C75F78"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5D4E97AF" w14:textId="77777777" w:rsidR="00463CE5" w:rsidRDefault="00275D4F">
            <w:pPr>
              <w:pStyle w:val="pBodyText"/>
            </w:pPr>
            <w:r>
              <w:rPr>
                <w:color w:val="000000"/>
              </w:rPr>
              <w:t>Sick annual hrs</w:t>
            </w:r>
          </w:p>
        </w:tc>
        <w:tc>
          <w:tcPr>
            <w:tcW w:w="1641" w:type="dxa"/>
            <w:tcBorders>
              <w:bottom w:val="single" w:sz="6" w:space="0" w:color="F08080"/>
              <w:right w:val="single" w:sz="6" w:space="0" w:color="F08080"/>
            </w:tcBorders>
            <w:shd w:val="clear" w:color="auto" w:fill="EFD3D2"/>
            <w:tcMar>
              <w:left w:w="120" w:type="dxa"/>
              <w:right w:w="120" w:type="dxa"/>
            </w:tcMar>
          </w:tcPr>
          <w:p w14:paraId="2B1DFE99" w14:textId="77777777" w:rsidR="00463CE5" w:rsidRDefault="00275D4F">
            <w:pPr>
              <w:pStyle w:val="pBodyText"/>
            </w:pPr>
            <w:r>
              <w:rPr>
                <w:color w:val="000000"/>
              </w:rPr>
              <w:t>Sick annual hrs</w:t>
            </w:r>
          </w:p>
        </w:tc>
        <w:tc>
          <w:tcPr>
            <w:tcW w:w="1460" w:type="dxa"/>
            <w:tcBorders>
              <w:bottom w:val="single" w:sz="6" w:space="0" w:color="F08080"/>
              <w:right w:val="single" w:sz="6" w:space="0" w:color="F08080"/>
            </w:tcBorders>
            <w:shd w:val="clear" w:color="auto" w:fill="EFD3D2"/>
            <w:tcMar>
              <w:left w:w="120" w:type="dxa"/>
              <w:right w:w="120" w:type="dxa"/>
            </w:tcMar>
          </w:tcPr>
          <w:p w14:paraId="38BD0E3F" w14:textId="77777777" w:rsidR="00463CE5" w:rsidRDefault="00275D4F">
            <w:pPr>
              <w:pStyle w:val="pBodyText"/>
            </w:pPr>
            <w:r>
              <w:rPr>
                <w:color w:val="000000"/>
              </w:rPr>
              <w:t>Override amount</w:t>
            </w:r>
          </w:p>
        </w:tc>
        <w:tc>
          <w:tcPr>
            <w:tcW w:w="4500" w:type="dxa"/>
            <w:tcBorders>
              <w:bottom w:val="single" w:sz="6" w:space="0" w:color="F08080"/>
            </w:tcBorders>
            <w:shd w:val="clear" w:color="auto" w:fill="EFD3D2"/>
            <w:tcMar>
              <w:left w:w="120" w:type="dxa"/>
              <w:right w:w="120" w:type="dxa"/>
            </w:tcMar>
          </w:tcPr>
          <w:p w14:paraId="47D8587C" w14:textId="77777777" w:rsidR="00463CE5" w:rsidRDefault="00275D4F">
            <w:pPr>
              <w:pStyle w:val="pBodyText"/>
            </w:pPr>
            <w:r>
              <w:rPr>
                <w:color w:val="000000"/>
              </w:rPr>
              <w:t>Annual accrual in hours for sick leave</w:t>
            </w:r>
          </w:p>
        </w:tc>
      </w:tr>
      <w:tr w:rsidR="00463CE5" w14:paraId="1443096C" w14:textId="77777777">
        <w:trPr>
          <w:trHeight w:val="280"/>
        </w:trPr>
        <w:tc>
          <w:tcPr>
            <w:tcW w:w="1783" w:type="dxa"/>
            <w:tcBorders>
              <w:bottom w:val="single" w:sz="6" w:space="0" w:color="F08080"/>
              <w:right w:val="single" w:sz="6" w:space="0" w:color="F08080"/>
            </w:tcBorders>
            <w:tcMar>
              <w:left w:w="120" w:type="dxa"/>
              <w:right w:w="120" w:type="dxa"/>
            </w:tcMar>
          </w:tcPr>
          <w:p w14:paraId="68A650F0" w14:textId="77777777" w:rsidR="00463CE5" w:rsidRDefault="00275D4F">
            <w:pPr>
              <w:pStyle w:val="pBodyText"/>
            </w:pPr>
            <w:r>
              <w:rPr>
                <w:color w:val="000000"/>
              </w:rPr>
              <w:t>Vacation annual hrs</w:t>
            </w:r>
          </w:p>
        </w:tc>
        <w:tc>
          <w:tcPr>
            <w:tcW w:w="1641" w:type="dxa"/>
            <w:tcBorders>
              <w:bottom w:val="single" w:sz="6" w:space="0" w:color="F08080"/>
              <w:right w:val="single" w:sz="6" w:space="0" w:color="F08080"/>
            </w:tcBorders>
            <w:tcMar>
              <w:left w:w="120" w:type="dxa"/>
              <w:right w:w="120" w:type="dxa"/>
            </w:tcMar>
          </w:tcPr>
          <w:p w14:paraId="4F7BF8EE" w14:textId="77777777" w:rsidR="00463CE5" w:rsidRDefault="00275D4F">
            <w:pPr>
              <w:pStyle w:val="pBodyText"/>
            </w:pPr>
            <w:r>
              <w:rPr>
                <w:color w:val="000000"/>
              </w:rPr>
              <w:t>Vac annual hrs</w:t>
            </w:r>
          </w:p>
        </w:tc>
        <w:tc>
          <w:tcPr>
            <w:tcW w:w="1460" w:type="dxa"/>
            <w:tcBorders>
              <w:bottom w:val="single" w:sz="6" w:space="0" w:color="F08080"/>
              <w:right w:val="single" w:sz="6" w:space="0" w:color="F08080"/>
            </w:tcBorders>
            <w:tcMar>
              <w:left w:w="120" w:type="dxa"/>
              <w:right w:w="120" w:type="dxa"/>
            </w:tcMar>
          </w:tcPr>
          <w:p w14:paraId="620991F5" w14:textId="77777777" w:rsidR="00463CE5" w:rsidRDefault="00275D4F">
            <w:pPr>
              <w:pStyle w:val="pBodyText"/>
            </w:pPr>
            <w:r>
              <w:rPr>
                <w:color w:val="000000"/>
              </w:rPr>
              <w:t>Override amount</w:t>
            </w:r>
          </w:p>
        </w:tc>
        <w:tc>
          <w:tcPr>
            <w:tcW w:w="4500" w:type="dxa"/>
            <w:tcBorders>
              <w:bottom w:val="single" w:sz="6" w:space="0" w:color="F08080"/>
            </w:tcBorders>
            <w:tcMar>
              <w:left w:w="120" w:type="dxa"/>
              <w:right w:w="120" w:type="dxa"/>
            </w:tcMar>
          </w:tcPr>
          <w:p w14:paraId="2431597E" w14:textId="77777777" w:rsidR="00463CE5" w:rsidRDefault="00275D4F">
            <w:pPr>
              <w:pStyle w:val="pBodyText"/>
            </w:pPr>
            <w:r>
              <w:rPr>
                <w:color w:val="000000"/>
              </w:rPr>
              <w:t>Annual accrual in hours for vacation leave</w:t>
            </w:r>
          </w:p>
        </w:tc>
      </w:tr>
      <w:tr w:rsidR="00463CE5" w14:paraId="4F48F539"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6ACD351F" w14:textId="77777777" w:rsidR="00463CE5" w:rsidRDefault="00275D4F">
            <w:pPr>
              <w:pStyle w:val="pBodyText"/>
            </w:pPr>
            <w:r>
              <w:rPr>
                <w:color w:val="000000"/>
              </w:rPr>
              <w:t>W4 Allowance</w:t>
            </w:r>
          </w:p>
        </w:tc>
        <w:tc>
          <w:tcPr>
            <w:tcW w:w="1641" w:type="dxa"/>
            <w:tcBorders>
              <w:bottom w:val="single" w:sz="6" w:space="0" w:color="F08080"/>
              <w:right w:val="single" w:sz="6" w:space="0" w:color="F08080"/>
            </w:tcBorders>
            <w:shd w:val="clear" w:color="auto" w:fill="EFD3D2"/>
            <w:tcMar>
              <w:left w:w="120" w:type="dxa"/>
              <w:right w:w="120" w:type="dxa"/>
            </w:tcMar>
          </w:tcPr>
          <w:p w14:paraId="5D7BCBA3" w14:textId="77777777" w:rsidR="00463CE5" w:rsidRDefault="00275D4F">
            <w:pPr>
              <w:pStyle w:val="pBodyText"/>
            </w:pPr>
            <w:r>
              <w:rPr>
                <w:color w:val="000000"/>
              </w:rPr>
              <w:t>W4 allowances</w:t>
            </w:r>
          </w:p>
        </w:tc>
        <w:tc>
          <w:tcPr>
            <w:tcW w:w="1460" w:type="dxa"/>
            <w:tcBorders>
              <w:bottom w:val="single" w:sz="6" w:space="0" w:color="F08080"/>
              <w:right w:val="single" w:sz="6" w:space="0" w:color="F08080"/>
            </w:tcBorders>
            <w:shd w:val="clear" w:color="auto" w:fill="EFD3D2"/>
            <w:tcMar>
              <w:left w:w="120" w:type="dxa"/>
              <w:right w:w="120" w:type="dxa"/>
            </w:tcMar>
          </w:tcPr>
          <w:p w14:paraId="71402346" w14:textId="77777777" w:rsidR="00463CE5" w:rsidRDefault="00275D4F">
            <w:pPr>
              <w:pStyle w:val="pBodyText"/>
            </w:pPr>
            <w:r>
              <w:rPr>
                <w:color w:val="000000"/>
              </w:rPr>
              <w:t>Rate counter</w:t>
            </w:r>
          </w:p>
        </w:tc>
        <w:tc>
          <w:tcPr>
            <w:tcW w:w="4500" w:type="dxa"/>
            <w:tcBorders>
              <w:bottom w:val="single" w:sz="6" w:space="0" w:color="F08080"/>
            </w:tcBorders>
            <w:shd w:val="clear" w:color="auto" w:fill="EFD3D2"/>
            <w:tcMar>
              <w:left w:w="120" w:type="dxa"/>
              <w:right w:w="120" w:type="dxa"/>
            </w:tcMar>
          </w:tcPr>
          <w:p w14:paraId="44962652" w14:textId="77777777" w:rsidR="00463CE5" w:rsidRDefault="00275D4F">
            <w:pPr>
              <w:pStyle w:val="pBodyText"/>
            </w:pPr>
            <w:r>
              <w:rPr>
                <w:color w:val="000000"/>
              </w:rPr>
              <w:t>W-4 allowances claimed for federal income tax</w:t>
            </w:r>
          </w:p>
        </w:tc>
      </w:tr>
      <w:tr w:rsidR="00463CE5" w14:paraId="04F06E92" w14:textId="77777777">
        <w:trPr>
          <w:trHeight w:val="280"/>
        </w:trPr>
        <w:tc>
          <w:tcPr>
            <w:tcW w:w="1783" w:type="dxa"/>
            <w:tcBorders>
              <w:bottom w:val="single" w:sz="6" w:space="0" w:color="F08080"/>
              <w:right w:val="single" w:sz="6" w:space="0" w:color="F08080"/>
            </w:tcBorders>
            <w:tcMar>
              <w:left w:w="120" w:type="dxa"/>
              <w:right w:w="120" w:type="dxa"/>
            </w:tcMar>
          </w:tcPr>
          <w:p w14:paraId="3CF478F4" w14:textId="77777777" w:rsidR="00463CE5" w:rsidRDefault="00275D4F">
            <w:pPr>
              <w:pStyle w:val="pBodyText"/>
            </w:pPr>
            <w:r>
              <w:rPr>
                <w:color w:val="000000"/>
              </w:rPr>
              <w:lastRenderedPageBreak/>
              <w:t>WA IIP Employee Rate</w:t>
            </w:r>
          </w:p>
        </w:tc>
        <w:tc>
          <w:tcPr>
            <w:tcW w:w="1641" w:type="dxa"/>
            <w:tcBorders>
              <w:bottom w:val="single" w:sz="6" w:space="0" w:color="F08080"/>
              <w:right w:val="single" w:sz="6" w:space="0" w:color="F08080"/>
            </w:tcBorders>
            <w:tcMar>
              <w:left w:w="120" w:type="dxa"/>
              <w:right w:w="120" w:type="dxa"/>
            </w:tcMar>
          </w:tcPr>
          <w:p w14:paraId="09D0FC0A" w14:textId="77777777" w:rsidR="00463CE5" w:rsidRDefault="00275D4F">
            <w:pPr>
              <w:pStyle w:val="pBodyText"/>
            </w:pPr>
            <w:r>
              <w:rPr>
                <w:color w:val="000000"/>
              </w:rPr>
              <w:t>WA IIP Employee Rate</w:t>
            </w:r>
          </w:p>
        </w:tc>
        <w:tc>
          <w:tcPr>
            <w:tcW w:w="1460" w:type="dxa"/>
            <w:tcBorders>
              <w:bottom w:val="single" w:sz="6" w:space="0" w:color="F08080"/>
              <w:right w:val="single" w:sz="6" w:space="0" w:color="F08080"/>
            </w:tcBorders>
            <w:tcMar>
              <w:left w:w="120" w:type="dxa"/>
              <w:right w:w="120" w:type="dxa"/>
            </w:tcMar>
          </w:tcPr>
          <w:p w14:paraId="3161C57B" w14:textId="77777777" w:rsidR="00463CE5" w:rsidRDefault="00275D4F">
            <w:pPr>
              <w:pStyle w:val="pBodyText"/>
            </w:pPr>
            <w:r>
              <w:rPr>
                <w:color w:val="000000"/>
              </w:rPr>
              <w:t>Override amount</w:t>
            </w:r>
          </w:p>
        </w:tc>
        <w:tc>
          <w:tcPr>
            <w:tcW w:w="4500" w:type="dxa"/>
            <w:tcBorders>
              <w:bottom w:val="single" w:sz="6" w:space="0" w:color="F08080"/>
            </w:tcBorders>
            <w:tcMar>
              <w:left w:w="120" w:type="dxa"/>
              <w:right w:w="120" w:type="dxa"/>
            </w:tcMar>
          </w:tcPr>
          <w:p w14:paraId="0EE1BBDB" w14:textId="77777777" w:rsidR="00463CE5" w:rsidRDefault="00275D4F">
            <w:pPr>
              <w:pStyle w:val="pBodyText"/>
            </w:pPr>
            <w:r>
              <w:rPr>
                <w:color w:val="000000"/>
              </w:rPr>
              <w:t>Industrial insurance employee rate in Washington state</w:t>
            </w:r>
          </w:p>
        </w:tc>
      </w:tr>
      <w:tr w:rsidR="00463CE5" w14:paraId="0722E92C"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16CE7863" w14:textId="77777777" w:rsidR="00463CE5" w:rsidRDefault="00275D4F">
            <w:pPr>
              <w:pStyle w:val="pBodyText"/>
            </w:pPr>
            <w:r>
              <w:rPr>
                <w:color w:val="000000"/>
              </w:rPr>
              <w:t>WA IIP Employer Rate</w:t>
            </w:r>
          </w:p>
        </w:tc>
        <w:tc>
          <w:tcPr>
            <w:tcW w:w="1641" w:type="dxa"/>
            <w:tcBorders>
              <w:bottom w:val="single" w:sz="6" w:space="0" w:color="F08080"/>
              <w:right w:val="single" w:sz="6" w:space="0" w:color="F08080"/>
            </w:tcBorders>
            <w:shd w:val="clear" w:color="auto" w:fill="EFD3D2"/>
            <w:tcMar>
              <w:left w:w="120" w:type="dxa"/>
              <w:right w:w="120" w:type="dxa"/>
            </w:tcMar>
          </w:tcPr>
          <w:p w14:paraId="09ED1AED" w14:textId="77777777" w:rsidR="00463CE5" w:rsidRDefault="00275D4F">
            <w:pPr>
              <w:pStyle w:val="pBodyText"/>
            </w:pPr>
            <w:r>
              <w:rPr>
                <w:color w:val="000000"/>
              </w:rPr>
              <w:t>WA IIP Employer Rate</w:t>
            </w:r>
          </w:p>
        </w:tc>
        <w:tc>
          <w:tcPr>
            <w:tcW w:w="1460" w:type="dxa"/>
            <w:tcBorders>
              <w:bottom w:val="single" w:sz="6" w:space="0" w:color="F08080"/>
              <w:right w:val="single" w:sz="6" w:space="0" w:color="F08080"/>
            </w:tcBorders>
            <w:shd w:val="clear" w:color="auto" w:fill="EFD3D2"/>
            <w:tcMar>
              <w:left w:w="120" w:type="dxa"/>
              <w:right w:w="120" w:type="dxa"/>
            </w:tcMar>
          </w:tcPr>
          <w:p w14:paraId="682EA8F9" w14:textId="77777777" w:rsidR="00463CE5" w:rsidRDefault="00275D4F">
            <w:pPr>
              <w:pStyle w:val="pBodyText"/>
            </w:pPr>
            <w:r>
              <w:rPr>
                <w:color w:val="000000"/>
              </w:rPr>
              <w:t>Override amount</w:t>
            </w:r>
          </w:p>
        </w:tc>
        <w:tc>
          <w:tcPr>
            <w:tcW w:w="4500" w:type="dxa"/>
            <w:tcBorders>
              <w:bottom w:val="single" w:sz="6" w:space="0" w:color="F08080"/>
            </w:tcBorders>
            <w:shd w:val="clear" w:color="auto" w:fill="EFD3D2"/>
            <w:tcMar>
              <w:left w:w="120" w:type="dxa"/>
              <w:right w:w="120" w:type="dxa"/>
            </w:tcMar>
          </w:tcPr>
          <w:p w14:paraId="61153F1B" w14:textId="77777777" w:rsidR="00463CE5" w:rsidRDefault="00275D4F">
            <w:pPr>
              <w:pStyle w:val="pBodyText"/>
            </w:pPr>
            <w:r>
              <w:rPr>
                <w:color w:val="000000"/>
              </w:rPr>
              <w:t>Industrial insurance employer rate in Washington state</w:t>
            </w:r>
          </w:p>
        </w:tc>
      </w:tr>
      <w:tr w:rsidR="00463CE5" w14:paraId="481B0C14" w14:textId="77777777">
        <w:trPr>
          <w:trHeight w:val="280"/>
        </w:trPr>
        <w:tc>
          <w:tcPr>
            <w:tcW w:w="1783" w:type="dxa"/>
            <w:tcBorders>
              <w:bottom w:val="single" w:sz="6" w:space="0" w:color="F08080"/>
              <w:right w:val="single" w:sz="6" w:space="0" w:color="F08080"/>
            </w:tcBorders>
            <w:tcMar>
              <w:left w:w="120" w:type="dxa"/>
              <w:right w:w="120" w:type="dxa"/>
            </w:tcMar>
          </w:tcPr>
          <w:p w14:paraId="6157E1D9" w14:textId="77777777" w:rsidR="00463CE5" w:rsidRDefault="00275D4F">
            <w:pPr>
              <w:pStyle w:val="pBodyText"/>
            </w:pPr>
            <w:r>
              <w:rPr>
                <w:color w:val="000000"/>
              </w:rPr>
              <w:t>XX Dep Allown</w:t>
            </w:r>
          </w:p>
        </w:tc>
        <w:tc>
          <w:tcPr>
            <w:tcW w:w="1641" w:type="dxa"/>
            <w:tcBorders>
              <w:bottom w:val="single" w:sz="6" w:space="0" w:color="F08080"/>
              <w:right w:val="single" w:sz="6" w:space="0" w:color="F08080"/>
            </w:tcBorders>
            <w:tcMar>
              <w:left w:w="120" w:type="dxa"/>
              <w:right w:w="120" w:type="dxa"/>
            </w:tcMar>
          </w:tcPr>
          <w:p w14:paraId="038029C3" w14:textId="77777777" w:rsidR="00463CE5" w:rsidRDefault="00275D4F">
            <w:pPr>
              <w:pStyle w:val="pBodyText"/>
            </w:pPr>
            <w:r>
              <w:rPr>
                <w:color w:val="000000"/>
              </w:rPr>
              <w:t>XX Dep Allown</w:t>
            </w:r>
          </w:p>
        </w:tc>
        <w:tc>
          <w:tcPr>
            <w:tcW w:w="1460" w:type="dxa"/>
            <w:tcBorders>
              <w:bottom w:val="single" w:sz="6" w:space="0" w:color="F08080"/>
              <w:right w:val="single" w:sz="6" w:space="0" w:color="F08080"/>
            </w:tcBorders>
            <w:tcMar>
              <w:left w:w="120" w:type="dxa"/>
              <w:right w:w="120" w:type="dxa"/>
            </w:tcMar>
          </w:tcPr>
          <w:p w14:paraId="66CECED7" w14:textId="77777777" w:rsidR="00463CE5" w:rsidRDefault="00275D4F">
            <w:pPr>
              <w:pStyle w:val="pBodyText"/>
            </w:pPr>
            <w:r>
              <w:rPr>
                <w:color w:val="000000"/>
              </w:rPr>
              <w:t>Rate counter</w:t>
            </w:r>
          </w:p>
        </w:tc>
        <w:tc>
          <w:tcPr>
            <w:tcW w:w="4500" w:type="dxa"/>
            <w:tcBorders>
              <w:bottom w:val="single" w:sz="6" w:space="0" w:color="F08080"/>
            </w:tcBorders>
            <w:tcMar>
              <w:left w:w="120" w:type="dxa"/>
              <w:right w:w="120" w:type="dxa"/>
            </w:tcMar>
          </w:tcPr>
          <w:p w14:paraId="26E2065E" w14:textId="77777777" w:rsidR="00463CE5" w:rsidRDefault="00275D4F">
            <w:pPr>
              <w:pStyle w:val="pBodyText"/>
            </w:pPr>
            <w:r>
              <w:rPr>
                <w:color w:val="000000"/>
              </w:rPr>
              <w:t>Dependent allowance for XX state income tax</w:t>
            </w:r>
          </w:p>
        </w:tc>
      </w:tr>
      <w:tr w:rsidR="00463CE5" w14:paraId="0FFA0D97"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50AB437D" w14:textId="77777777" w:rsidR="00463CE5" w:rsidRDefault="00275D4F">
            <w:pPr>
              <w:pStyle w:val="pBodyText"/>
            </w:pPr>
            <w:r>
              <w:rPr>
                <w:color w:val="000000"/>
              </w:rPr>
              <w:t>XX Dependents</w:t>
            </w:r>
          </w:p>
        </w:tc>
        <w:tc>
          <w:tcPr>
            <w:tcW w:w="1641" w:type="dxa"/>
            <w:tcBorders>
              <w:bottom w:val="single" w:sz="6" w:space="0" w:color="F08080"/>
              <w:right w:val="single" w:sz="6" w:space="0" w:color="F08080"/>
            </w:tcBorders>
            <w:shd w:val="clear" w:color="auto" w:fill="EFD3D2"/>
            <w:tcMar>
              <w:left w:w="120" w:type="dxa"/>
              <w:right w:w="120" w:type="dxa"/>
            </w:tcMar>
          </w:tcPr>
          <w:p w14:paraId="554905A6" w14:textId="77777777" w:rsidR="00463CE5" w:rsidRDefault="00275D4F">
            <w:pPr>
              <w:pStyle w:val="pBodyText"/>
            </w:pPr>
            <w:r>
              <w:rPr>
                <w:color w:val="000000"/>
              </w:rPr>
              <w:t>XX Dependents</w:t>
            </w:r>
          </w:p>
        </w:tc>
        <w:tc>
          <w:tcPr>
            <w:tcW w:w="1460" w:type="dxa"/>
            <w:tcBorders>
              <w:bottom w:val="single" w:sz="6" w:space="0" w:color="F08080"/>
              <w:right w:val="single" w:sz="6" w:space="0" w:color="F08080"/>
            </w:tcBorders>
            <w:shd w:val="clear" w:color="auto" w:fill="EFD3D2"/>
            <w:tcMar>
              <w:left w:w="120" w:type="dxa"/>
              <w:right w:w="120" w:type="dxa"/>
            </w:tcMar>
          </w:tcPr>
          <w:p w14:paraId="6D6A9914" w14:textId="77777777" w:rsidR="00463CE5" w:rsidRDefault="00275D4F">
            <w:pPr>
              <w:pStyle w:val="pBodyText"/>
            </w:pPr>
            <w:r>
              <w:rPr>
                <w:color w:val="000000"/>
              </w:rPr>
              <w:t>Rate counter</w:t>
            </w:r>
          </w:p>
        </w:tc>
        <w:tc>
          <w:tcPr>
            <w:tcW w:w="4500" w:type="dxa"/>
            <w:tcBorders>
              <w:bottom w:val="single" w:sz="6" w:space="0" w:color="F08080"/>
            </w:tcBorders>
            <w:shd w:val="clear" w:color="auto" w:fill="EFD3D2"/>
            <w:tcMar>
              <w:left w:w="120" w:type="dxa"/>
              <w:right w:w="120" w:type="dxa"/>
            </w:tcMar>
          </w:tcPr>
          <w:p w14:paraId="2D7F840F" w14:textId="77777777" w:rsidR="00463CE5" w:rsidRDefault="00275D4F">
            <w:pPr>
              <w:pStyle w:val="pBodyText"/>
            </w:pPr>
            <w:r>
              <w:rPr>
                <w:color w:val="000000"/>
              </w:rPr>
              <w:t>Number of dependents claimed for worker in XX state</w:t>
            </w:r>
          </w:p>
        </w:tc>
      </w:tr>
      <w:tr w:rsidR="00463CE5" w14:paraId="3D81A637" w14:textId="77777777">
        <w:trPr>
          <w:trHeight w:val="280"/>
        </w:trPr>
        <w:tc>
          <w:tcPr>
            <w:tcW w:w="1783" w:type="dxa"/>
            <w:tcBorders>
              <w:bottom w:val="single" w:sz="6" w:space="0" w:color="F08080"/>
              <w:right w:val="single" w:sz="6" w:space="0" w:color="F08080"/>
            </w:tcBorders>
            <w:tcMar>
              <w:left w:w="120" w:type="dxa"/>
              <w:right w:w="120" w:type="dxa"/>
            </w:tcMar>
          </w:tcPr>
          <w:p w14:paraId="06E8210B" w14:textId="77777777" w:rsidR="00463CE5" w:rsidRDefault="00275D4F">
            <w:pPr>
              <w:pStyle w:val="pBodyText"/>
            </w:pPr>
            <w:r>
              <w:rPr>
                <w:color w:val="000000"/>
              </w:rPr>
              <w:t>XX Exemptions</w:t>
            </w:r>
          </w:p>
        </w:tc>
        <w:tc>
          <w:tcPr>
            <w:tcW w:w="1641" w:type="dxa"/>
            <w:tcBorders>
              <w:bottom w:val="single" w:sz="6" w:space="0" w:color="F08080"/>
              <w:right w:val="single" w:sz="6" w:space="0" w:color="F08080"/>
            </w:tcBorders>
            <w:tcMar>
              <w:left w:w="120" w:type="dxa"/>
              <w:right w:w="120" w:type="dxa"/>
            </w:tcMar>
          </w:tcPr>
          <w:p w14:paraId="1248458B" w14:textId="77777777" w:rsidR="00463CE5" w:rsidRDefault="00275D4F">
            <w:pPr>
              <w:pStyle w:val="pBodyText"/>
            </w:pPr>
            <w:r>
              <w:rPr>
                <w:color w:val="000000"/>
              </w:rPr>
              <w:t>varied</w:t>
            </w:r>
          </w:p>
        </w:tc>
        <w:tc>
          <w:tcPr>
            <w:tcW w:w="1460" w:type="dxa"/>
            <w:tcBorders>
              <w:bottom w:val="single" w:sz="6" w:space="0" w:color="F08080"/>
              <w:right w:val="single" w:sz="6" w:space="0" w:color="F08080"/>
            </w:tcBorders>
            <w:tcMar>
              <w:left w:w="120" w:type="dxa"/>
              <w:right w:w="120" w:type="dxa"/>
            </w:tcMar>
          </w:tcPr>
          <w:p w14:paraId="79A08EDA" w14:textId="77777777" w:rsidR="00463CE5" w:rsidRDefault="00275D4F">
            <w:pPr>
              <w:pStyle w:val="pBodyText"/>
            </w:pPr>
            <w:r>
              <w:rPr>
                <w:color w:val="000000"/>
              </w:rPr>
              <w:t>Rate counter</w:t>
            </w:r>
          </w:p>
        </w:tc>
        <w:tc>
          <w:tcPr>
            <w:tcW w:w="4500" w:type="dxa"/>
            <w:tcBorders>
              <w:bottom w:val="single" w:sz="6" w:space="0" w:color="F08080"/>
            </w:tcBorders>
            <w:tcMar>
              <w:left w:w="120" w:type="dxa"/>
              <w:right w:w="120" w:type="dxa"/>
            </w:tcMar>
          </w:tcPr>
          <w:p w14:paraId="1F954B97" w14:textId="77777777" w:rsidR="00463CE5" w:rsidRDefault="00275D4F">
            <w:pPr>
              <w:pStyle w:val="pBodyText"/>
            </w:pPr>
            <w:r>
              <w:rPr>
                <w:color w:val="000000"/>
              </w:rPr>
              <w:t>Worker's personal exemption amount in XX state. May include filing status.</w:t>
            </w:r>
          </w:p>
        </w:tc>
      </w:tr>
      <w:tr w:rsidR="00463CE5" w14:paraId="73F3A331" w14:textId="77777777">
        <w:trPr>
          <w:trHeight w:val="280"/>
        </w:trPr>
        <w:tc>
          <w:tcPr>
            <w:tcW w:w="1783" w:type="dxa"/>
            <w:tcBorders>
              <w:bottom w:val="single" w:sz="6" w:space="0" w:color="F08080"/>
              <w:right w:val="single" w:sz="6" w:space="0" w:color="F08080"/>
            </w:tcBorders>
            <w:shd w:val="clear" w:color="auto" w:fill="EFD3D2"/>
            <w:tcMar>
              <w:left w:w="120" w:type="dxa"/>
              <w:right w:w="120" w:type="dxa"/>
            </w:tcMar>
          </w:tcPr>
          <w:p w14:paraId="31D254F6" w14:textId="77777777" w:rsidR="00463CE5" w:rsidRDefault="00275D4F">
            <w:pPr>
              <w:pStyle w:val="pBodyText"/>
            </w:pPr>
            <w:r>
              <w:rPr>
                <w:color w:val="000000"/>
              </w:rPr>
              <w:t>XX Pers Allown</w:t>
            </w:r>
          </w:p>
        </w:tc>
        <w:tc>
          <w:tcPr>
            <w:tcW w:w="1641" w:type="dxa"/>
            <w:tcBorders>
              <w:bottom w:val="single" w:sz="6" w:space="0" w:color="F08080"/>
              <w:right w:val="single" w:sz="6" w:space="0" w:color="F08080"/>
            </w:tcBorders>
            <w:shd w:val="clear" w:color="auto" w:fill="EFD3D2"/>
            <w:tcMar>
              <w:left w:w="120" w:type="dxa"/>
              <w:right w:w="120" w:type="dxa"/>
            </w:tcMar>
          </w:tcPr>
          <w:p w14:paraId="6D12380F" w14:textId="77777777" w:rsidR="00463CE5" w:rsidRDefault="00275D4F">
            <w:pPr>
              <w:pStyle w:val="pBodyText"/>
            </w:pPr>
            <w:r>
              <w:rPr>
                <w:color w:val="000000"/>
              </w:rPr>
              <w:t>XX Pers Allown</w:t>
            </w:r>
          </w:p>
        </w:tc>
        <w:tc>
          <w:tcPr>
            <w:tcW w:w="1460" w:type="dxa"/>
            <w:tcBorders>
              <w:bottom w:val="single" w:sz="6" w:space="0" w:color="F08080"/>
              <w:right w:val="single" w:sz="6" w:space="0" w:color="F08080"/>
            </w:tcBorders>
            <w:shd w:val="clear" w:color="auto" w:fill="EFD3D2"/>
            <w:tcMar>
              <w:left w:w="120" w:type="dxa"/>
              <w:right w:w="120" w:type="dxa"/>
            </w:tcMar>
          </w:tcPr>
          <w:p w14:paraId="6EFD775B" w14:textId="77777777" w:rsidR="00463CE5" w:rsidRDefault="00275D4F">
            <w:pPr>
              <w:pStyle w:val="pBodyText"/>
            </w:pPr>
            <w:r>
              <w:rPr>
                <w:color w:val="000000"/>
              </w:rPr>
              <w:t>Rate counter</w:t>
            </w:r>
          </w:p>
        </w:tc>
        <w:tc>
          <w:tcPr>
            <w:tcW w:w="4500" w:type="dxa"/>
            <w:tcBorders>
              <w:bottom w:val="single" w:sz="6" w:space="0" w:color="F08080"/>
            </w:tcBorders>
            <w:shd w:val="clear" w:color="auto" w:fill="EFD3D2"/>
            <w:tcMar>
              <w:left w:w="120" w:type="dxa"/>
              <w:right w:w="120" w:type="dxa"/>
            </w:tcMar>
          </w:tcPr>
          <w:p w14:paraId="0CD8CB15" w14:textId="77777777" w:rsidR="00463CE5" w:rsidRDefault="00275D4F">
            <w:pPr>
              <w:pStyle w:val="pBodyText"/>
            </w:pPr>
            <w:r>
              <w:rPr>
                <w:color w:val="000000"/>
              </w:rPr>
              <w:t>Personal allowance for XX state income tax</w:t>
            </w:r>
          </w:p>
        </w:tc>
      </w:tr>
      <w:tr w:rsidR="00463CE5" w14:paraId="38AAA860" w14:textId="77777777">
        <w:trPr>
          <w:trHeight w:val="280"/>
        </w:trPr>
        <w:tc>
          <w:tcPr>
            <w:tcW w:w="1783" w:type="dxa"/>
            <w:tcBorders>
              <w:right w:val="single" w:sz="6" w:space="0" w:color="F08080"/>
            </w:tcBorders>
            <w:tcMar>
              <w:left w:w="120" w:type="dxa"/>
              <w:right w:w="120" w:type="dxa"/>
            </w:tcMar>
          </w:tcPr>
          <w:p w14:paraId="64C88257" w14:textId="77777777" w:rsidR="00463CE5" w:rsidRDefault="00275D4F">
            <w:pPr>
              <w:pStyle w:val="pBodyText"/>
            </w:pPr>
            <w:r>
              <w:rPr>
                <w:color w:val="000000"/>
              </w:rPr>
              <w:t>XX W4 Allowance</w:t>
            </w:r>
          </w:p>
        </w:tc>
        <w:tc>
          <w:tcPr>
            <w:tcW w:w="1641" w:type="dxa"/>
            <w:tcBorders>
              <w:right w:val="single" w:sz="6" w:space="0" w:color="F08080"/>
            </w:tcBorders>
            <w:tcMar>
              <w:left w:w="120" w:type="dxa"/>
              <w:right w:w="120" w:type="dxa"/>
            </w:tcMar>
          </w:tcPr>
          <w:p w14:paraId="7B3D210A" w14:textId="77777777" w:rsidR="00463CE5" w:rsidRDefault="00275D4F">
            <w:pPr>
              <w:pStyle w:val="pBodyText"/>
            </w:pPr>
            <w:r>
              <w:rPr>
                <w:color w:val="000000"/>
              </w:rPr>
              <w:t>XX W4 Allowance</w:t>
            </w:r>
          </w:p>
        </w:tc>
        <w:tc>
          <w:tcPr>
            <w:tcW w:w="1460" w:type="dxa"/>
            <w:tcBorders>
              <w:right w:val="single" w:sz="6" w:space="0" w:color="F08080"/>
            </w:tcBorders>
            <w:tcMar>
              <w:left w:w="120" w:type="dxa"/>
              <w:right w:w="120" w:type="dxa"/>
            </w:tcMar>
          </w:tcPr>
          <w:p w14:paraId="732969E0" w14:textId="77777777" w:rsidR="00463CE5" w:rsidRDefault="00275D4F">
            <w:pPr>
              <w:pStyle w:val="pBodyText"/>
            </w:pPr>
            <w:r>
              <w:rPr>
                <w:color w:val="000000"/>
              </w:rPr>
              <w:t>Rate counter</w:t>
            </w:r>
          </w:p>
        </w:tc>
        <w:tc>
          <w:tcPr>
            <w:tcW w:w="4500" w:type="dxa"/>
            <w:tcMar>
              <w:left w:w="120" w:type="dxa"/>
              <w:right w:w="120" w:type="dxa"/>
            </w:tcMar>
          </w:tcPr>
          <w:p w14:paraId="16CFB049" w14:textId="77777777" w:rsidR="00463CE5" w:rsidRDefault="00275D4F">
            <w:pPr>
              <w:pStyle w:val="pBodyText"/>
            </w:pPr>
            <w:r>
              <w:rPr>
                <w:color w:val="000000"/>
              </w:rPr>
              <w:t>W-4 allowances claimed for use in XX state income tax</w:t>
            </w:r>
          </w:p>
        </w:tc>
      </w:tr>
    </w:tbl>
    <w:p w14:paraId="060A4C23" w14:textId="77777777" w:rsidR="00463CE5" w:rsidRDefault="00275D4F">
      <w:pPr>
        <w:pStyle w:val="h2Heading2Appendix"/>
      </w:pPr>
      <w:bookmarkStart w:id="137" w:name="_Toc165554917"/>
      <w:r>
        <w:t>9.3 Appendix C: List of Earnings Import File Fields</w:t>
      </w:r>
      <w:bookmarkEnd w:id="137"/>
    </w:p>
    <w:tbl>
      <w:tblPr>
        <w:tblW w:w="5000" w:type="pct"/>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000" w:firstRow="0" w:lastRow="0" w:firstColumn="0" w:lastColumn="0" w:noHBand="0" w:noVBand="0"/>
      </w:tblPr>
      <w:tblGrid>
        <w:gridCol w:w="2308"/>
        <w:gridCol w:w="7761"/>
        <w:gridCol w:w="2875"/>
      </w:tblGrid>
      <w:tr w:rsidR="00463CE5" w14:paraId="5AEF52A1" w14:textId="77777777">
        <w:trPr>
          <w:tblHeader/>
        </w:trPr>
        <w:tc>
          <w:tcPr>
            <w:tcW w:w="1601" w:type="dxa"/>
            <w:tcBorders>
              <w:bottom w:val="single" w:sz="16" w:space="0" w:color="CD5C5C"/>
              <w:right w:val="single" w:sz="6" w:space="0" w:color="F08080"/>
            </w:tcBorders>
            <w:tcMar>
              <w:left w:w="120" w:type="dxa"/>
              <w:right w:w="120" w:type="dxa"/>
            </w:tcMar>
          </w:tcPr>
          <w:p w14:paraId="54178559" w14:textId="77777777" w:rsidR="00463CE5" w:rsidRDefault="00275D4F">
            <w:pPr>
              <w:pStyle w:val="p4"/>
            </w:pPr>
            <w:r>
              <w:t>Field name</w:t>
            </w:r>
          </w:p>
        </w:tc>
        <w:tc>
          <w:tcPr>
            <w:tcW w:w="5385" w:type="dxa"/>
            <w:tcBorders>
              <w:bottom w:val="single" w:sz="16" w:space="0" w:color="CD5C5C"/>
              <w:right w:val="single" w:sz="6" w:space="0" w:color="F08080"/>
            </w:tcBorders>
            <w:tcMar>
              <w:left w:w="120" w:type="dxa"/>
              <w:right w:w="120" w:type="dxa"/>
            </w:tcMar>
          </w:tcPr>
          <w:p w14:paraId="25638EBC" w14:textId="77777777" w:rsidR="00463CE5" w:rsidRDefault="00275D4F">
            <w:pPr>
              <w:pStyle w:val="p4"/>
            </w:pPr>
            <w:r>
              <w:t>Description</w:t>
            </w:r>
          </w:p>
        </w:tc>
        <w:tc>
          <w:tcPr>
            <w:tcW w:w="1995" w:type="dxa"/>
            <w:tcBorders>
              <w:bottom w:val="single" w:sz="16" w:space="0" w:color="CD5C5C"/>
            </w:tcBorders>
            <w:tcMar>
              <w:left w:w="120" w:type="dxa"/>
              <w:right w:w="120" w:type="dxa"/>
            </w:tcMar>
          </w:tcPr>
          <w:p w14:paraId="77678F3F" w14:textId="77777777" w:rsidR="00463CE5" w:rsidRDefault="00275D4F">
            <w:pPr>
              <w:pStyle w:val="p4"/>
            </w:pPr>
            <w:r>
              <w:t>Required</w:t>
            </w:r>
          </w:p>
        </w:tc>
      </w:tr>
      <w:tr w:rsidR="00463CE5" w14:paraId="639EE1E7" w14:textId="77777777">
        <w:tc>
          <w:tcPr>
            <w:tcW w:w="1601" w:type="dxa"/>
            <w:tcBorders>
              <w:bottom w:val="single" w:sz="6" w:space="0" w:color="F08080"/>
              <w:right w:val="single" w:sz="6" w:space="0" w:color="F08080"/>
            </w:tcBorders>
            <w:shd w:val="clear" w:color="auto" w:fill="EFD3D2"/>
            <w:tcMar>
              <w:left w:w="120" w:type="dxa"/>
              <w:right w:w="120" w:type="dxa"/>
            </w:tcMar>
          </w:tcPr>
          <w:p w14:paraId="2A41D650" w14:textId="77777777" w:rsidR="00463CE5" w:rsidRDefault="00275D4F">
            <w:pPr>
              <w:pStyle w:val="tdTableStyle-Appendix-BodyE-Column2-Body1"/>
              <w:shd w:val="clear" w:color="auto" w:fill="EFD3D2"/>
            </w:pPr>
            <w:r>
              <w:rPr>
                <w:rStyle w:val="spanFormFieldEmphasis"/>
                <w:shd w:val="clear" w:color="auto" w:fill="EFD3D2"/>
              </w:rPr>
              <w:t>Worker ID</w:t>
            </w:r>
          </w:p>
        </w:tc>
        <w:tc>
          <w:tcPr>
            <w:tcW w:w="5385" w:type="dxa"/>
            <w:tcBorders>
              <w:bottom w:val="single" w:sz="6" w:space="0" w:color="F08080"/>
              <w:right w:val="single" w:sz="6" w:space="0" w:color="F08080"/>
            </w:tcBorders>
            <w:shd w:val="clear" w:color="auto" w:fill="EFD3D2"/>
            <w:tcMar>
              <w:left w:w="120" w:type="dxa"/>
              <w:right w:w="120" w:type="dxa"/>
            </w:tcMar>
          </w:tcPr>
          <w:p w14:paraId="3AC77D26" w14:textId="77777777" w:rsidR="00463CE5" w:rsidRDefault="00275D4F">
            <w:pPr>
              <w:pStyle w:val="p"/>
            </w:pPr>
            <w:r>
              <w:rPr>
                <w:color w:val="000000"/>
              </w:rPr>
              <w:t>The worker identifier in Anthology Payroll.</w:t>
            </w:r>
          </w:p>
        </w:tc>
        <w:tc>
          <w:tcPr>
            <w:tcW w:w="1995" w:type="dxa"/>
            <w:tcBorders>
              <w:bottom w:val="single" w:sz="6" w:space="0" w:color="F08080"/>
            </w:tcBorders>
            <w:shd w:val="clear" w:color="auto" w:fill="EFD3D2"/>
            <w:tcMar>
              <w:left w:w="120" w:type="dxa"/>
              <w:right w:w="120" w:type="dxa"/>
            </w:tcMar>
          </w:tcPr>
          <w:p w14:paraId="1218FC97" w14:textId="77777777" w:rsidR="00463CE5" w:rsidRDefault="00275D4F">
            <w:pPr>
              <w:pStyle w:val="p"/>
            </w:pPr>
            <w:r>
              <w:rPr>
                <w:color w:val="000000"/>
              </w:rPr>
              <w:t>Yes</w:t>
            </w:r>
          </w:p>
        </w:tc>
      </w:tr>
      <w:tr w:rsidR="00463CE5" w14:paraId="199D51EB" w14:textId="77777777">
        <w:tc>
          <w:tcPr>
            <w:tcW w:w="1601" w:type="dxa"/>
            <w:tcBorders>
              <w:bottom w:val="single" w:sz="6" w:space="0" w:color="F08080"/>
              <w:right w:val="single" w:sz="6" w:space="0" w:color="F08080"/>
            </w:tcBorders>
            <w:tcMar>
              <w:left w:w="120" w:type="dxa"/>
              <w:right w:w="120" w:type="dxa"/>
            </w:tcMar>
          </w:tcPr>
          <w:p w14:paraId="614D4BD5" w14:textId="77777777" w:rsidR="00463CE5" w:rsidRDefault="00275D4F">
            <w:pPr>
              <w:pStyle w:val="tdTableStyle-Appendix-BodyE-Column2-Body2"/>
            </w:pPr>
            <w:r>
              <w:rPr>
                <w:rStyle w:val="spanFormFieldEmphasis"/>
              </w:rPr>
              <w:t>External Worker ID</w:t>
            </w:r>
          </w:p>
        </w:tc>
        <w:tc>
          <w:tcPr>
            <w:tcW w:w="5385" w:type="dxa"/>
            <w:tcBorders>
              <w:bottom w:val="single" w:sz="6" w:space="0" w:color="F08080"/>
              <w:right w:val="single" w:sz="6" w:space="0" w:color="F08080"/>
            </w:tcBorders>
            <w:tcMar>
              <w:left w:w="120" w:type="dxa"/>
              <w:right w:w="120" w:type="dxa"/>
            </w:tcMar>
          </w:tcPr>
          <w:p w14:paraId="6D632050" w14:textId="77777777" w:rsidR="00463CE5" w:rsidRDefault="00275D4F">
            <w:pPr>
              <w:pStyle w:val="p5"/>
            </w:pPr>
            <w:r>
              <w:rPr>
                <w:color w:val="000000"/>
              </w:rPr>
              <w:t xml:space="preserve">The worker identifier in Human Resources. Ignored if </w:t>
            </w:r>
            <w:r>
              <w:rPr>
                <w:rStyle w:val="spanFormFieldEmphasis"/>
              </w:rPr>
              <w:t>Worker ID</w:t>
            </w:r>
            <w:r>
              <w:rPr>
                <w:color w:val="000000"/>
              </w:rPr>
              <w:t xml:space="preserve"> exists.</w:t>
            </w:r>
          </w:p>
        </w:tc>
        <w:tc>
          <w:tcPr>
            <w:tcW w:w="1995" w:type="dxa"/>
            <w:tcBorders>
              <w:bottom w:val="single" w:sz="6" w:space="0" w:color="F08080"/>
            </w:tcBorders>
            <w:tcMar>
              <w:left w:w="120" w:type="dxa"/>
              <w:right w:w="120" w:type="dxa"/>
            </w:tcMar>
          </w:tcPr>
          <w:p w14:paraId="0EDB9986" w14:textId="77777777" w:rsidR="00463CE5" w:rsidRDefault="00275D4F">
            <w:pPr>
              <w:pStyle w:val="p5"/>
            </w:pPr>
            <w:r>
              <w:rPr>
                <w:color w:val="000000"/>
              </w:rPr>
              <w:t xml:space="preserve">No, if </w:t>
            </w:r>
            <w:r>
              <w:rPr>
                <w:rStyle w:val="spanFormFieldEmphasis"/>
              </w:rPr>
              <w:t>Worker ID</w:t>
            </w:r>
            <w:r>
              <w:rPr>
                <w:color w:val="000000"/>
              </w:rPr>
              <w:t xml:space="preserve"> exists. Otherwise, </w:t>
            </w:r>
            <w:proofErr w:type="gramStart"/>
            <w:r>
              <w:rPr>
                <w:color w:val="000000"/>
              </w:rPr>
              <w:t>Yes</w:t>
            </w:r>
            <w:proofErr w:type="gramEnd"/>
            <w:r>
              <w:rPr>
                <w:color w:val="000000"/>
              </w:rPr>
              <w:t>.</w:t>
            </w:r>
          </w:p>
        </w:tc>
      </w:tr>
      <w:tr w:rsidR="00463CE5" w14:paraId="710A4301" w14:textId="77777777">
        <w:tc>
          <w:tcPr>
            <w:tcW w:w="1601" w:type="dxa"/>
            <w:tcBorders>
              <w:bottom w:val="single" w:sz="6" w:space="0" w:color="F08080"/>
              <w:right w:val="single" w:sz="6" w:space="0" w:color="F08080"/>
            </w:tcBorders>
            <w:shd w:val="clear" w:color="auto" w:fill="EFD3D2"/>
            <w:tcMar>
              <w:left w:w="120" w:type="dxa"/>
              <w:right w:w="120" w:type="dxa"/>
            </w:tcMar>
          </w:tcPr>
          <w:p w14:paraId="435C6C9A" w14:textId="77777777" w:rsidR="00463CE5" w:rsidRDefault="00275D4F">
            <w:pPr>
              <w:pStyle w:val="tdTableStyle-Appendix-BodyE-Column2-Body1"/>
              <w:shd w:val="clear" w:color="auto" w:fill="EFD3D2"/>
            </w:pPr>
            <w:r>
              <w:rPr>
                <w:rStyle w:val="spanFormFieldEmphasis"/>
                <w:shd w:val="clear" w:color="auto" w:fill="EFD3D2"/>
              </w:rPr>
              <w:t>Last Name</w:t>
            </w:r>
          </w:p>
        </w:tc>
        <w:tc>
          <w:tcPr>
            <w:tcW w:w="5385" w:type="dxa"/>
            <w:tcBorders>
              <w:bottom w:val="single" w:sz="6" w:space="0" w:color="F08080"/>
              <w:right w:val="single" w:sz="6" w:space="0" w:color="F08080"/>
            </w:tcBorders>
            <w:shd w:val="clear" w:color="auto" w:fill="EFD3D2"/>
            <w:tcMar>
              <w:left w:w="120" w:type="dxa"/>
              <w:right w:w="120" w:type="dxa"/>
            </w:tcMar>
          </w:tcPr>
          <w:p w14:paraId="4BBF2DAE" w14:textId="77777777" w:rsidR="00463CE5" w:rsidRDefault="00275D4F">
            <w:pPr>
              <w:pStyle w:val="p5"/>
            </w:pPr>
            <w:r>
              <w:rPr>
                <w:color w:val="000000"/>
              </w:rPr>
              <w:t xml:space="preserve">The worker's last name. Ignored if </w:t>
            </w:r>
            <w:r>
              <w:rPr>
                <w:rStyle w:val="spanFormFieldEmphasis"/>
              </w:rPr>
              <w:t>Worker ID</w:t>
            </w:r>
            <w:r>
              <w:rPr>
                <w:color w:val="000000"/>
              </w:rPr>
              <w:t xml:space="preserve"> exists.</w:t>
            </w:r>
          </w:p>
        </w:tc>
        <w:tc>
          <w:tcPr>
            <w:tcW w:w="1995" w:type="dxa"/>
            <w:tcBorders>
              <w:bottom w:val="single" w:sz="6" w:space="0" w:color="F08080"/>
            </w:tcBorders>
            <w:shd w:val="clear" w:color="auto" w:fill="EFD3D2"/>
            <w:tcMar>
              <w:left w:w="120" w:type="dxa"/>
              <w:right w:w="120" w:type="dxa"/>
            </w:tcMar>
          </w:tcPr>
          <w:p w14:paraId="00484EF8" w14:textId="77777777" w:rsidR="00463CE5" w:rsidRDefault="00275D4F">
            <w:pPr>
              <w:pStyle w:val="p5"/>
            </w:pPr>
            <w:r>
              <w:rPr>
                <w:color w:val="000000"/>
              </w:rPr>
              <w:t xml:space="preserve">No, if </w:t>
            </w:r>
            <w:r>
              <w:rPr>
                <w:rStyle w:val="spanFormFieldEmphasis"/>
              </w:rPr>
              <w:t>Worker ID</w:t>
            </w:r>
            <w:r>
              <w:rPr>
                <w:color w:val="000000"/>
              </w:rPr>
              <w:t xml:space="preserve"> exists. Otherwise Yes.</w:t>
            </w:r>
          </w:p>
        </w:tc>
      </w:tr>
      <w:tr w:rsidR="00463CE5" w14:paraId="79E4DFE9" w14:textId="77777777">
        <w:tc>
          <w:tcPr>
            <w:tcW w:w="1601" w:type="dxa"/>
            <w:tcBorders>
              <w:bottom w:val="single" w:sz="6" w:space="0" w:color="F08080"/>
              <w:right w:val="single" w:sz="6" w:space="0" w:color="F08080"/>
            </w:tcBorders>
            <w:tcMar>
              <w:left w:w="120" w:type="dxa"/>
              <w:right w:w="120" w:type="dxa"/>
            </w:tcMar>
          </w:tcPr>
          <w:p w14:paraId="31B95F13" w14:textId="77777777" w:rsidR="00463CE5" w:rsidRDefault="00275D4F">
            <w:pPr>
              <w:pStyle w:val="tdTableStyle-Appendix-BodyE-Column2-Body2"/>
            </w:pPr>
            <w:r>
              <w:rPr>
                <w:rStyle w:val="spanFormFieldEmphasis"/>
              </w:rPr>
              <w:t>First Name</w:t>
            </w:r>
          </w:p>
        </w:tc>
        <w:tc>
          <w:tcPr>
            <w:tcW w:w="5385" w:type="dxa"/>
            <w:tcBorders>
              <w:bottom w:val="single" w:sz="6" w:space="0" w:color="F08080"/>
              <w:right w:val="single" w:sz="6" w:space="0" w:color="F08080"/>
            </w:tcBorders>
            <w:tcMar>
              <w:left w:w="120" w:type="dxa"/>
              <w:right w:w="120" w:type="dxa"/>
            </w:tcMar>
          </w:tcPr>
          <w:p w14:paraId="2F81185F" w14:textId="77777777" w:rsidR="00463CE5" w:rsidRDefault="00275D4F">
            <w:pPr>
              <w:pStyle w:val="p5"/>
            </w:pPr>
            <w:r>
              <w:rPr>
                <w:color w:val="000000"/>
              </w:rPr>
              <w:t xml:space="preserve">The worker's first name. Ignored if </w:t>
            </w:r>
            <w:r>
              <w:rPr>
                <w:rStyle w:val="spanFormFieldEmphasis"/>
              </w:rPr>
              <w:t>Worker ID</w:t>
            </w:r>
            <w:r>
              <w:rPr>
                <w:color w:val="000000"/>
              </w:rPr>
              <w:t xml:space="preserve"> exists.</w:t>
            </w:r>
          </w:p>
        </w:tc>
        <w:tc>
          <w:tcPr>
            <w:tcW w:w="1995" w:type="dxa"/>
            <w:tcBorders>
              <w:bottom w:val="single" w:sz="6" w:space="0" w:color="F08080"/>
            </w:tcBorders>
            <w:tcMar>
              <w:left w:w="120" w:type="dxa"/>
              <w:right w:w="120" w:type="dxa"/>
            </w:tcMar>
          </w:tcPr>
          <w:p w14:paraId="0690BE65" w14:textId="77777777" w:rsidR="00463CE5" w:rsidRDefault="00275D4F">
            <w:pPr>
              <w:pStyle w:val="p5"/>
            </w:pPr>
            <w:r>
              <w:rPr>
                <w:color w:val="000000"/>
              </w:rPr>
              <w:t xml:space="preserve">No, if </w:t>
            </w:r>
            <w:r>
              <w:rPr>
                <w:rStyle w:val="spanFormFieldEmphasis"/>
              </w:rPr>
              <w:t>Worker ID</w:t>
            </w:r>
            <w:r>
              <w:rPr>
                <w:color w:val="000000"/>
              </w:rPr>
              <w:t xml:space="preserve"> exists. Otherwise, </w:t>
            </w:r>
            <w:proofErr w:type="gramStart"/>
            <w:r>
              <w:rPr>
                <w:color w:val="000000"/>
              </w:rPr>
              <w:t>Yes</w:t>
            </w:r>
            <w:proofErr w:type="gramEnd"/>
            <w:r>
              <w:rPr>
                <w:color w:val="000000"/>
              </w:rPr>
              <w:t>.</w:t>
            </w:r>
          </w:p>
        </w:tc>
      </w:tr>
      <w:tr w:rsidR="00463CE5" w14:paraId="270B6B41" w14:textId="77777777">
        <w:tc>
          <w:tcPr>
            <w:tcW w:w="1601" w:type="dxa"/>
            <w:tcBorders>
              <w:bottom w:val="single" w:sz="6" w:space="0" w:color="F08080"/>
              <w:right w:val="single" w:sz="6" w:space="0" w:color="F08080"/>
            </w:tcBorders>
            <w:shd w:val="clear" w:color="auto" w:fill="EFD3D2"/>
            <w:tcMar>
              <w:left w:w="120" w:type="dxa"/>
              <w:right w:w="120" w:type="dxa"/>
            </w:tcMar>
          </w:tcPr>
          <w:p w14:paraId="5C6EE8D3" w14:textId="77777777" w:rsidR="00463CE5" w:rsidRDefault="00275D4F">
            <w:pPr>
              <w:pStyle w:val="tdTableStyle-Appendix-BodyE-Column2-Body1"/>
              <w:shd w:val="clear" w:color="auto" w:fill="EFD3D2"/>
            </w:pPr>
            <w:r>
              <w:rPr>
                <w:rStyle w:val="spanFormFieldEmphasis"/>
                <w:shd w:val="clear" w:color="auto" w:fill="EFD3D2"/>
              </w:rPr>
              <w:t>Middle Name</w:t>
            </w:r>
          </w:p>
        </w:tc>
        <w:tc>
          <w:tcPr>
            <w:tcW w:w="5385" w:type="dxa"/>
            <w:tcBorders>
              <w:bottom w:val="single" w:sz="6" w:space="0" w:color="F08080"/>
              <w:right w:val="single" w:sz="6" w:space="0" w:color="F08080"/>
            </w:tcBorders>
            <w:shd w:val="clear" w:color="auto" w:fill="EFD3D2"/>
            <w:tcMar>
              <w:left w:w="120" w:type="dxa"/>
              <w:right w:w="120" w:type="dxa"/>
            </w:tcMar>
          </w:tcPr>
          <w:p w14:paraId="25E6D82C" w14:textId="77777777" w:rsidR="00463CE5" w:rsidRDefault="00275D4F">
            <w:pPr>
              <w:pStyle w:val="p5"/>
            </w:pPr>
            <w:r>
              <w:rPr>
                <w:color w:val="000000"/>
              </w:rPr>
              <w:t xml:space="preserve">The worker's middle name. Ignored if </w:t>
            </w:r>
            <w:r>
              <w:rPr>
                <w:rStyle w:val="spanFormFieldEmphasis"/>
              </w:rPr>
              <w:t>Worker ID</w:t>
            </w:r>
            <w:r>
              <w:rPr>
                <w:color w:val="000000"/>
              </w:rPr>
              <w:t xml:space="preserve"> exists.</w:t>
            </w:r>
          </w:p>
        </w:tc>
        <w:tc>
          <w:tcPr>
            <w:tcW w:w="1995" w:type="dxa"/>
            <w:tcBorders>
              <w:bottom w:val="single" w:sz="6" w:space="0" w:color="F08080"/>
            </w:tcBorders>
            <w:shd w:val="clear" w:color="auto" w:fill="EFD3D2"/>
            <w:tcMar>
              <w:left w:w="120" w:type="dxa"/>
              <w:right w:w="120" w:type="dxa"/>
            </w:tcMar>
          </w:tcPr>
          <w:p w14:paraId="23FFCA95" w14:textId="77777777" w:rsidR="00463CE5" w:rsidRDefault="00275D4F">
            <w:pPr>
              <w:pStyle w:val="p5"/>
            </w:pPr>
            <w:r>
              <w:rPr>
                <w:color w:val="000000"/>
              </w:rPr>
              <w:t xml:space="preserve">No, if </w:t>
            </w:r>
            <w:r>
              <w:rPr>
                <w:rStyle w:val="spanFormFieldEmphasis"/>
              </w:rPr>
              <w:t>Worker ID</w:t>
            </w:r>
            <w:r>
              <w:rPr>
                <w:color w:val="000000"/>
              </w:rPr>
              <w:t xml:space="preserve"> exists. Otherwise, </w:t>
            </w:r>
            <w:proofErr w:type="gramStart"/>
            <w:r>
              <w:rPr>
                <w:color w:val="000000"/>
              </w:rPr>
              <w:t>Yes</w:t>
            </w:r>
            <w:proofErr w:type="gramEnd"/>
            <w:r>
              <w:rPr>
                <w:color w:val="000000"/>
              </w:rPr>
              <w:t>.</w:t>
            </w:r>
          </w:p>
        </w:tc>
      </w:tr>
      <w:tr w:rsidR="00463CE5" w14:paraId="32D8453B" w14:textId="77777777">
        <w:tc>
          <w:tcPr>
            <w:tcW w:w="1601" w:type="dxa"/>
            <w:tcBorders>
              <w:bottom w:val="single" w:sz="6" w:space="0" w:color="F08080"/>
              <w:right w:val="single" w:sz="6" w:space="0" w:color="F08080"/>
            </w:tcBorders>
            <w:tcMar>
              <w:left w:w="120" w:type="dxa"/>
              <w:right w:w="120" w:type="dxa"/>
            </w:tcMar>
          </w:tcPr>
          <w:p w14:paraId="7C1E6E22" w14:textId="77777777" w:rsidR="00463CE5" w:rsidRDefault="00275D4F">
            <w:pPr>
              <w:pStyle w:val="tdTableStyle-Appendix-BodyE-Column2-Body2"/>
            </w:pPr>
            <w:r>
              <w:rPr>
                <w:rStyle w:val="spanFormFieldEmphasis"/>
              </w:rPr>
              <w:t>National ID</w:t>
            </w:r>
          </w:p>
        </w:tc>
        <w:tc>
          <w:tcPr>
            <w:tcW w:w="5385" w:type="dxa"/>
            <w:tcBorders>
              <w:bottom w:val="single" w:sz="6" w:space="0" w:color="F08080"/>
              <w:right w:val="single" w:sz="6" w:space="0" w:color="F08080"/>
            </w:tcBorders>
            <w:tcMar>
              <w:left w:w="120" w:type="dxa"/>
              <w:right w:w="120" w:type="dxa"/>
            </w:tcMar>
          </w:tcPr>
          <w:p w14:paraId="3674002B" w14:textId="77777777" w:rsidR="00463CE5" w:rsidRDefault="00275D4F">
            <w:pPr>
              <w:pStyle w:val="p5"/>
            </w:pPr>
            <w:r>
              <w:rPr>
                <w:color w:val="000000"/>
              </w:rPr>
              <w:t xml:space="preserve">The worker's government-issued identification number. Ignored if </w:t>
            </w:r>
            <w:r>
              <w:rPr>
                <w:rStyle w:val="spanFormFieldEmphasis"/>
              </w:rPr>
              <w:t>Worker ID</w:t>
            </w:r>
            <w:r>
              <w:rPr>
                <w:color w:val="000000"/>
              </w:rPr>
              <w:t xml:space="preserve"> exists.</w:t>
            </w:r>
          </w:p>
        </w:tc>
        <w:tc>
          <w:tcPr>
            <w:tcW w:w="1995" w:type="dxa"/>
            <w:tcBorders>
              <w:bottom w:val="single" w:sz="6" w:space="0" w:color="F08080"/>
            </w:tcBorders>
            <w:tcMar>
              <w:left w:w="120" w:type="dxa"/>
              <w:right w:w="120" w:type="dxa"/>
            </w:tcMar>
          </w:tcPr>
          <w:p w14:paraId="1B37482A" w14:textId="77777777" w:rsidR="00463CE5" w:rsidRDefault="00275D4F">
            <w:pPr>
              <w:pStyle w:val="p5"/>
            </w:pPr>
            <w:r>
              <w:rPr>
                <w:color w:val="000000"/>
              </w:rPr>
              <w:t xml:space="preserve">No, if </w:t>
            </w:r>
            <w:r>
              <w:rPr>
                <w:rStyle w:val="spanFormFieldEmphasis"/>
              </w:rPr>
              <w:t>Worker ID</w:t>
            </w:r>
            <w:r>
              <w:rPr>
                <w:color w:val="000000"/>
              </w:rPr>
              <w:t xml:space="preserve"> exists. Otherwise, </w:t>
            </w:r>
            <w:proofErr w:type="gramStart"/>
            <w:r>
              <w:rPr>
                <w:color w:val="000000"/>
              </w:rPr>
              <w:t>Yes</w:t>
            </w:r>
            <w:proofErr w:type="gramEnd"/>
            <w:r>
              <w:rPr>
                <w:color w:val="000000"/>
              </w:rPr>
              <w:t>.</w:t>
            </w:r>
          </w:p>
        </w:tc>
      </w:tr>
      <w:tr w:rsidR="00463CE5" w14:paraId="7997F95C" w14:textId="77777777">
        <w:tc>
          <w:tcPr>
            <w:tcW w:w="1601" w:type="dxa"/>
            <w:tcBorders>
              <w:bottom w:val="single" w:sz="6" w:space="0" w:color="F08080"/>
              <w:right w:val="single" w:sz="6" w:space="0" w:color="F08080"/>
            </w:tcBorders>
            <w:shd w:val="clear" w:color="auto" w:fill="EFD3D2"/>
            <w:tcMar>
              <w:left w:w="120" w:type="dxa"/>
              <w:right w:w="120" w:type="dxa"/>
            </w:tcMar>
          </w:tcPr>
          <w:p w14:paraId="2DE4B756" w14:textId="77777777" w:rsidR="00463CE5" w:rsidRDefault="00275D4F">
            <w:pPr>
              <w:pStyle w:val="tdTableStyle-Appendix-BodyE-Column2-Body1"/>
              <w:shd w:val="clear" w:color="auto" w:fill="EFD3D2"/>
            </w:pPr>
            <w:r>
              <w:rPr>
                <w:rStyle w:val="spanFormFieldEmphasis"/>
                <w:shd w:val="clear" w:color="auto" w:fill="EFD3D2"/>
              </w:rPr>
              <w:lastRenderedPageBreak/>
              <w:t>Position</w:t>
            </w:r>
          </w:p>
        </w:tc>
        <w:tc>
          <w:tcPr>
            <w:tcW w:w="5385" w:type="dxa"/>
            <w:tcBorders>
              <w:bottom w:val="single" w:sz="6" w:space="0" w:color="F08080"/>
              <w:right w:val="single" w:sz="6" w:space="0" w:color="F08080"/>
            </w:tcBorders>
            <w:shd w:val="clear" w:color="auto" w:fill="EFD3D2"/>
            <w:tcMar>
              <w:left w:w="120" w:type="dxa"/>
              <w:right w:w="120" w:type="dxa"/>
            </w:tcMar>
          </w:tcPr>
          <w:p w14:paraId="3A5A1BFC" w14:textId="77777777" w:rsidR="00463CE5" w:rsidRDefault="00275D4F">
            <w:pPr>
              <w:pStyle w:val="p"/>
            </w:pPr>
            <w:r>
              <w:rPr>
                <w:color w:val="000000"/>
              </w:rPr>
              <w:t>The worker's position ID that identifies the position that the earning applies to.</w:t>
            </w:r>
          </w:p>
        </w:tc>
        <w:tc>
          <w:tcPr>
            <w:tcW w:w="1995" w:type="dxa"/>
            <w:tcBorders>
              <w:bottom w:val="single" w:sz="6" w:space="0" w:color="F08080"/>
            </w:tcBorders>
            <w:shd w:val="clear" w:color="auto" w:fill="EFD3D2"/>
            <w:tcMar>
              <w:left w:w="120" w:type="dxa"/>
              <w:right w:w="120" w:type="dxa"/>
            </w:tcMar>
          </w:tcPr>
          <w:p w14:paraId="2DF05FCD" w14:textId="77777777" w:rsidR="00463CE5" w:rsidRDefault="00275D4F">
            <w:pPr>
              <w:pStyle w:val="p"/>
            </w:pPr>
            <w:r>
              <w:rPr>
                <w:color w:val="000000"/>
              </w:rPr>
              <w:t>No</w:t>
            </w:r>
          </w:p>
        </w:tc>
      </w:tr>
      <w:tr w:rsidR="00463CE5" w14:paraId="2DFD8244" w14:textId="77777777">
        <w:tc>
          <w:tcPr>
            <w:tcW w:w="1601" w:type="dxa"/>
            <w:tcBorders>
              <w:bottom w:val="single" w:sz="6" w:space="0" w:color="F08080"/>
              <w:right w:val="single" w:sz="6" w:space="0" w:color="F08080"/>
            </w:tcBorders>
            <w:tcMar>
              <w:left w:w="120" w:type="dxa"/>
              <w:right w:w="120" w:type="dxa"/>
            </w:tcMar>
          </w:tcPr>
          <w:p w14:paraId="56463FF9" w14:textId="77777777" w:rsidR="00463CE5" w:rsidRDefault="00275D4F">
            <w:pPr>
              <w:pStyle w:val="tdTableStyle-Appendix-BodyE-Column2-Body2"/>
            </w:pPr>
            <w:r>
              <w:rPr>
                <w:rStyle w:val="spanFormFieldEmphasis"/>
              </w:rPr>
              <w:t>Position Description</w:t>
            </w:r>
          </w:p>
        </w:tc>
        <w:tc>
          <w:tcPr>
            <w:tcW w:w="5385" w:type="dxa"/>
            <w:tcBorders>
              <w:bottom w:val="single" w:sz="6" w:space="0" w:color="F08080"/>
              <w:right w:val="single" w:sz="6" w:space="0" w:color="F08080"/>
            </w:tcBorders>
            <w:tcMar>
              <w:left w:w="120" w:type="dxa"/>
              <w:right w:w="120" w:type="dxa"/>
            </w:tcMar>
          </w:tcPr>
          <w:p w14:paraId="60110F8B" w14:textId="77777777" w:rsidR="00463CE5" w:rsidRDefault="00275D4F">
            <w:pPr>
              <w:pStyle w:val="p5"/>
            </w:pPr>
            <w:r>
              <w:rPr>
                <w:color w:val="000000"/>
              </w:rPr>
              <w:t xml:space="preserve">The worker's position description that identifies the position that the earning applies to. Ignored if </w:t>
            </w:r>
            <w:r>
              <w:rPr>
                <w:rStyle w:val="spanFormFieldEmphasis"/>
              </w:rPr>
              <w:t>Position</w:t>
            </w:r>
            <w:r>
              <w:rPr>
                <w:color w:val="000000"/>
              </w:rPr>
              <w:t xml:space="preserve"> exists.</w:t>
            </w:r>
          </w:p>
        </w:tc>
        <w:tc>
          <w:tcPr>
            <w:tcW w:w="1995" w:type="dxa"/>
            <w:tcBorders>
              <w:bottom w:val="single" w:sz="6" w:space="0" w:color="F08080"/>
            </w:tcBorders>
            <w:tcMar>
              <w:left w:w="120" w:type="dxa"/>
              <w:right w:w="120" w:type="dxa"/>
            </w:tcMar>
          </w:tcPr>
          <w:p w14:paraId="098E2A68" w14:textId="77777777" w:rsidR="00463CE5" w:rsidRDefault="00275D4F">
            <w:pPr>
              <w:pStyle w:val="p"/>
            </w:pPr>
            <w:r>
              <w:rPr>
                <w:color w:val="000000"/>
              </w:rPr>
              <w:t>No</w:t>
            </w:r>
          </w:p>
        </w:tc>
      </w:tr>
      <w:tr w:rsidR="00463CE5" w14:paraId="4D38792C" w14:textId="77777777">
        <w:tc>
          <w:tcPr>
            <w:tcW w:w="1601" w:type="dxa"/>
            <w:tcBorders>
              <w:bottom w:val="single" w:sz="6" w:space="0" w:color="F08080"/>
              <w:right w:val="single" w:sz="6" w:space="0" w:color="F08080"/>
            </w:tcBorders>
            <w:shd w:val="clear" w:color="auto" w:fill="EFD3D2"/>
            <w:tcMar>
              <w:left w:w="120" w:type="dxa"/>
              <w:right w:w="120" w:type="dxa"/>
            </w:tcMar>
          </w:tcPr>
          <w:p w14:paraId="717B442A" w14:textId="77777777" w:rsidR="00463CE5" w:rsidRDefault="00275D4F">
            <w:pPr>
              <w:pStyle w:val="tdTableStyle-Appendix-BodyE-Column2-Body1"/>
              <w:shd w:val="clear" w:color="auto" w:fill="EFD3D2"/>
            </w:pPr>
            <w:r>
              <w:rPr>
                <w:rStyle w:val="spanFormFieldEmphasis"/>
                <w:shd w:val="clear" w:color="auto" w:fill="EFD3D2"/>
              </w:rPr>
              <w:t>Position Title</w:t>
            </w:r>
          </w:p>
        </w:tc>
        <w:tc>
          <w:tcPr>
            <w:tcW w:w="5385" w:type="dxa"/>
            <w:tcBorders>
              <w:bottom w:val="single" w:sz="6" w:space="0" w:color="F08080"/>
              <w:right w:val="single" w:sz="6" w:space="0" w:color="F08080"/>
            </w:tcBorders>
            <w:shd w:val="clear" w:color="auto" w:fill="EFD3D2"/>
            <w:tcMar>
              <w:left w:w="120" w:type="dxa"/>
              <w:right w:w="120" w:type="dxa"/>
            </w:tcMar>
          </w:tcPr>
          <w:p w14:paraId="20F2FAD1" w14:textId="77777777" w:rsidR="00463CE5" w:rsidRDefault="00275D4F">
            <w:pPr>
              <w:pStyle w:val="p5"/>
            </w:pPr>
            <w:r>
              <w:rPr>
                <w:color w:val="000000"/>
              </w:rPr>
              <w:t xml:space="preserve">The worker's position description that identifies the position that the earning applies to. Ignored if </w:t>
            </w:r>
            <w:r>
              <w:rPr>
                <w:rStyle w:val="spanFormFieldEmphasis"/>
              </w:rPr>
              <w:t>Position</w:t>
            </w:r>
            <w:r>
              <w:rPr>
                <w:color w:val="000000"/>
              </w:rPr>
              <w:t xml:space="preserve"> exists.</w:t>
            </w:r>
          </w:p>
        </w:tc>
        <w:tc>
          <w:tcPr>
            <w:tcW w:w="1995" w:type="dxa"/>
            <w:tcBorders>
              <w:bottom w:val="single" w:sz="6" w:space="0" w:color="F08080"/>
            </w:tcBorders>
            <w:shd w:val="clear" w:color="auto" w:fill="EFD3D2"/>
            <w:tcMar>
              <w:left w:w="120" w:type="dxa"/>
              <w:right w:w="120" w:type="dxa"/>
            </w:tcMar>
          </w:tcPr>
          <w:p w14:paraId="248CEBA2" w14:textId="77777777" w:rsidR="00463CE5" w:rsidRDefault="00275D4F">
            <w:pPr>
              <w:pStyle w:val="p"/>
            </w:pPr>
            <w:r>
              <w:rPr>
                <w:color w:val="000000"/>
              </w:rPr>
              <w:t>No</w:t>
            </w:r>
          </w:p>
        </w:tc>
      </w:tr>
      <w:tr w:rsidR="00463CE5" w14:paraId="0CCB942D" w14:textId="77777777">
        <w:tc>
          <w:tcPr>
            <w:tcW w:w="1601" w:type="dxa"/>
            <w:tcBorders>
              <w:bottom w:val="single" w:sz="6" w:space="0" w:color="F08080"/>
              <w:right w:val="single" w:sz="6" w:space="0" w:color="F08080"/>
            </w:tcBorders>
            <w:tcMar>
              <w:left w:w="120" w:type="dxa"/>
              <w:right w:w="120" w:type="dxa"/>
            </w:tcMar>
          </w:tcPr>
          <w:p w14:paraId="0A8D663A" w14:textId="77777777" w:rsidR="00463CE5" w:rsidRDefault="00275D4F">
            <w:pPr>
              <w:pStyle w:val="tdTableStyle-Appendix-BodyE-Column2-Body2"/>
            </w:pPr>
            <w:r>
              <w:rPr>
                <w:rStyle w:val="spanFormFieldEmphasis"/>
              </w:rPr>
              <w:t>Date</w:t>
            </w:r>
          </w:p>
        </w:tc>
        <w:tc>
          <w:tcPr>
            <w:tcW w:w="5385" w:type="dxa"/>
            <w:tcBorders>
              <w:bottom w:val="single" w:sz="6" w:space="0" w:color="F08080"/>
              <w:right w:val="single" w:sz="6" w:space="0" w:color="F08080"/>
            </w:tcBorders>
            <w:tcMar>
              <w:left w:w="120" w:type="dxa"/>
              <w:right w:w="120" w:type="dxa"/>
            </w:tcMar>
          </w:tcPr>
          <w:p w14:paraId="6D977F5B" w14:textId="77777777" w:rsidR="00463CE5" w:rsidRDefault="00275D4F">
            <w:pPr>
              <w:pStyle w:val="p"/>
            </w:pPr>
            <w:r>
              <w:rPr>
                <w:color w:val="000000"/>
              </w:rPr>
              <w:t>The date for the earnings record.</w:t>
            </w:r>
          </w:p>
        </w:tc>
        <w:tc>
          <w:tcPr>
            <w:tcW w:w="1995" w:type="dxa"/>
            <w:tcBorders>
              <w:bottom w:val="single" w:sz="6" w:space="0" w:color="F08080"/>
            </w:tcBorders>
            <w:tcMar>
              <w:left w:w="120" w:type="dxa"/>
              <w:right w:w="120" w:type="dxa"/>
            </w:tcMar>
          </w:tcPr>
          <w:p w14:paraId="67FDC06A" w14:textId="77777777" w:rsidR="00463CE5" w:rsidRDefault="00275D4F">
            <w:pPr>
              <w:pStyle w:val="p"/>
            </w:pPr>
            <w:r>
              <w:rPr>
                <w:color w:val="000000"/>
              </w:rPr>
              <w:t>Yes</w:t>
            </w:r>
          </w:p>
        </w:tc>
      </w:tr>
      <w:tr w:rsidR="00463CE5" w14:paraId="3CEB0992" w14:textId="77777777">
        <w:tc>
          <w:tcPr>
            <w:tcW w:w="1601" w:type="dxa"/>
            <w:tcBorders>
              <w:bottom w:val="single" w:sz="6" w:space="0" w:color="F08080"/>
              <w:right w:val="single" w:sz="6" w:space="0" w:color="F08080"/>
            </w:tcBorders>
            <w:shd w:val="clear" w:color="auto" w:fill="EFD3D2"/>
            <w:tcMar>
              <w:left w:w="120" w:type="dxa"/>
              <w:right w:w="120" w:type="dxa"/>
            </w:tcMar>
          </w:tcPr>
          <w:p w14:paraId="79004AE0" w14:textId="77777777" w:rsidR="00463CE5" w:rsidRDefault="00275D4F">
            <w:pPr>
              <w:pStyle w:val="tdTableStyle-Appendix-BodyE-Column2-Body1"/>
              <w:shd w:val="clear" w:color="auto" w:fill="EFD3D2"/>
            </w:pPr>
            <w:r>
              <w:rPr>
                <w:rStyle w:val="spanFormFieldEmphasis"/>
                <w:shd w:val="clear" w:color="auto" w:fill="EFD3D2"/>
              </w:rPr>
              <w:t>Year</w:t>
            </w:r>
          </w:p>
        </w:tc>
        <w:tc>
          <w:tcPr>
            <w:tcW w:w="5385" w:type="dxa"/>
            <w:tcBorders>
              <w:bottom w:val="single" w:sz="6" w:space="0" w:color="F08080"/>
              <w:right w:val="single" w:sz="6" w:space="0" w:color="F08080"/>
            </w:tcBorders>
            <w:shd w:val="clear" w:color="auto" w:fill="EFD3D2"/>
            <w:tcMar>
              <w:left w:w="120" w:type="dxa"/>
              <w:right w:w="120" w:type="dxa"/>
            </w:tcMar>
          </w:tcPr>
          <w:p w14:paraId="1B456CFC" w14:textId="77777777" w:rsidR="00463CE5" w:rsidRDefault="00275D4F">
            <w:pPr>
              <w:pStyle w:val="p5"/>
            </w:pPr>
            <w:r>
              <w:rPr>
                <w:color w:val="000000"/>
              </w:rPr>
              <w:t xml:space="preserve">The year component of the date for the earnings record. Ignored if </w:t>
            </w:r>
            <w:r>
              <w:rPr>
                <w:rStyle w:val="spanFormFieldEmphasis"/>
              </w:rPr>
              <w:t>Date</w:t>
            </w:r>
            <w:r>
              <w:rPr>
                <w:color w:val="000000"/>
              </w:rPr>
              <w:t xml:space="preserve"> exists.</w:t>
            </w:r>
          </w:p>
        </w:tc>
        <w:tc>
          <w:tcPr>
            <w:tcW w:w="1995" w:type="dxa"/>
            <w:tcBorders>
              <w:bottom w:val="single" w:sz="6" w:space="0" w:color="F08080"/>
            </w:tcBorders>
            <w:shd w:val="clear" w:color="auto" w:fill="EFD3D2"/>
            <w:tcMar>
              <w:left w:w="120" w:type="dxa"/>
              <w:right w:w="120" w:type="dxa"/>
            </w:tcMar>
          </w:tcPr>
          <w:p w14:paraId="5172D1E4" w14:textId="77777777" w:rsidR="00463CE5" w:rsidRDefault="00275D4F">
            <w:pPr>
              <w:pStyle w:val="p5"/>
            </w:pPr>
            <w:r>
              <w:rPr>
                <w:color w:val="000000"/>
              </w:rPr>
              <w:t xml:space="preserve">No, if </w:t>
            </w:r>
            <w:r>
              <w:rPr>
                <w:rStyle w:val="spanFormFieldEmphasis"/>
              </w:rPr>
              <w:t>Date</w:t>
            </w:r>
            <w:r>
              <w:rPr>
                <w:color w:val="000000"/>
              </w:rPr>
              <w:t xml:space="preserve"> exists. Otherwise, </w:t>
            </w:r>
            <w:proofErr w:type="gramStart"/>
            <w:r>
              <w:rPr>
                <w:color w:val="000000"/>
              </w:rPr>
              <w:t>Yes</w:t>
            </w:r>
            <w:proofErr w:type="gramEnd"/>
            <w:r>
              <w:rPr>
                <w:color w:val="000000"/>
              </w:rPr>
              <w:t>.</w:t>
            </w:r>
          </w:p>
        </w:tc>
      </w:tr>
      <w:tr w:rsidR="00463CE5" w14:paraId="38ABC704" w14:textId="77777777">
        <w:tc>
          <w:tcPr>
            <w:tcW w:w="1601" w:type="dxa"/>
            <w:tcBorders>
              <w:bottom w:val="single" w:sz="6" w:space="0" w:color="F08080"/>
              <w:right w:val="single" w:sz="6" w:space="0" w:color="F08080"/>
            </w:tcBorders>
            <w:tcMar>
              <w:left w:w="120" w:type="dxa"/>
              <w:right w:w="120" w:type="dxa"/>
            </w:tcMar>
          </w:tcPr>
          <w:p w14:paraId="1FDAF58A" w14:textId="77777777" w:rsidR="00463CE5" w:rsidRDefault="00275D4F">
            <w:pPr>
              <w:pStyle w:val="tdTableStyle-Appendix-BodyE-Column2-Body2"/>
            </w:pPr>
            <w:r>
              <w:rPr>
                <w:rStyle w:val="spanFormFieldEmphasis"/>
              </w:rPr>
              <w:t>Month</w:t>
            </w:r>
          </w:p>
        </w:tc>
        <w:tc>
          <w:tcPr>
            <w:tcW w:w="5385" w:type="dxa"/>
            <w:tcBorders>
              <w:bottom w:val="single" w:sz="6" w:space="0" w:color="F08080"/>
              <w:right w:val="single" w:sz="6" w:space="0" w:color="F08080"/>
            </w:tcBorders>
            <w:tcMar>
              <w:left w:w="120" w:type="dxa"/>
              <w:right w:w="120" w:type="dxa"/>
            </w:tcMar>
          </w:tcPr>
          <w:p w14:paraId="2E0A7E42" w14:textId="77777777" w:rsidR="00463CE5" w:rsidRDefault="00275D4F">
            <w:pPr>
              <w:pStyle w:val="p5"/>
            </w:pPr>
            <w:r>
              <w:rPr>
                <w:color w:val="000000"/>
              </w:rPr>
              <w:t xml:space="preserve">The month component of the date for the earnings record. Ignored if </w:t>
            </w:r>
            <w:r>
              <w:rPr>
                <w:rStyle w:val="spanFormFieldEmphasis"/>
              </w:rPr>
              <w:t>Date</w:t>
            </w:r>
            <w:r>
              <w:rPr>
                <w:color w:val="000000"/>
              </w:rPr>
              <w:t xml:space="preserve"> exists.</w:t>
            </w:r>
          </w:p>
        </w:tc>
        <w:tc>
          <w:tcPr>
            <w:tcW w:w="1995" w:type="dxa"/>
            <w:tcBorders>
              <w:bottom w:val="single" w:sz="6" w:space="0" w:color="F08080"/>
            </w:tcBorders>
            <w:tcMar>
              <w:left w:w="120" w:type="dxa"/>
              <w:right w:w="120" w:type="dxa"/>
            </w:tcMar>
          </w:tcPr>
          <w:p w14:paraId="639A7C9F" w14:textId="77777777" w:rsidR="00463CE5" w:rsidRDefault="00275D4F">
            <w:pPr>
              <w:pStyle w:val="p5"/>
            </w:pPr>
            <w:r>
              <w:rPr>
                <w:color w:val="000000"/>
              </w:rPr>
              <w:t xml:space="preserve">No, if </w:t>
            </w:r>
            <w:r>
              <w:rPr>
                <w:rStyle w:val="spanFormFieldEmphasis"/>
              </w:rPr>
              <w:t>Date</w:t>
            </w:r>
            <w:r>
              <w:rPr>
                <w:color w:val="000000"/>
              </w:rPr>
              <w:t xml:space="preserve"> exists. Otherwise, </w:t>
            </w:r>
            <w:proofErr w:type="gramStart"/>
            <w:r>
              <w:rPr>
                <w:color w:val="000000"/>
              </w:rPr>
              <w:t>Yes</w:t>
            </w:r>
            <w:proofErr w:type="gramEnd"/>
            <w:r>
              <w:rPr>
                <w:color w:val="000000"/>
              </w:rPr>
              <w:t>.</w:t>
            </w:r>
          </w:p>
        </w:tc>
      </w:tr>
      <w:tr w:rsidR="00463CE5" w14:paraId="0EEA627A" w14:textId="77777777">
        <w:tc>
          <w:tcPr>
            <w:tcW w:w="1601" w:type="dxa"/>
            <w:tcBorders>
              <w:bottom w:val="single" w:sz="6" w:space="0" w:color="F08080"/>
              <w:right w:val="single" w:sz="6" w:space="0" w:color="F08080"/>
            </w:tcBorders>
            <w:shd w:val="clear" w:color="auto" w:fill="EFD3D2"/>
            <w:tcMar>
              <w:left w:w="120" w:type="dxa"/>
              <w:right w:w="120" w:type="dxa"/>
            </w:tcMar>
          </w:tcPr>
          <w:p w14:paraId="30FEA378" w14:textId="77777777" w:rsidR="00463CE5" w:rsidRDefault="00275D4F">
            <w:pPr>
              <w:pStyle w:val="tdTableStyle-Appendix-BodyE-Column2-Body1"/>
              <w:shd w:val="clear" w:color="auto" w:fill="EFD3D2"/>
            </w:pPr>
            <w:r>
              <w:rPr>
                <w:rStyle w:val="spanFormFieldEmphasis"/>
                <w:shd w:val="clear" w:color="auto" w:fill="EFD3D2"/>
              </w:rPr>
              <w:t>Day</w:t>
            </w:r>
          </w:p>
        </w:tc>
        <w:tc>
          <w:tcPr>
            <w:tcW w:w="5385" w:type="dxa"/>
            <w:tcBorders>
              <w:bottom w:val="single" w:sz="6" w:space="0" w:color="F08080"/>
              <w:right w:val="single" w:sz="6" w:space="0" w:color="F08080"/>
            </w:tcBorders>
            <w:shd w:val="clear" w:color="auto" w:fill="EFD3D2"/>
            <w:tcMar>
              <w:left w:w="120" w:type="dxa"/>
              <w:right w:w="120" w:type="dxa"/>
            </w:tcMar>
          </w:tcPr>
          <w:p w14:paraId="33D20338" w14:textId="77777777" w:rsidR="00463CE5" w:rsidRDefault="00275D4F">
            <w:pPr>
              <w:pStyle w:val="p5"/>
            </w:pPr>
            <w:r>
              <w:rPr>
                <w:color w:val="000000"/>
              </w:rPr>
              <w:t xml:space="preserve">The day component of the date for the earnings record. Ignored if </w:t>
            </w:r>
            <w:r>
              <w:rPr>
                <w:rStyle w:val="spanFormFieldEmphasis"/>
              </w:rPr>
              <w:t>Date</w:t>
            </w:r>
            <w:r>
              <w:rPr>
                <w:color w:val="000000"/>
              </w:rPr>
              <w:t xml:space="preserve"> exists.</w:t>
            </w:r>
          </w:p>
        </w:tc>
        <w:tc>
          <w:tcPr>
            <w:tcW w:w="1995" w:type="dxa"/>
            <w:tcBorders>
              <w:bottom w:val="single" w:sz="6" w:space="0" w:color="F08080"/>
            </w:tcBorders>
            <w:shd w:val="clear" w:color="auto" w:fill="EFD3D2"/>
            <w:tcMar>
              <w:left w:w="120" w:type="dxa"/>
              <w:right w:w="120" w:type="dxa"/>
            </w:tcMar>
          </w:tcPr>
          <w:p w14:paraId="1AD23FE8" w14:textId="77777777" w:rsidR="00463CE5" w:rsidRDefault="00275D4F">
            <w:pPr>
              <w:pStyle w:val="p5"/>
            </w:pPr>
            <w:r>
              <w:rPr>
                <w:color w:val="000000"/>
              </w:rPr>
              <w:t xml:space="preserve">No, if </w:t>
            </w:r>
            <w:r>
              <w:rPr>
                <w:rStyle w:val="spanFormFieldEmphasis"/>
              </w:rPr>
              <w:t>Date</w:t>
            </w:r>
            <w:r>
              <w:rPr>
                <w:color w:val="000000"/>
              </w:rPr>
              <w:t xml:space="preserve"> exists. Otherwise, </w:t>
            </w:r>
            <w:proofErr w:type="gramStart"/>
            <w:r>
              <w:rPr>
                <w:color w:val="000000"/>
              </w:rPr>
              <w:t>Yes</w:t>
            </w:r>
            <w:proofErr w:type="gramEnd"/>
            <w:r>
              <w:rPr>
                <w:color w:val="000000"/>
              </w:rPr>
              <w:t>.</w:t>
            </w:r>
          </w:p>
        </w:tc>
      </w:tr>
      <w:tr w:rsidR="00463CE5" w14:paraId="2C231C2A" w14:textId="77777777">
        <w:tc>
          <w:tcPr>
            <w:tcW w:w="1601" w:type="dxa"/>
            <w:tcBorders>
              <w:bottom w:val="single" w:sz="6" w:space="0" w:color="F08080"/>
              <w:right w:val="single" w:sz="6" w:space="0" w:color="F08080"/>
            </w:tcBorders>
            <w:tcMar>
              <w:left w:w="120" w:type="dxa"/>
              <w:right w:w="120" w:type="dxa"/>
            </w:tcMar>
          </w:tcPr>
          <w:p w14:paraId="50D0A8D4" w14:textId="77777777" w:rsidR="00463CE5" w:rsidRDefault="00275D4F">
            <w:pPr>
              <w:pStyle w:val="tdTableStyle-Appendix-BodyE-Column2-Body2"/>
            </w:pPr>
            <w:r>
              <w:rPr>
                <w:rStyle w:val="spanFormFieldEmphasis"/>
              </w:rPr>
              <w:t>Earning</w:t>
            </w:r>
          </w:p>
        </w:tc>
        <w:tc>
          <w:tcPr>
            <w:tcW w:w="5385" w:type="dxa"/>
            <w:tcBorders>
              <w:bottom w:val="single" w:sz="6" w:space="0" w:color="F08080"/>
              <w:right w:val="single" w:sz="6" w:space="0" w:color="F08080"/>
            </w:tcBorders>
            <w:tcMar>
              <w:left w:w="120" w:type="dxa"/>
              <w:right w:w="120" w:type="dxa"/>
            </w:tcMar>
          </w:tcPr>
          <w:p w14:paraId="6FE9A3EE" w14:textId="77777777" w:rsidR="00463CE5" w:rsidRDefault="00275D4F">
            <w:pPr>
              <w:pStyle w:val="p"/>
            </w:pPr>
            <w:r>
              <w:rPr>
                <w:color w:val="000000"/>
              </w:rPr>
              <w:t>The earning code that the worker's earning is charged to.</w:t>
            </w:r>
          </w:p>
        </w:tc>
        <w:tc>
          <w:tcPr>
            <w:tcW w:w="1995" w:type="dxa"/>
            <w:tcBorders>
              <w:bottom w:val="single" w:sz="6" w:space="0" w:color="F08080"/>
            </w:tcBorders>
            <w:tcMar>
              <w:left w:w="120" w:type="dxa"/>
              <w:right w:w="120" w:type="dxa"/>
            </w:tcMar>
          </w:tcPr>
          <w:p w14:paraId="7142D645" w14:textId="77777777" w:rsidR="00463CE5" w:rsidRDefault="00275D4F">
            <w:pPr>
              <w:pStyle w:val="p"/>
            </w:pPr>
            <w:r>
              <w:rPr>
                <w:color w:val="000000"/>
              </w:rPr>
              <w:t>Yes</w:t>
            </w:r>
          </w:p>
        </w:tc>
      </w:tr>
      <w:tr w:rsidR="00463CE5" w14:paraId="6EC1252D" w14:textId="77777777">
        <w:tc>
          <w:tcPr>
            <w:tcW w:w="1601" w:type="dxa"/>
            <w:tcBorders>
              <w:bottom w:val="single" w:sz="6" w:space="0" w:color="F08080"/>
              <w:right w:val="single" w:sz="6" w:space="0" w:color="F08080"/>
            </w:tcBorders>
            <w:shd w:val="clear" w:color="auto" w:fill="EFD3D2"/>
            <w:tcMar>
              <w:left w:w="120" w:type="dxa"/>
              <w:right w:w="120" w:type="dxa"/>
            </w:tcMar>
          </w:tcPr>
          <w:p w14:paraId="59FC3DEA" w14:textId="77777777" w:rsidR="00463CE5" w:rsidRDefault="00275D4F">
            <w:pPr>
              <w:pStyle w:val="tdTableStyle-Appendix-BodyE-Column2-Body1"/>
              <w:shd w:val="clear" w:color="auto" w:fill="EFD3D2"/>
            </w:pPr>
            <w:r>
              <w:rPr>
                <w:rStyle w:val="spanFormFieldEmphasis"/>
                <w:shd w:val="clear" w:color="auto" w:fill="EFD3D2"/>
              </w:rPr>
              <w:t>Earning Description</w:t>
            </w:r>
          </w:p>
        </w:tc>
        <w:tc>
          <w:tcPr>
            <w:tcW w:w="5385" w:type="dxa"/>
            <w:tcBorders>
              <w:bottom w:val="single" w:sz="6" w:space="0" w:color="F08080"/>
              <w:right w:val="single" w:sz="6" w:space="0" w:color="F08080"/>
            </w:tcBorders>
            <w:shd w:val="clear" w:color="auto" w:fill="EFD3D2"/>
            <w:tcMar>
              <w:left w:w="120" w:type="dxa"/>
              <w:right w:w="120" w:type="dxa"/>
            </w:tcMar>
          </w:tcPr>
          <w:p w14:paraId="3CE01EDD" w14:textId="77777777" w:rsidR="00463CE5" w:rsidRDefault="00275D4F">
            <w:pPr>
              <w:pStyle w:val="p5"/>
            </w:pPr>
            <w:r>
              <w:rPr>
                <w:color w:val="000000"/>
              </w:rPr>
              <w:t xml:space="preserve">The description of the earning code that the worker's earning is charged to. Ignored if </w:t>
            </w:r>
            <w:proofErr w:type="gramStart"/>
            <w:r>
              <w:rPr>
                <w:rStyle w:val="spanFormFieldEmphasis"/>
              </w:rPr>
              <w:t>Earning</w:t>
            </w:r>
            <w:proofErr w:type="gramEnd"/>
            <w:r>
              <w:rPr>
                <w:color w:val="000000"/>
              </w:rPr>
              <w:t xml:space="preserve"> exists.</w:t>
            </w:r>
          </w:p>
        </w:tc>
        <w:tc>
          <w:tcPr>
            <w:tcW w:w="1995" w:type="dxa"/>
            <w:tcBorders>
              <w:bottom w:val="single" w:sz="6" w:space="0" w:color="F08080"/>
            </w:tcBorders>
            <w:shd w:val="clear" w:color="auto" w:fill="EFD3D2"/>
            <w:tcMar>
              <w:left w:w="120" w:type="dxa"/>
              <w:right w:w="120" w:type="dxa"/>
            </w:tcMar>
          </w:tcPr>
          <w:p w14:paraId="7D0CCA7D" w14:textId="77777777" w:rsidR="00463CE5" w:rsidRDefault="00275D4F">
            <w:pPr>
              <w:pStyle w:val="p5"/>
            </w:pPr>
            <w:r>
              <w:rPr>
                <w:color w:val="000000"/>
              </w:rPr>
              <w:t xml:space="preserve">No, if </w:t>
            </w:r>
            <w:proofErr w:type="gramStart"/>
            <w:r>
              <w:rPr>
                <w:rStyle w:val="spanFormFieldEmphasis"/>
              </w:rPr>
              <w:t>Earning</w:t>
            </w:r>
            <w:proofErr w:type="gramEnd"/>
            <w:r>
              <w:rPr>
                <w:color w:val="000000"/>
              </w:rPr>
              <w:t xml:space="preserve"> exists. Otherwise, </w:t>
            </w:r>
            <w:proofErr w:type="gramStart"/>
            <w:r>
              <w:rPr>
                <w:color w:val="000000"/>
              </w:rPr>
              <w:t>Yes</w:t>
            </w:r>
            <w:proofErr w:type="gramEnd"/>
            <w:r>
              <w:rPr>
                <w:color w:val="000000"/>
              </w:rPr>
              <w:t>.</w:t>
            </w:r>
          </w:p>
        </w:tc>
      </w:tr>
      <w:tr w:rsidR="00463CE5" w14:paraId="04C32008" w14:textId="77777777">
        <w:tc>
          <w:tcPr>
            <w:tcW w:w="1601" w:type="dxa"/>
            <w:tcBorders>
              <w:bottom w:val="single" w:sz="6" w:space="0" w:color="F08080"/>
              <w:right w:val="single" w:sz="6" w:space="0" w:color="F08080"/>
            </w:tcBorders>
            <w:tcMar>
              <w:left w:w="120" w:type="dxa"/>
              <w:right w:w="120" w:type="dxa"/>
            </w:tcMar>
          </w:tcPr>
          <w:p w14:paraId="02BC34A6" w14:textId="77777777" w:rsidR="00463CE5" w:rsidRDefault="00275D4F">
            <w:pPr>
              <w:pStyle w:val="tdTableStyle-Appendix-BodyE-Column2-Body2"/>
            </w:pPr>
            <w:r>
              <w:rPr>
                <w:rStyle w:val="spanFormFieldEmphasis"/>
              </w:rPr>
              <w:t>Amount</w:t>
            </w:r>
          </w:p>
        </w:tc>
        <w:tc>
          <w:tcPr>
            <w:tcW w:w="5385" w:type="dxa"/>
            <w:tcBorders>
              <w:bottom w:val="single" w:sz="6" w:space="0" w:color="F08080"/>
              <w:right w:val="single" w:sz="6" w:space="0" w:color="F08080"/>
            </w:tcBorders>
            <w:tcMar>
              <w:left w:w="120" w:type="dxa"/>
              <w:right w:w="120" w:type="dxa"/>
            </w:tcMar>
          </w:tcPr>
          <w:p w14:paraId="093C7D2E" w14:textId="77777777" w:rsidR="00463CE5" w:rsidRDefault="00275D4F">
            <w:pPr>
              <w:pStyle w:val="p"/>
            </w:pPr>
            <w:r>
              <w:rPr>
                <w:color w:val="000000"/>
              </w:rPr>
              <w:t>The earning amount to be paid to the worker.</w:t>
            </w:r>
          </w:p>
        </w:tc>
        <w:tc>
          <w:tcPr>
            <w:tcW w:w="1995" w:type="dxa"/>
            <w:tcBorders>
              <w:bottom w:val="single" w:sz="6" w:space="0" w:color="F08080"/>
            </w:tcBorders>
            <w:tcMar>
              <w:left w:w="120" w:type="dxa"/>
              <w:right w:w="120" w:type="dxa"/>
            </w:tcMar>
          </w:tcPr>
          <w:p w14:paraId="709AFC04" w14:textId="77777777" w:rsidR="00463CE5" w:rsidRDefault="00275D4F">
            <w:pPr>
              <w:pStyle w:val="p"/>
            </w:pPr>
            <w:r>
              <w:rPr>
                <w:color w:val="000000"/>
              </w:rPr>
              <w:t>Yes</w:t>
            </w:r>
          </w:p>
        </w:tc>
      </w:tr>
      <w:tr w:rsidR="00463CE5" w14:paraId="14357397" w14:textId="77777777">
        <w:tc>
          <w:tcPr>
            <w:tcW w:w="1601" w:type="dxa"/>
            <w:tcBorders>
              <w:bottom w:val="single" w:sz="6" w:space="0" w:color="F08080"/>
              <w:right w:val="single" w:sz="6" w:space="0" w:color="F08080"/>
            </w:tcBorders>
            <w:shd w:val="clear" w:color="auto" w:fill="EFD3D2"/>
            <w:tcMar>
              <w:left w:w="120" w:type="dxa"/>
              <w:right w:w="120" w:type="dxa"/>
            </w:tcMar>
          </w:tcPr>
          <w:p w14:paraId="4CB07D8A" w14:textId="77777777" w:rsidR="00463CE5" w:rsidRDefault="00275D4F">
            <w:pPr>
              <w:pStyle w:val="tdTableStyle-Appendix-BodyE-Column2-Body1"/>
              <w:shd w:val="clear" w:color="auto" w:fill="EFD3D2"/>
            </w:pPr>
            <w:r>
              <w:rPr>
                <w:rStyle w:val="spanFormFieldEmphasis"/>
                <w:shd w:val="clear" w:color="auto" w:fill="EFD3D2"/>
              </w:rPr>
              <w:t>Amount Sign</w:t>
            </w:r>
          </w:p>
        </w:tc>
        <w:tc>
          <w:tcPr>
            <w:tcW w:w="5385" w:type="dxa"/>
            <w:tcBorders>
              <w:bottom w:val="single" w:sz="6" w:space="0" w:color="F08080"/>
              <w:right w:val="single" w:sz="6" w:space="0" w:color="F08080"/>
            </w:tcBorders>
            <w:shd w:val="clear" w:color="auto" w:fill="EFD3D2"/>
            <w:tcMar>
              <w:left w:w="120" w:type="dxa"/>
              <w:right w:w="120" w:type="dxa"/>
            </w:tcMar>
          </w:tcPr>
          <w:p w14:paraId="29CCFE89" w14:textId="77777777" w:rsidR="00463CE5" w:rsidRDefault="00275D4F">
            <w:pPr>
              <w:pStyle w:val="p"/>
            </w:pPr>
            <w:r>
              <w:rPr>
                <w:color w:val="000000"/>
              </w:rPr>
              <w:t>Indicator of whether the amount is being accumulated or reversed.</w:t>
            </w:r>
          </w:p>
        </w:tc>
        <w:tc>
          <w:tcPr>
            <w:tcW w:w="1995" w:type="dxa"/>
            <w:tcBorders>
              <w:bottom w:val="single" w:sz="6" w:space="0" w:color="F08080"/>
            </w:tcBorders>
            <w:shd w:val="clear" w:color="auto" w:fill="EFD3D2"/>
            <w:tcMar>
              <w:left w:w="120" w:type="dxa"/>
              <w:right w:w="120" w:type="dxa"/>
            </w:tcMar>
          </w:tcPr>
          <w:p w14:paraId="384D9AB9" w14:textId="77777777" w:rsidR="00463CE5" w:rsidRDefault="00275D4F">
            <w:pPr>
              <w:pStyle w:val="p"/>
            </w:pPr>
            <w:r>
              <w:rPr>
                <w:color w:val="000000"/>
              </w:rPr>
              <w:t>No</w:t>
            </w:r>
          </w:p>
        </w:tc>
      </w:tr>
      <w:tr w:rsidR="00463CE5" w14:paraId="67A9BC84" w14:textId="77777777">
        <w:tc>
          <w:tcPr>
            <w:tcW w:w="1601" w:type="dxa"/>
            <w:tcBorders>
              <w:bottom w:val="single" w:sz="6" w:space="0" w:color="F08080"/>
              <w:right w:val="single" w:sz="6" w:space="0" w:color="F08080"/>
            </w:tcBorders>
            <w:tcMar>
              <w:left w:w="120" w:type="dxa"/>
              <w:right w:w="120" w:type="dxa"/>
            </w:tcMar>
          </w:tcPr>
          <w:p w14:paraId="61A02D2A" w14:textId="77777777" w:rsidR="00463CE5" w:rsidRDefault="00275D4F">
            <w:pPr>
              <w:pStyle w:val="tdTableStyle-Appendix-BodyE-Column2-Body2"/>
            </w:pPr>
            <w:r>
              <w:rPr>
                <w:rStyle w:val="spanFormFieldEmphasis"/>
              </w:rPr>
              <w:t>Ledger</w:t>
            </w:r>
          </w:p>
        </w:tc>
        <w:tc>
          <w:tcPr>
            <w:tcW w:w="5385" w:type="dxa"/>
            <w:tcBorders>
              <w:bottom w:val="single" w:sz="6" w:space="0" w:color="F08080"/>
              <w:right w:val="single" w:sz="6" w:space="0" w:color="F08080"/>
            </w:tcBorders>
            <w:tcMar>
              <w:left w:w="120" w:type="dxa"/>
              <w:right w:w="120" w:type="dxa"/>
            </w:tcMar>
          </w:tcPr>
          <w:p w14:paraId="58F17EC5" w14:textId="77777777" w:rsidR="00463CE5" w:rsidRDefault="00275D4F">
            <w:pPr>
              <w:pStyle w:val="p"/>
            </w:pPr>
            <w:r>
              <w:rPr>
                <w:color w:val="000000"/>
              </w:rPr>
              <w:t>The ledger code that the earning is charged to.</w:t>
            </w:r>
          </w:p>
        </w:tc>
        <w:tc>
          <w:tcPr>
            <w:tcW w:w="1995" w:type="dxa"/>
            <w:tcBorders>
              <w:bottom w:val="single" w:sz="6" w:space="0" w:color="F08080"/>
            </w:tcBorders>
            <w:tcMar>
              <w:left w:w="120" w:type="dxa"/>
              <w:right w:w="120" w:type="dxa"/>
            </w:tcMar>
          </w:tcPr>
          <w:p w14:paraId="43993597" w14:textId="77777777" w:rsidR="00463CE5" w:rsidRDefault="00275D4F">
            <w:pPr>
              <w:pStyle w:val="p"/>
            </w:pPr>
            <w:r>
              <w:rPr>
                <w:color w:val="000000"/>
              </w:rPr>
              <w:t>No</w:t>
            </w:r>
          </w:p>
        </w:tc>
      </w:tr>
      <w:tr w:rsidR="00463CE5" w14:paraId="54946A13" w14:textId="77777777">
        <w:tc>
          <w:tcPr>
            <w:tcW w:w="1601" w:type="dxa"/>
            <w:tcBorders>
              <w:right w:val="single" w:sz="6" w:space="0" w:color="F08080"/>
            </w:tcBorders>
            <w:shd w:val="clear" w:color="auto" w:fill="EFD3D2"/>
            <w:tcMar>
              <w:left w:w="120" w:type="dxa"/>
              <w:right w:w="120" w:type="dxa"/>
            </w:tcMar>
          </w:tcPr>
          <w:p w14:paraId="75B20BE9" w14:textId="77777777" w:rsidR="00463CE5" w:rsidRDefault="00275D4F">
            <w:pPr>
              <w:pStyle w:val="tdTableStyle-Appendix-BodyB-Column2-Body1"/>
              <w:shd w:val="clear" w:color="auto" w:fill="EFD3D2"/>
            </w:pPr>
            <w:r>
              <w:rPr>
                <w:rStyle w:val="spanFormFieldEmphasis"/>
                <w:shd w:val="clear" w:color="auto" w:fill="EFD3D2"/>
              </w:rPr>
              <w:t>Ledger Description</w:t>
            </w:r>
          </w:p>
        </w:tc>
        <w:tc>
          <w:tcPr>
            <w:tcW w:w="5385" w:type="dxa"/>
            <w:tcBorders>
              <w:right w:val="single" w:sz="6" w:space="0" w:color="F08080"/>
            </w:tcBorders>
            <w:shd w:val="clear" w:color="auto" w:fill="EFD3D2"/>
            <w:tcMar>
              <w:left w:w="120" w:type="dxa"/>
              <w:right w:w="120" w:type="dxa"/>
            </w:tcMar>
          </w:tcPr>
          <w:p w14:paraId="4A7FE26E" w14:textId="77777777" w:rsidR="00463CE5" w:rsidRDefault="00275D4F">
            <w:pPr>
              <w:pStyle w:val="p5"/>
            </w:pPr>
            <w:r>
              <w:rPr>
                <w:color w:val="000000"/>
              </w:rPr>
              <w:t xml:space="preserve">The description of the ledger that the earning is charged to. Ignored if </w:t>
            </w:r>
            <w:r>
              <w:rPr>
                <w:rStyle w:val="spanFormFieldEmphasis"/>
              </w:rPr>
              <w:t>Ledger</w:t>
            </w:r>
            <w:r>
              <w:rPr>
                <w:color w:val="000000"/>
              </w:rPr>
              <w:t xml:space="preserve"> exists.</w:t>
            </w:r>
          </w:p>
        </w:tc>
        <w:tc>
          <w:tcPr>
            <w:tcW w:w="1995" w:type="dxa"/>
            <w:shd w:val="clear" w:color="auto" w:fill="EFD3D2"/>
            <w:tcMar>
              <w:left w:w="120" w:type="dxa"/>
              <w:right w:w="120" w:type="dxa"/>
            </w:tcMar>
          </w:tcPr>
          <w:p w14:paraId="271E684F" w14:textId="77777777" w:rsidR="00463CE5" w:rsidRDefault="00275D4F">
            <w:pPr>
              <w:pStyle w:val="p"/>
            </w:pPr>
            <w:r>
              <w:rPr>
                <w:color w:val="000000"/>
              </w:rPr>
              <w:t>No</w:t>
            </w:r>
          </w:p>
        </w:tc>
      </w:tr>
    </w:tbl>
    <w:p w14:paraId="5CB650C3" w14:textId="77777777" w:rsidR="00463CE5" w:rsidRDefault="00275D4F">
      <w:pPr>
        <w:pStyle w:val="pBodyText"/>
      </w:pPr>
      <w:r>
        <w:rPr>
          <w:color w:val="000000"/>
        </w:rPr>
        <w:t xml:space="preserve">Please refer to the </w:t>
      </w:r>
      <w:r>
        <w:rPr>
          <w:rStyle w:val="spanDataItem"/>
        </w:rPr>
        <w:t>Import Earnings Guide</w:t>
      </w:r>
      <w:r>
        <w:rPr>
          <w:color w:val="000000"/>
        </w:rPr>
        <w:t xml:space="preserve"> document or the Anthology Payroll Help System for further description on the validation rules of each field and for the full list of import fields.</w:t>
      </w:r>
    </w:p>
    <w:p w14:paraId="59453E54" w14:textId="77777777" w:rsidR="00463CE5" w:rsidRDefault="00275D4F">
      <w:pPr>
        <w:pStyle w:val="h2Heading2Appendix"/>
      </w:pPr>
      <w:bookmarkStart w:id="138" w:name="_Toc165554918"/>
      <w:r>
        <w:t>9.4 Appendix D: List of Time Import File Fields</w:t>
      </w:r>
      <w:bookmarkEnd w:id="138"/>
    </w:p>
    <w:tbl>
      <w:tblPr>
        <w:tblW w:w="5000" w:type="pct"/>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000" w:firstRow="0" w:lastRow="0" w:firstColumn="0" w:lastColumn="0" w:noHBand="0" w:noVBand="0"/>
      </w:tblPr>
      <w:tblGrid>
        <w:gridCol w:w="2311"/>
        <w:gridCol w:w="6995"/>
        <w:gridCol w:w="3638"/>
      </w:tblGrid>
      <w:tr w:rsidR="00463CE5" w14:paraId="5D500FE9" w14:textId="77777777">
        <w:trPr>
          <w:tblHeader/>
        </w:trPr>
        <w:tc>
          <w:tcPr>
            <w:tcW w:w="1601" w:type="dxa"/>
            <w:tcBorders>
              <w:bottom w:val="single" w:sz="16" w:space="0" w:color="CD5C5C"/>
              <w:right w:val="single" w:sz="6" w:space="0" w:color="F08080"/>
            </w:tcBorders>
            <w:tcMar>
              <w:left w:w="120" w:type="dxa"/>
              <w:right w:w="120" w:type="dxa"/>
            </w:tcMar>
          </w:tcPr>
          <w:p w14:paraId="5074EF29" w14:textId="77777777" w:rsidR="00463CE5" w:rsidRDefault="00275D4F">
            <w:pPr>
              <w:pStyle w:val="p4"/>
            </w:pPr>
            <w:r>
              <w:t>Field name</w:t>
            </w:r>
          </w:p>
        </w:tc>
        <w:tc>
          <w:tcPr>
            <w:tcW w:w="4845" w:type="dxa"/>
            <w:tcBorders>
              <w:bottom w:val="single" w:sz="16" w:space="0" w:color="CD5C5C"/>
              <w:right w:val="single" w:sz="6" w:space="0" w:color="F08080"/>
            </w:tcBorders>
            <w:tcMar>
              <w:left w:w="120" w:type="dxa"/>
              <w:right w:w="120" w:type="dxa"/>
            </w:tcMar>
          </w:tcPr>
          <w:p w14:paraId="3107DF26" w14:textId="77777777" w:rsidR="00463CE5" w:rsidRDefault="00275D4F">
            <w:pPr>
              <w:pStyle w:val="p4"/>
            </w:pPr>
            <w:r>
              <w:t>Description</w:t>
            </w:r>
          </w:p>
        </w:tc>
        <w:tc>
          <w:tcPr>
            <w:tcW w:w="2520" w:type="dxa"/>
            <w:tcBorders>
              <w:bottom w:val="single" w:sz="16" w:space="0" w:color="CD5C5C"/>
            </w:tcBorders>
            <w:tcMar>
              <w:left w:w="120" w:type="dxa"/>
              <w:right w:w="120" w:type="dxa"/>
            </w:tcMar>
          </w:tcPr>
          <w:p w14:paraId="160873D3" w14:textId="77777777" w:rsidR="00463CE5" w:rsidRDefault="00275D4F">
            <w:pPr>
              <w:pStyle w:val="p4"/>
            </w:pPr>
            <w:r>
              <w:t>Required</w:t>
            </w:r>
          </w:p>
        </w:tc>
      </w:tr>
      <w:tr w:rsidR="00463CE5" w14:paraId="262D9F41" w14:textId="77777777">
        <w:tc>
          <w:tcPr>
            <w:tcW w:w="1601" w:type="dxa"/>
            <w:tcBorders>
              <w:bottom w:val="single" w:sz="6" w:space="0" w:color="F08080"/>
              <w:right w:val="single" w:sz="6" w:space="0" w:color="F08080"/>
            </w:tcBorders>
            <w:shd w:val="clear" w:color="auto" w:fill="EFD3D2"/>
            <w:tcMar>
              <w:left w:w="120" w:type="dxa"/>
              <w:right w:w="120" w:type="dxa"/>
            </w:tcMar>
          </w:tcPr>
          <w:p w14:paraId="637F4891" w14:textId="77777777" w:rsidR="00463CE5" w:rsidRDefault="00275D4F">
            <w:pPr>
              <w:pStyle w:val="tdTableStyle-Appendix-BodyE-Column2-Body1"/>
              <w:shd w:val="clear" w:color="auto" w:fill="EFD3D2"/>
            </w:pPr>
            <w:r>
              <w:rPr>
                <w:rStyle w:val="spanFormFieldEmphasis"/>
                <w:shd w:val="clear" w:color="auto" w:fill="EFD3D2"/>
              </w:rPr>
              <w:t>Worker ID</w:t>
            </w:r>
          </w:p>
        </w:tc>
        <w:tc>
          <w:tcPr>
            <w:tcW w:w="4845" w:type="dxa"/>
            <w:tcBorders>
              <w:bottom w:val="single" w:sz="6" w:space="0" w:color="F08080"/>
              <w:right w:val="single" w:sz="6" w:space="0" w:color="F08080"/>
            </w:tcBorders>
            <w:shd w:val="clear" w:color="auto" w:fill="EFD3D2"/>
            <w:tcMar>
              <w:left w:w="120" w:type="dxa"/>
              <w:right w:w="120" w:type="dxa"/>
            </w:tcMar>
          </w:tcPr>
          <w:p w14:paraId="250FC43C" w14:textId="77777777" w:rsidR="00463CE5" w:rsidRDefault="00275D4F">
            <w:pPr>
              <w:pStyle w:val="p"/>
            </w:pPr>
            <w:r>
              <w:rPr>
                <w:color w:val="000000"/>
              </w:rPr>
              <w:t>The worker identifier in Anthology Payroll.</w:t>
            </w:r>
          </w:p>
        </w:tc>
        <w:tc>
          <w:tcPr>
            <w:tcW w:w="2520" w:type="dxa"/>
            <w:tcBorders>
              <w:bottom w:val="single" w:sz="6" w:space="0" w:color="F08080"/>
            </w:tcBorders>
            <w:shd w:val="clear" w:color="auto" w:fill="EFD3D2"/>
            <w:tcMar>
              <w:left w:w="120" w:type="dxa"/>
              <w:right w:w="120" w:type="dxa"/>
            </w:tcMar>
          </w:tcPr>
          <w:p w14:paraId="68E7F84D" w14:textId="77777777" w:rsidR="00463CE5" w:rsidRDefault="00275D4F">
            <w:pPr>
              <w:pStyle w:val="p"/>
            </w:pPr>
            <w:r>
              <w:rPr>
                <w:color w:val="000000"/>
              </w:rPr>
              <w:t>Yes</w:t>
            </w:r>
          </w:p>
        </w:tc>
      </w:tr>
      <w:tr w:rsidR="00463CE5" w14:paraId="3975010C" w14:textId="77777777">
        <w:tc>
          <w:tcPr>
            <w:tcW w:w="1601" w:type="dxa"/>
            <w:tcBorders>
              <w:bottom w:val="single" w:sz="6" w:space="0" w:color="F08080"/>
              <w:right w:val="single" w:sz="6" w:space="0" w:color="F08080"/>
            </w:tcBorders>
            <w:tcMar>
              <w:left w:w="120" w:type="dxa"/>
              <w:right w:w="120" w:type="dxa"/>
            </w:tcMar>
          </w:tcPr>
          <w:p w14:paraId="3F434F10" w14:textId="77777777" w:rsidR="00463CE5" w:rsidRDefault="00275D4F">
            <w:pPr>
              <w:pStyle w:val="tdTableStyle-Appendix-BodyE-Column2-Body2"/>
            </w:pPr>
            <w:r>
              <w:rPr>
                <w:rStyle w:val="spanFormFieldEmphasis"/>
              </w:rPr>
              <w:lastRenderedPageBreak/>
              <w:t>External Worker ID</w:t>
            </w:r>
          </w:p>
        </w:tc>
        <w:tc>
          <w:tcPr>
            <w:tcW w:w="4845" w:type="dxa"/>
            <w:tcBorders>
              <w:bottom w:val="single" w:sz="6" w:space="0" w:color="F08080"/>
              <w:right w:val="single" w:sz="6" w:space="0" w:color="F08080"/>
            </w:tcBorders>
            <w:tcMar>
              <w:left w:w="120" w:type="dxa"/>
              <w:right w:w="120" w:type="dxa"/>
            </w:tcMar>
          </w:tcPr>
          <w:p w14:paraId="143CF979" w14:textId="77777777" w:rsidR="00463CE5" w:rsidRDefault="00275D4F">
            <w:pPr>
              <w:pStyle w:val="p5"/>
            </w:pPr>
            <w:r>
              <w:rPr>
                <w:color w:val="000000"/>
              </w:rPr>
              <w:t xml:space="preserve">The worker identifier in Human Resources. Ignored if </w:t>
            </w:r>
            <w:r>
              <w:rPr>
                <w:rStyle w:val="spanFormFieldEmphasis"/>
              </w:rPr>
              <w:t>Worker ID</w:t>
            </w:r>
            <w:r>
              <w:rPr>
                <w:color w:val="000000"/>
              </w:rPr>
              <w:t xml:space="preserve"> exists.</w:t>
            </w:r>
          </w:p>
        </w:tc>
        <w:tc>
          <w:tcPr>
            <w:tcW w:w="2520" w:type="dxa"/>
            <w:tcBorders>
              <w:bottom w:val="single" w:sz="6" w:space="0" w:color="F08080"/>
            </w:tcBorders>
            <w:tcMar>
              <w:left w:w="120" w:type="dxa"/>
              <w:right w:w="120" w:type="dxa"/>
            </w:tcMar>
          </w:tcPr>
          <w:p w14:paraId="023B5693" w14:textId="77777777" w:rsidR="00463CE5" w:rsidRDefault="00275D4F">
            <w:pPr>
              <w:pStyle w:val="p5"/>
            </w:pPr>
            <w:r>
              <w:rPr>
                <w:color w:val="000000"/>
              </w:rPr>
              <w:t xml:space="preserve">No, if </w:t>
            </w:r>
            <w:r>
              <w:rPr>
                <w:rStyle w:val="spanFormFieldEmphasis"/>
              </w:rPr>
              <w:t>Worker ID</w:t>
            </w:r>
            <w:r>
              <w:rPr>
                <w:color w:val="000000"/>
              </w:rPr>
              <w:t xml:space="preserve"> exists. Otherwise, </w:t>
            </w:r>
            <w:proofErr w:type="gramStart"/>
            <w:r>
              <w:rPr>
                <w:color w:val="000000"/>
              </w:rPr>
              <w:t>Yes</w:t>
            </w:r>
            <w:proofErr w:type="gramEnd"/>
            <w:r>
              <w:rPr>
                <w:color w:val="000000"/>
              </w:rPr>
              <w:t>.</w:t>
            </w:r>
          </w:p>
        </w:tc>
      </w:tr>
      <w:tr w:rsidR="00463CE5" w14:paraId="4E82B50B" w14:textId="77777777">
        <w:tc>
          <w:tcPr>
            <w:tcW w:w="1601" w:type="dxa"/>
            <w:tcBorders>
              <w:bottom w:val="single" w:sz="6" w:space="0" w:color="F08080"/>
              <w:right w:val="single" w:sz="6" w:space="0" w:color="F08080"/>
            </w:tcBorders>
            <w:shd w:val="clear" w:color="auto" w:fill="EFD3D2"/>
            <w:tcMar>
              <w:left w:w="120" w:type="dxa"/>
              <w:right w:w="120" w:type="dxa"/>
            </w:tcMar>
          </w:tcPr>
          <w:p w14:paraId="58B5F351" w14:textId="77777777" w:rsidR="00463CE5" w:rsidRDefault="00275D4F">
            <w:pPr>
              <w:pStyle w:val="tdTableStyle-Appendix-BodyE-Column2-Body1"/>
              <w:shd w:val="clear" w:color="auto" w:fill="EFD3D2"/>
            </w:pPr>
            <w:r>
              <w:rPr>
                <w:rStyle w:val="spanFormFieldEmphasis"/>
                <w:shd w:val="clear" w:color="auto" w:fill="EFD3D2"/>
              </w:rPr>
              <w:t>Last Name</w:t>
            </w:r>
          </w:p>
        </w:tc>
        <w:tc>
          <w:tcPr>
            <w:tcW w:w="4845" w:type="dxa"/>
            <w:tcBorders>
              <w:bottom w:val="single" w:sz="6" w:space="0" w:color="F08080"/>
              <w:right w:val="single" w:sz="6" w:space="0" w:color="F08080"/>
            </w:tcBorders>
            <w:shd w:val="clear" w:color="auto" w:fill="EFD3D2"/>
            <w:tcMar>
              <w:left w:w="120" w:type="dxa"/>
              <w:right w:w="120" w:type="dxa"/>
            </w:tcMar>
          </w:tcPr>
          <w:p w14:paraId="57443F9E" w14:textId="77777777" w:rsidR="00463CE5" w:rsidRDefault="00275D4F">
            <w:pPr>
              <w:pStyle w:val="p5"/>
            </w:pPr>
            <w:r>
              <w:rPr>
                <w:color w:val="000000"/>
              </w:rPr>
              <w:t xml:space="preserve">The worker's last name. Ignored if </w:t>
            </w:r>
            <w:r>
              <w:rPr>
                <w:rStyle w:val="spanFormFieldEmphasis"/>
              </w:rPr>
              <w:t>Worker ID</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70497E64" w14:textId="77777777" w:rsidR="00463CE5" w:rsidRDefault="00275D4F">
            <w:pPr>
              <w:pStyle w:val="p5"/>
            </w:pPr>
            <w:r>
              <w:rPr>
                <w:color w:val="000000"/>
              </w:rPr>
              <w:t xml:space="preserve">No, if </w:t>
            </w:r>
            <w:r>
              <w:rPr>
                <w:rStyle w:val="spanFormFieldEmphasis"/>
              </w:rPr>
              <w:t>Worker ID</w:t>
            </w:r>
            <w:r>
              <w:rPr>
                <w:color w:val="000000"/>
              </w:rPr>
              <w:t xml:space="preserve"> exists. Otherwise Yes.</w:t>
            </w:r>
          </w:p>
        </w:tc>
      </w:tr>
      <w:tr w:rsidR="00463CE5" w14:paraId="048EB984" w14:textId="77777777">
        <w:tc>
          <w:tcPr>
            <w:tcW w:w="1601" w:type="dxa"/>
            <w:tcBorders>
              <w:bottom w:val="single" w:sz="6" w:space="0" w:color="F08080"/>
              <w:right w:val="single" w:sz="6" w:space="0" w:color="F08080"/>
            </w:tcBorders>
            <w:tcMar>
              <w:left w:w="120" w:type="dxa"/>
              <w:right w:w="120" w:type="dxa"/>
            </w:tcMar>
          </w:tcPr>
          <w:p w14:paraId="0768446F" w14:textId="77777777" w:rsidR="00463CE5" w:rsidRDefault="00275D4F">
            <w:pPr>
              <w:pStyle w:val="tdTableStyle-Appendix-BodyE-Column2-Body2"/>
            </w:pPr>
            <w:r>
              <w:rPr>
                <w:rStyle w:val="spanFormFieldEmphasis"/>
              </w:rPr>
              <w:t>First Name</w:t>
            </w:r>
          </w:p>
        </w:tc>
        <w:tc>
          <w:tcPr>
            <w:tcW w:w="4845" w:type="dxa"/>
            <w:tcBorders>
              <w:bottom w:val="single" w:sz="6" w:space="0" w:color="F08080"/>
              <w:right w:val="single" w:sz="6" w:space="0" w:color="F08080"/>
            </w:tcBorders>
            <w:tcMar>
              <w:left w:w="120" w:type="dxa"/>
              <w:right w:w="120" w:type="dxa"/>
            </w:tcMar>
          </w:tcPr>
          <w:p w14:paraId="46161D35" w14:textId="77777777" w:rsidR="00463CE5" w:rsidRDefault="00275D4F">
            <w:pPr>
              <w:pStyle w:val="p5"/>
            </w:pPr>
            <w:r>
              <w:rPr>
                <w:color w:val="000000"/>
              </w:rPr>
              <w:t xml:space="preserve">The worker's first name. Ignored if </w:t>
            </w:r>
            <w:r>
              <w:rPr>
                <w:rStyle w:val="spanFormFieldEmphasis"/>
              </w:rPr>
              <w:t>Worker ID</w:t>
            </w:r>
            <w:r>
              <w:rPr>
                <w:color w:val="000000"/>
              </w:rPr>
              <w:t xml:space="preserve"> exists.</w:t>
            </w:r>
          </w:p>
        </w:tc>
        <w:tc>
          <w:tcPr>
            <w:tcW w:w="2520" w:type="dxa"/>
            <w:tcBorders>
              <w:bottom w:val="single" w:sz="6" w:space="0" w:color="F08080"/>
            </w:tcBorders>
            <w:tcMar>
              <w:left w:w="120" w:type="dxa"/>
              <w:right w:w="120" w:type="dxa"/>
            </w:tcMar>
          </w:tcPr>
          <w:p w14:paraId="596B4DA6" w14:textId="77777777" w:rsidR="00463CE5" w:rsidRDefault="00275D4F">
            <w:pPr>
              <w:pStyle w:val="p5"/>
            </w:pPr>
            <w:r>
              <w:rPr>
                <w:color w:val="000000"/>
              </w:rPr>
              <w:t xml:space="preserve">No, if </w:t>
            </w:r>
            <w:r>
              <w:rPr>
                <w:rStyle w:val="spanFormFieldEmphasis"/>
              </w:rPr>
              <w:t>Worker ID</w:t>
            </w:r>
            <w:r>
              <w:rPr>
                <w:color w:val="000000"/>
              </w:rPr>
              <w:t xml:space="preserve"> exists. Otherwise, </w:t>
            </w:r>
            <w:proofErr w:type="gramStart"/>
            <w:r>
              <w:rPr>
                <w:color w:val="000000"/>
              </w:rPr>
              <w:t>Yes</w:t>
            </w:r>
            <w:proofErr w:type="gramEnd"/>
            <w:r>
              <w:rPr>
                <w:color w:val="000000"/>
              </w:rPr>
              <w:t>.</w:t>
            </w:r>
          </w:p>
        </w:tc>
      </w:tr>
      <w:tr w:rsidR="00463CE5" w14:paraId="6575B502" w14:textId="77777777">
        <w:tc>
          <w:tcPr>
            <w:tcW w:w="1601" w:type="dxa"/>
            <w:tcBorders>
              <w:bottom w:val="single" w:sz="6" w:space="0" w:color="F08080"/>
              <w:right w:val="single" w:sz="6" w:space="0" w:color="F08080"/>
            </w:tcBorders>
            <w:shd w:val="clear" w:color="auto" w:fill="EFD3D2"/>
            <w:tcMar>
              <w:left w:w="120" w:type="dxa"/>
              <w:right w:w="120" w:type="dxa"/>
            </w:tcMar>
          </w:tcPr>
          <w:p w14:paraId="726FB91E" w14:textId="77777777" w:rsidR="00463CE5" w:rsidRDefault="00275D4F">
            <w:pPr>
              <w:pStyle w:val="tdTableStyle-Appendix-BodyE-Column2-Body1"/>
              <w:shd w:val="clear" w:color="auto" w:fill="EFD3D2"/>
            </w:pPr>
            <w:r>
              <w:rPr>
                <w:rStyle w:val="spanFormFieldEmphasis"/>
                <w:shd w:val="clear" w:color="auto" w:fill="EFD3D2"/>
              </w:rPr>
              <w:t>Middle Name</w:t>
            </w:r>
          </w:p>
        </w:tc>
        <w:tc>
          <w:tcPr>
            <w:tcW w:w="4845" w:type="dxa"/>
            <w:tcBorders>
              <w:bottom w:val="single" w:sz="6" w:space="0" w:color="F08080"/>
              <w:right w:val="single" w:sz="6" w:space="0" w:color="F08080"/>
            </w:tcBorders>
            <w:shd w:val="clear" w:color="auto" w:fill="EFD3D2"/>
            <w:tcMar>
              <w:left w:w="120" w:type="dxa"/>
              <w:right w:w="120" w:type="dxa"/>
            </w:tcMar>
          </w:tcPr>
          <w:p w14:paraId="431DAEA2" w14:textId="77777777" w:rsidR="00463CE5" w:rsidRDefault="00275D4F">
            <w:pPr>
              <w:pStyle w:val="p5"/>
            </w:pPr>
            <w:r>
              <w:rPr>
                <w:color w:val="000000"/>
              </w:rPr>
              <w:t xml:space="preserve">The worker's middle name. Ignored if </w:t>
            </w:r>
            <w:r>
              <w:rPr>
                <w:rStyle w:val="spanFormFieldEmphasis"/>
              </w:rPr>
              <w:t>Worker ID</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64C144B5" w14:textId="77777777" w:rsidR="00463CE5" w:rsidRDefault="00275D4F">
            <w:pPr>
              <w:pStyle w:val="p5"/>
            </w:pPr>
            <w:r>
              <w:rPr>
                <w:color w:val="000000"/>
              </w:rPr>
              <w:t xml:space="preserve">No, if </w:t>
            </w:r>
            <w:r>
              <w:rPr>
                <w:rStyle w:val="spanFormFieldEmphasis"/>
              </w:rPr>
              <w:t>Worker ID</w:t>
            </w:r>
            <w:r>
              <w:rPr>
                <w:color w:val="000000"/>
              </w:rPr>
              <w:t xml:space="preserve"> exists. Otherwise, </w:t>
            </w:r>
            <w:proofErr w:type="gramStart"/>
            <w:r>
              <w:rPr>
                <w:color w:val="000000"/>
              </w:rPr>
              <w:t>Yes</w:t>
            </w:r>
            <w:proofErr w:type="gramEnd"/>
            <w:r>
              <w:rPr>
                <w:color w:val="000000"/>
              </w:rPr>
              <w:t>.</w:t>
            </w:r>
          </w:p>
        </w:tc>
      </w:tr>
      <w:tr w:rsidR="00463CE5" w14:paraId="1D727954" w14:textId="77777777">
        <w:tc>
          <w:tcPr>
            <w:tcW w:w="1601" w:type="dxa"/>
            <w:tcBorders>
              <w:bottom w:val="single" w:sz="6" w:space="0" w:color="F08080"/>
              <w:right w:val="single" w:sz="6" w:space="0" w:color="F08080"/>
            </w:tcBorders>
            <w:tcMar>
              <w:left w:w="120" w:type="dxa"/>
              <w:right w:w="120" w:type="dxa"/>
            </w:tcMar>
          </w:tcPr>
          <w:p w14:paraId="6FAE0516" w14:textId="77777777" w:rsidR="00463CE5" w:rsidRDefault="00275D4F">
            <w:pPr>
              <w:pStyle w:val="tdTableStyle-Appendix-BodyE-Column2-Body2"/>
            </w:pPr>
            <w:r>
              <w:rPr>
                <w:rStyle w:val="spanFormFieldEmphasis"/>
              </w:rPr>
              <w:t>National ID</w:t>
            </w:r>
          </w:p>
        </w:tc>
        <w:tc>
          <w:tcPr>
            <w:tcW w:w="4845" w:type="dxa"/>
            <w:tcBorders>
              <w:bottom w:val="single" w:sz="6" w:space="0" w:color="F08080"/>
              <w:right w:val="single" w:sz="6" w:space="0" w:color="F08080"/>
            </w:tcBorders>
            <w:tcMar>
              <w:left w:w="120" w:type="dxa"/>
              <w:right w:w="120" w:type="dxa"/>
            </w:tcMar>
          </w:tcPr>
          <w:p w14:paraId="02060466" w14:textId="77777777" w:rsidR="00463CE5" w:rsidRDefault="00275D4F">
            <w:pPr>
              <w:pStyle w:val="p5"/>
            </w:pPr>
            <w:r>
              <w:rPr>
                <w:color w:val="000000"/>
              </w:rPr>
              <w:t xml:space="preserve">The worker's government-issued identification number. Ignored if </w:t>
            </w:r>
            <w:r>
              <w:rPr>
                <w:rStyle w:val="spanFormFieldEmphasis"/>
              </w:rPr>
              <w:t>Worker ID</w:t>
            </w:r>
            <w:r>
              <w:rPr>
                <w:color w:val="000000"/>
              </w:rPr>
              <w:t xml:space="preserve"> exists.</w:t>
            </w:r>
          </w:p>
        </w:tc>
        <w:tc>
          <w:tcPr>
            <w:tcW w:w="2520" w:type="dxa"/>
            <w:tcBorders>
              <w:bottom w:val="single" w:sz="6" w:space="0" w:color="F08080"/>
            </w:tcBorders>
            <w:tcMar>
              <w:left w:w="120" w:type="dxa"/>
              <w:right w:w="120" w:type="dxa"/>
            </w:tcMar>
          </w:tcPr>
          <w:p w14:paraId="3BE363A5" w14:textId="77777777" w:rsidR="00463CE5" w:rsidRDefault="00275D4F">
            <w:pPr>
              <w:pStyle w:val="p5"/>
            </w:pPr>
            <w:r>
              <w:rPr>
                <w:color w:val="000000"/>
              </w:rPr>
              <w:t xml:space="preserve">No, if </w:t>
            </w:r>
            <w:r>
              <w:rPr>
                <w:rStyle w:val="spanFormFieldEmphasis"/>
              </w:rPr>
              <w:t>Worker ID</w:t>
            </w:r>
            <w:r>
              <w:rPr>
                <w:color w:val="000000"/>
              </w:rPr>
              <w:t xml:space="preserve"> exists. Otherwise, </w:t>
            </w:r>
            <w:proofErr w:type="gramStart"/>
            <w:r>
              <w:rPr>
                <w:color w:val="000000"/>
              </w:rPr>
              <w:t>Yes</w:t>
            </w:r>
            <w:proofErr w:type="gramEnd"/>
            <w:r>
              <w:rPr>
                <w:color w:val="000000"/>
              </w:rPr>
              <w:t>.</w:t>
            </w:r>
          </w:p>
        </w:tc>
      </w:tr>
      <w:tr w:rsidR="00463CE5" w14:paraId="29CE3D41" w14:textId="77777777">
        <w:tc>
          <w:tcPr>
            <w:tcW w:w="1601" w:type="dxa"/>
            <w:tcBorders>
              <w:bottom w:val="single" w:sz="6" w:space="0" w:color="F08080"/>
              <w:right w:val="single" w:sz="6" w:space="0" w:color="F08080"/>
            </w:tcBorders>
            <w:shd w:val="clear" w:color="auto" w:fill="EFD3D2"/>
            <w:tcMar>
              <w:left w:w="120" w:type="dxa"/>
              <w:right w:w="120" w:type="dxa"/>
            </w:tcMar>
          </w:tcPr>
          <w:p w14:paraId="4BA54177" w14:textId="77777777" w:rsidR="00463CE5" w:rsidRDefault="00275D4F">
            <w:pPr>
              <w:pStyle w:val="tdTableStyle-Appendix-BodyE-Column2-Body1"/>
              <w:shd w:val="clear" w:color="auto" w:fill="EFD3D2"/>
            </w:pPr>
            <w:r>
              <w:rPr>
                <w:rStyle w:val="spanFormFieldEmphasis"/>
                <w:shd w:val="clear" w:color="auto" w:fill="EFD3D2"/>
              </w:rPr>
              <w:t>Position</w:t>
            </w:r>
          </w:p>
        </w:tc>
        <w:tc>
          <w:tcPr>
            <w:tcW w:w="4845" w:type="dxa"/>
            <w:tcBorders>
              <w:bottom w:val="single" w:sz="6" w:space="0" w:color="F08080"/>
              <w:right w:val="single" w:sz="6" w:space="0" w:color="F08080"/>
            </w:tcBorders>
            <w:shd w:val="clear" w:color="auto" w:fill="EFD3D2"/>
            <w:tcMar>
              <w:left w:w="120" w:type="dxa"/>
              <w:right w:w="120" w:type="dxa"/>
            </w:tcMar>
          </w:tcPr>
          <w:p w14:paraId="1DCD43AE" w14:textId="77777777" w:rsidR="00463CE5" w:rsidRDefault="00275D4F">
            <w:pPr>
              <w:pStyle w:val="p"/>
            </w:pPr>
            <w:r>
              <w:rPr>
                <w:color w:val="000000"/>
              </w:rPr>
              <w:t>The worker's position ID that identifies the position that the time applies to.</w:t>
            </w:r>
          </w:p>
        </w:tc>
        <w:tc>
          <w:tcPr>
            <w:tcW w:w="2520" w:type="dxa"/>
            <w:tcBorders>
              <w:bottom w:val="single" w:sz="6" w:space="0" w:color="F08080"/>
            </w:tcBorders>
            <w:shd w:val="clear" w:color="auto" w:fill="EFD3D2"/>
            <w:tcMar>
              <w:left w:w="120" w:type="dxa"/>
              <w:right w:w="120" w:type="dxa"/>
            </w:tcMar>
          </w:tcPr>
          <w:p w14:paraId="66AA2EB2" w14:textId="77777777" w:rsidR="00463CE5" w:rsidRDefault="00275D4F">
            <w:pPr>
              <w:pStyle w:val="p"/>
            </w:pPr>
            <w:r>
              <w:rPr>
                <w:color w:val="000000"/>
              </w:rPr>
              <w:t>No</w:t>
            </w:r>
          </w:p>
        </w:tc>
      </w:tr>
      <w:tr w:rsidR="00463CE5" w14:paraId="66F404B4" w14:textId="77777777">
        <w:tc>
          <w:tcPr>
            <w:tcW w:w="1601" w:type="dxa"/>
            <w:tcBorders>
              <w:bottom w:val="single" w:sz="6" w:space="0" w:color="F08080"/>
              <w:right w:val="single" w:sz="6" w:space="0" w:color="F08080"/>
            </w:tcBorders>
            <w:tcMar>
              <w:left w:w="120" w:type="dxa"/>
              <w:right w:w="120" w:type="dxa"/>
            </w:tcMar>
          </w:tcPr>
          <w:p w14:paraId="6810B13D" w14:textId="77777777" w:rsidR="00463CE5" w:rsidRDefault="00275D4F">
            <w:pPr>
              <w:pStyle w:val="tdTableStyle-Appendix-BodyE-Column2-Body2"/>
            </w:pPr>
            <w:r>
              <w:rPr>
                <w:rStyle w:val="spanFormFieldEmphasis"/>
              </w:rPr>
              <w:t>Position Description</w:t>
            </w:r>
          </w:p>
        </w:tc>
        <w:tc>
          <w:tcPr>
            <w:tcW w:w="4845" w:type="dxa"/>
            <w:tcBorders>
              <w:bottom w:val="single" w:sz="6" w:space="0" w:color="F08080"/>
              <w:right w:val="single" w:sz="6" w:space="0" w:color="F08080"/>
            </w:tcBorders>
            <w:tcMar>
              <w:left w:w="120" w:type="dxa"/>
              <w:right w:w="120" w:type="dxa"/>
            </w:tcMar>
          </w:tcPr>
          <w:p w14:paraId="636C6E10" w14:textId="77777777" w:rsidR="00463CE5" w:rsidRDefault="00275D4F">
            <w:pPr>
              <w:pStyle w:val="p5"/>
            </w:pPr>
            <w:r>
              <w:rPr>
                <w:color w:val="000000"/>
              </w:rPr>
              <w:t xml:space="preserve">The worker's position description that identifies the position that the time applies to. Ignored if </w:t>
            </w:r>
            <w:r>
              <w:rPr>
                <w:rStyle w:val="spanFormFieldEmphasis"/>
              </w:rPr>
              <w:t>Position</w:t>
            </w:r>
            <w:r>
              <w:rPr>
                <w:color w:val="000000"/>
              </w:rPr>
              <w:t xml:space="preserve"> exists.</w:t>
            </w:r>
          </w:p>
        </w:tc>
        <w:tc>
          <w:tcPr>
            <w:tcW w:w="2520" w:type="dxa"/>
            <w:tcBorders>
              <w:bottom w:val="single" w:sz="6" w:space="0" w:color="F08080"/>
            </w:tcBorders>
            <w:tcMar>
              <w:left w:w="120" w:type="dxa"/>
              <w:right w:w="120" w:type="dxa"/>
            </w:tcMar>
          </w:tcPr>
          <w:p w14:paraId="51C75426" w14:textId="77777777" w:rsidR="00463CE5" w:rsidRDefault="00275D4F">
            <w:pPr>
              <w:pStyle w:val="p"/>
            </w:pPr>
            <w:r>
              <w:rPr>
                <w:color w:val="000000"/>
              </w:rPr>
              <w:t>No</w:t>
            </w:r>
          </w:p>
        </w:tc>
      </w:tr>
      <w:tr w:rsidR="00463CE5" w14:paraId="5745A388" w14:textId="77777777">
        <w:tc>
          <w:tcPr>
            <w:tcW w:w="1601" w:type="dxa"/>
            <w:tcBorders>
              <w:bottom w:val="single" w:sz="6" w:space="0" w:color="F08080"/>
              <w:right w:val="single" w:sz="6" w:space="0" w:color="F08080"/>
            </w:tcBorders>
            <w:shd w:val="clear" w:color="auto" w:fill="EFD3D2"/>
            <w:tcMar>
              <w:left w:w="120" w:type="dxa"/>
              <w:right w:w="120" w:type="dxa"/>
            </w:tcMar>
          </w:tcPr>
          <w:p w14:paraId="3A65517F" w14:textId="77777777" w:rsidR="00463CE5" w:rsidRDefault="00275D4F">
            <w:pPr>
              <w:pStyle w:val="tdTableStyle-Appendix-BodyE-Column2-Body1"/>
              <w:shd w:val="clear" w:color="auto" w:fill="EFD3D2"/>
            </w:pPr>
            <w:r>
              <w:rPr>
                <w:rStyle w:val="spanFormFieldEmphasis"/>
                <w:shd w:val="clear" w:color="auto" w:fill="EFD3D2"/>
              </w:rPr>
              <w:t>Position Title</w:t>
            </w:r>
          </w:p>
        </w:tc>
        <w:tc>
          <w:tcPr>
            <w:tcW w:w="4845" w:type="dxa"/>
            <w:tcBorders>
              <w:bottom w:val="single" w:sz="6" w:space="0" w:color="F08080"/>
              <w:right w:val="single" w:sz="6" w:space="0" w:color="F08080"/>
            </w:tcBorders>
            <w:shd w:val="clear" w:color="auto" w:fill="EFD3D2"/>
            <w:tcMar>
              <w:left w:w="120" w:type="dxa"/>
              <w:right w:w="120" w:type="dxa"/>
            </w:tcMar>
          </w:tcPr>
          <w:p w14:paraId="5BF44263" w14:textId="77777777" w:rsidR="00463CE5" w:rsidRDefault="00275D4F">
            <w:pPr>
              <w:pStyle w:val="p5"/>
            </w:pPr>
            <w:r>
              <w:rPr>
                <w:color w:val="000000"/>
              </w:rPr>
              <w:t xml:space="preserve">The worker's position description that identifies the position that the time applies to. Ignored if </w:t>
            </w:r>
            <w:r>
              <w:rPr>
                <w:rStyle w:val="spanFormFieldEmphasis"/>
              </w:rPr>
              <w:t>Position</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44A3B438" w14:textId="77777777" w:rsidR="00463CE5" w:rsidRDefault="00275D4F">
            <w:pPr>
              <w:pStyle w:val="p"/>
            </w:pPr>
            <w:r>
              <w:rPr>
                <w:color w:val="000000"/>
              </w:rPr>
              <w:t>No</w:t>
            </w:r>
          </w:p>
        </w:tc>
      </w:tr>
      <w:tr w:rsidR="00463CE5" w14:paraId="211DC4DD" w14:textId="77777777">
        <w:tc>
          <w:tcPr>
            <w:tcW w:w="1601" w:type="dxa"/>
            <w:tcBorders>
              <w:bottom w:val="single" w:sz="6" w:space="0" w:color="F08080"/>
              <w:right w:val="single" w:sz="6" w:space="0" w:color="F08080"/>
            </w:tcBorders>
            <w:tcMar>
              <w:left w:w="120" w:type="dxa"/>
              <w:right w:w="120" w:type="dxa"/>
            </w:tcMar>
          </w:tcPr>
          <w:p w14:paraId="259F746C" w14:textId="77777777" w:rsidR="00463CE5" w:rsidRDefault="00275D4F">
            <w:pPr>
              <w:pStyle w:val="tdTableStyle-Appendix-BodyE-Column2-Body2"/>
            </w:pPr>
            <w:r>
              <w:rPr>
                <w:rStyle w:val="spanFormFieldEmphasis"/>
              </w:rPr>
              <w:t>Date</w:t>
            </w:r>
          </w:p>
        </w:tc>
        <w:tc>
          <w:tcPr>
            <w:tcW w:w="4845" w:type="dxa"/>
            <w:tcBorders>
              <w:bottom w:val="single" w:sz="6" w:space="0" w:color="F08080"/>
              <w:right w:val="single" w:sz="6" w:space="0" w:color="F08080"/>
            </w:tcBorders>
            <w:tcMar>
              <w:left w:w="120" w:type="dxa"/>
              <w:right w:w="120" w:type="dxa"/>
            </w:tcMar>
          </w:tcPr>
          <w:p w14:paraId="714208CE" w14:textId="77777777" w:rsidR="00463CE5" w:rsidRDefault="00275D4F">
            <w:pPr>
              <w:pStyle w:val="p"/>
            </w:pPr>
            <w:r>
              <w:rPr>
                <w:color w:val="000000"/>
              </w:rPr>
              <w:t>The date for the time record.</w:t>
            </w:r>
          </w:p>
        </w:tc>
        <w:tc>
          <w:tcPr>
            <w:tcW w:w="2520" w:type="dxa"/>
            <w:tcBorders>
              <w:bottom w:val="single" w:sz="6" w:space="0" w:color="F08080"/>
            </w:tcBorders>
            <w:tcMar>
              <w:left w:w="120" w:type="dxa"/>
              <w:right w:w="120" w:type="dxa"/>
            </w:tcMar>
          </w:tcPr>
          <w:p w14:paraId="0D58C22C" w14:textId="77777777" w:rsidR="00463CE5" w:rsidRDefault="00275D4F">
            <w:pPr>
              <w:pStyle w:val="p"/>
            </w:pPr>
            <w:r>
              <w:rPr>
                <w:color w:val="000000"/>
              </w:rPr>
              <w:t>Yes</w:t>
            </w:r>
          </w:p>
        </w:tc>
      </w:tr>
      <w:tr w:rsidR="00463CE5" w14:paraId="68CE4314" w14:textId="77777777">
        <w:tc>
          <w:tcPr>
            <w:tcW w:w="1601" w:type="dxa"/>
            <w:tcBorders>
              <w:bottom w:val="single" w:sz="6" w:space="0" w:color="F08080"/>
              <w:right w:val="single" w:sz="6" w:space="0" w:color="F08080"/>
            </w:tcBorders>
            <w:shd w:val="clear" w:color="auto" w:fill="EFD3D2"/>
            <w:tcMar>
              <w:left w:w="120" w:type="dxa"/>
              <w:right w:w="120" w:type="dxa"/>
            </w:tcMar>
          </w:tcPr>
          <w:p w14:paraId="0E161294" w14:textId="77777777" w:rsidR="00463CE5" w:rsidRDefault="00275D4F">
            <w:pPr>
              <w:pStyle w:val="tdTableStyle-Appendix-BodyE-Column2-Body1"/>
              <w:shd w:val="clear" w:color="auto" w:fill="EFD3D2"/>
            </w:pPr>
            <w:r>
              <w:rPr>
                <w:rStyle w:val="spanFormFieldEmphasis"/>
                <w:shd w:val="clear" w:color="auto" w:fill="EFD3D2"/>
              </w:rPr>
              <w:t>Year</w:t>
            </w:r>
          </w:p>
        </w:tc>
        <w:tc>
          <w:tcPr>
            <w:tcW w:w="4845" w:type="dxa"/>
            <w:tcBorders>
              <w:bottom w:val="single" w:sz="6" w:space="0" w:color="F08080"/>
              <w:right w:val="single" w:sz="6" w:space="0" w:color="F08080"/>
            </w:tcBorders>
            <w:shd w:val="clear" w:color="auto" w:fill="EFD3D2"/>
            <w:tcMar>
              <w:left w:w="120" w:type="dxa"/>
              <w:right w:w="120" w:type="dxa"/>
            </w:tcMar>
          </w:tcPr>
          <w:p w14:paraId="7FD36565" w14:textId="77777777" w:rsidR="00463CE5" w:rsidRDefault="00275D4F">
            <w:pPr>
              <w:pStyle w:val="p5"/>
            </w:pPr>
            <w:r>
              <w:rPr>
                <w:color w:val="000000"/>
              </w:rPr>
              <w:t xml:space="preserve">The year component of the date for the time record. Ignored if </w:t>
            </w:r>
            <w:r>
              <w:rPr>
                <w:rStyle w:val="spanFormFieldEmphasis"/>
              </w:rPr>
              <w:t>Date</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6BE5C548" w14:textId="77777777" w:rsidR="00463CE5" w:rsidRDefault="00275D4F">
            <w:pPr>
              <w:pStyle w:val="p5"/>
            </w:pPr>
            <w:r>
              <w:rPr>
                <w:color w:val="000000"/>
              </w:rPr>
              <w:t xml:space="preserve">No, if </w:t>
            </w:r>
            <w:r>
              <w:rPr>
                <w:rStyle w:val="spanFormFieldEmphasis"/>
              </w:rPr>
              <w:t>Date</w:t>
            </w:r>
            <w:r>
              <w:rPr>
                <w:color w:val="000000"/>
              </w:rPr>
              <w:t xml:space="preserve"> exists. Otherwise, </w:t>
            </w:r>
            <w:proofErr w:type="gramStart"/>
            <w:r>
              <w:rPr>
                <w:color w:val="000000"/>
              </w:rPr>
              <w:t>Yes</w:t>
            </w:r>
            <w:proofErr w:type="gramEnd"/>
            <w:r>
              <w:rPr>
                <w:color w:val="000000"/>
              </w:rPr>
              <w:t>.</w:t>
            </w:r>
          </w:p>
        </w:tc>
      </w:tr>
      <w:tr w:rsidR="00463CE5" w14:paraId="10CAA575" w14:textId="77777777">
        <w:tc>
          <w:tcPr>
            <w:tcW w:w="1601" w:type="dxa"/>
            <w:tcBorders>
              <w:bottom w:val="single" w:sz="6" w:space="0" w:color="F08080"/>
              <w:right w:val="single" w:sz="6" w:space="0" w:color="F08080"/>
            </w:tcBorders>
            <w:tcMar>
              <w:left w:w="120" w:type="dxa"/>
              <w:right w:w="120" w:type="dxa"/>
            </w:tcMar>
          </w:tcPr>
          <w:p w14:paraId="4BF05412" w14:textId="77777777" w:rsidR="00463CE5" w:rsidRDefault="00275D4F">
            <w:pPr>
              <w:pStyle w:val="tdTableStyle-Appendix-BodyE-Column2-Body2"/>
            </w:pPr>
            <w:r>
              <w:rPr>
                <w:rStyle w:val="spanFormFieldEmphasis"/>
              </w:rPr>
              <w:t>Month</w:t>
            </w:r>
          </w:p>
        </w:tc>
        <w:tc>
          <w:tcPr>
            <w:tcW w:w="4845" w:type="dxa"/>
            <w:tcBorders>
              <w:bottom w:val="single" w:sz="6" w:space="0" w:color="F08080"/>
              <w:right w:val="single" w:sz="6" w:space="0" w:color="F08080"/>
            </w:tcBorders>
            <w:tcMar>
              <w:left w:w="120" w:type="dxa"/>
              <w:right w:w="120" w:type="dxa"/>
            </w:tcMar>
          </w:tcPr>
          <w:p w14:paraId="5DD60F67" w14:textId="77777777" w:rsidR="00463CE5" w:rsidRDefault="00275D4F">
            <w:pPr>
              <w:pStyle w:val="p5"/>
            </w:pPr>
            <w:r>
              <w:rPr>
                <w:color w:val="000000"/>
              </w:rPr>
              <w:t xml:space="preserve">The month component of the date for the time record. Ignored if </w:t>
            </w:r>
            <w:r>
              <w:rPr>
                <w:rStyle w:val="spanFormFieldEmphasis"/>
              </w:rPr>
              <w:t>Date</w:t>
            </w:r>
            <w:r>
              <w:rPr>
                <w:color w:val="000000"/>
              </w:rPr>
              <w:t xml:space="preserve"> exists.</w:t>
            </w:r>
          </w:p>
        </w:tc>
        <w:tc>
          <w:tcPr>
            <w:tcW w:w="2520" w:type="dxa"/>
            <w:tcBorders>
              <w:bottom w:val="single" w:sz="6" w:space="0" w:color="F08080"/>
            </w:tcBorders>
            <w:tcMar>
              <w:left w:w="120" w:type="dxa"/>
              <w:right w:w="120" w:type="dxa"/>
            </w:tcMar>
          </w:tcPr>
          <w:p w14:paraId="7819CC97" w14:textId="77777777" w:rsidR="00463CE5" w:rsidRDefault="00275D4F">
            <w:pPr>
              <w:pStyle w:val="p5"/>
            </w:pPr>
            <w:r>
              <w:rPr>
                <w:color w:val="000000"/>
              </w:rPr>
              <w:t xml:space="preserve">No, if </w:t>
            </w:r>
            <w:r>
              <w:rPr>
                <w:rStyle w:val="spanFormFieldEmphasis"/>
              </w:rPr>
              <w:t>Date</w:t>
            </w:r>
            <w:r>
              <w:rPr>
                <w:color w:val="000000"/>
              </w:rPr>
              <w:t xml:space="preserve"> exists. Otherwise, </w:t>
            </w:r>
            <w:proofErr w:type="gramStart"/>
            <w:r>
              <w:rPr>
                <w:color w:val="000000"/>
              </w:rPr>
              <w:t>Yes</w:t>
            </w:r>
            <w:proofErr w:type="gramEnd"/>
            <w:r>
              <w:rPr>
                <w:color w:val="000000"/>
              </w:rPr>
              <w:t>.</w:t>
            </w:r>
          </w:p>
        </w:tc>
      </w:tr>
      <w:tr w:rsidR="00463CE5" w14:paraId="5160AFB6" w14:textId="77777777">
        <w:tc>
          <w:tcPr>
            <w:tcW w:w="1601" w:type="dxa"/>
            <w:tcBorders>
              <w:bottom w:val="single" w:sz="6" w:space="0" w:color="F08080"/>
              <w:right w:val="single" w:sz="6" w:space="0" w:color="F08080"/>
            </w:tcBorders>
            <w:shd w:val="clear" w:color="auto" w:fill="EFD3D2"/>
            <w:tcMar>
              <w:left w:w="120" w:type="dxa"/>
              <w:right w:w="120" w:type="dxa"/>
            </w:tcMar>
          </w:tcPr>
          <w:p w14:paraId="493A42DC" w14:textId="77777777" w:rsidR="00463CE5" w:rsidRDefault="00275D4F">
            <w:pPr>
              <w:pStyle w:val="tdTableStyle-Appendix-BodyE-Column2-Body1"/>
              <w:shd w:val="clear" w:color="auto" w:fill="EFD3D2"/>
            </w:pPr>
            <w:r>
              <w:rPr>
                <w:rStyle w:val="spanFormFieldEmphasis"/>
                <w:shd w:val="clear" w:color="auto" w:fill="EFD3D2"/>
              </w:rPr>
              <w:t>Day</w:t>
            </w:r>
          </w:p>
        </w:tc>
        <w:tc>
          <w:tcPr>
            <w:tcW w:w="4845" w:type="dxa"/>
            <w:tcBorders>
              <w:bottom w:val="single" w:sz="6" w:space="0" w:color="F08080"/>
              <w:right w:val="single" w:sz="6" w:space="0" w:color="F08080"/>
            </w:tcBorders>
            <w:shd w:val="clear" w:color="auto" w:fill="EFD3D2"/>
            <w:tcMar>
              <w:left w:w="120" w:type="dxa"/>
              <w:right w:w="120" w:type="dxa"/>
            </w:tcMar>
          </w:tcPr>
          <w:p w14:paraId="5B23C517" w14:textId="77777777" w:rsidR="00463CE5" w:rsidRDefault="00275D4F">
            <w:pPr>
              <w:pStyle w:val="p5"/>
            </w:pPr>
            <w:r>
              <w:rPr>
                <w:color w:val="000000"/>
              </w:rPr>
              <w:t xml:space="preserve">The day component of the date for the time record. Ignored if </w:t>
            </w:r>
            <w:r>
              <w:rPr>
                <w:rStyle w:val="spanFormFieldEmphasis"/>
              </w:rPr>
              <w:t>Date</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064CF507" w14:textId="77777777" w:rsidR="00463CE5" w:rsidRDefault="00275D4F">
            <w:pPr>
              <w:pStyle w:val="p5"/>
            </w:pPr>
            <w:r>
              <w:rPr>
                <w:color w:val="000000"/>
              </w:rPr>
              <w:t xml:space="preserve">No, if </w:t>
            </w:r>
            <w:r>
              <w:rPr>
                <w:rStyle w:val="spanFormFieldEmphasis"/>
              </w:rPr>
              <w:t>Date</w:t>
            </w:r>
            <w:r>
              <w:rPr>
                <w:color w:val="000000"/>
              </w:rPr>
              <w:t xml:space="preserve"> exists. Otherwise, </w:t>
            </w:r>
            <w:proofErr w:type="gramStart"/>
            <w:r>
              <w:rPr>
                <w:color w:val="000000"/>
              </w:rPr>
              <w:t>Yes</w:t>
            </w:r>
            <w:proofErr w:type="gramEnd"/>
            <w:r>
              <w:rPr>
                <w:color w:val="000000"/>
              </w:rPr>
              <w:t>.</w:t>
            </w:r>
          </w:p>
        </w:tc>
      </w:tr>
      <w:tr w:rsidR="00463CE5" w14:paraId="1DF8908B" w14:textId="77777777">
        <w:tc>
          <w:tcPr>
            <w:tcW w:w="1601" w:type="dxa"/>
            <w:tcBorders>
              <w:bottom w:val="single" w:sz="6" w:space="0" w:color="F08080"/>
              <w:right w:val="single" w:sz="6" w:space="0" w:color="F08080"/>
            </w:tcBorders>
            <w:tcMar>
              <w:left w:w="120" w:type="dxa"/>
              <w:right w:w="120" w:type="dxa"/>
            </w:tcMar>
          </w:tcPr>
          <w:p w14:paraId="0541AC5E" w14:textId="77777777" w:rsidR="00463CE5" w:rsidRDefault="00275D4F">
            <w:pPr>
              <w:pStyle w:val="tdTableStyle-Appendix-BodyE-Column2-Body2"/>
            </w:pPr>
            <w:r>
              <w:rPr>
                <w:rStyle w:val="spanFormFieldEmphasis"/>
              </w:rPr>
              <w:t>Start Time</w:t>
            </w:r>
          </w:p>
        </w:tc>
        <w:tc>
          <w:tcPr>
            <w:tcW w:w="4845" w:type="dxa"/>
            <w:tcBorders>
              <w:bottom w:val="single" w:sz="6" w:space="0" w:color="F08080"/>
              <w:right w:val="single" w:sz="6" w:space="0" w:color="F08080"/>
            </w:tcBorders>
            <w:tcMar>
              <w:left w:w="120" w:type="dxa"/>
              <w:right w:w="120" w:type="dxa"/>
            </w:tcMar>
          </w:tcPr>
          <w:p w14:paraId="437E3E0E" w14:textId="77777777" w:rsidR="00463CE5" w:rsidRDefault="00275D4F">
            <w:pPr>
              <w:pStyle w:val="p"/>
            </w:pPr>
            <w:r>
              <w:rPr>
                <w:color w:val="000000"/>
              </w:rPr>
              <w:t>The time the worker started.</w:t>
            </w:r>
          </w:p>
        </w:tc>
        <w:tc>
          <w:tcPr>
            <w:tcW w:w="2520" w:type="dxa"/>
            <w:tcBorders>
              <w:bottom w:val="single" w:sz="6" w:space="0" w:color="F08080"/>
            </w:tcBorders>
            <w:tcMar>
              <w:left w:w="120" w:type="dxa"/>
              <w:right w:w="120" w:type="dxa"/>
            </w:tcMar>
          </w:tcPr>
          <w:p w14:paraId="5D1F89DB" w14:textId="77777777" w:rsidR="00463CE5" w:rsidRDefault="00275D4F">
            <w:pPr>
              <w:pStyle w:val="p"/>
            </w:pPr>
            <w:r>
              <w:rPr>
                <w:color w:val="000000"/>
              </w:rPr>
              <w:t>No</w:t>
            </w:r>
          </w:p>
        </w:tc>
      </w:tr>
      <w:tr w:rsidR="00463CE5" w14:paraId="78AA0558" w14:textId="77777777">
        <w:tc>
          <w:tcPr>
            <w:tcW w:w="1601" w:type="dxa"/>
            <w:tcBorders>
              <w:bottom w:val="single" w:sz="6" w:space="0" w:color="F08080"/>
              <w:right w:val="single" w:sz="6" w:space="0" w:color="F08080"/>
            </w:tcBorders>
            <w:shd w:val="clear" w:color="auto" w:fill="EFD3D2"/>
            <w:tcMar>
              <w:left w:w="120" w:type="dxa"/>
              <w:right w:w="120" w:type="dxa"/>
            </w:tcMar>
          </w:tcPr>
          <w:p w14:paraId="63CDF33E" w14:textId="77777777" w:rsidR="00463CE5" w:rsidRDefault="00275D4F">
            <w:pPr>
              <w:pStyle w:val="tdTableStyle-Appendix-BodyE-Column2-Body1"/>
              <w:shd w:val="clear" w:color="auto" w:fill="EFD3D2"/>
            </w:pPr>
            <w:r>
              <w:rPr>
                <w:rStyle w:val="spanFormFieldEmphasis"/>
                <w:shd w:val="clear" w:color="auto" w:fill="EFD3D2"/>
              </w:rPr>
              <w:t>Start Hour</w:t>
            </w:r>
          </w:p>
        </w:tc>
        <w:tc>
          <w:tcPr>
            <w:tcW w:w="4845" w:type="dxa"/>
            <w:tcBorders>
              <w:bottom w:val="single" w:sz="6" w:space="0" w:color="F08080"/>
              <w:right w:val="single" w:sz="6" w:space="0" w:color="F08080"/>
            </w:tcBorders>
            <w:shd w:val="clear" w:color="auto" w:fill="EFD3D2"/>
            <w:tcMar>
              <w:left w:w="120" w:type="dxa"/>
              <w:right w:w="120" w:type="dxa"/>
            </w:tcMar>
          </w:tcPr>
          <w:p w14:paraId="6EF98E0D" w14:textId="77777777" w:rsidR="00463CE5" w:rsidRDefault="00275D4F">
            <w:pPr>
              <w:pStyle w:val="p5"/>
            </w:pPr>
            <w:r>
              <w:rPr>
                <w:color w:val="000000"/>
              </w:rPr>
              <w:t xml:space="preserve">The hour component of the time that the worker started. Ignored if </w:t>
            </w:r>
            <w:r>
              <w:rPr>
                <w:rStyle w:val="spanFormFieldEmphasis"/>
              </w:rPr>
              <w:t>Start Time</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76CB8493" w14:textId="77777777" w:rsidR="00463CE5" w:rsidRDefault="00275D4F">
            <w:pPr>
              <w:pStyle w:val="p5"/>
            </w:pPr>
            <w:r>
              <w:rPr>
                <w:color w:val="000000"/>
              </w:rPr>
              <w:t xml:space="preserve">No, if </w:t>
            </w:r>
            <w:r>
              <w:rPr>
                <w:rStyle w:val="spanFormFieldEmphasis"/>
              </w:rPr>
              <w:t>Start Time</w:t>
            </w:r>
            <w:r>
              <w:rPr>
                <w:color w:val="000000"/>
              </w:rPr>
              <w:t xml:space="preserve"> exists.</w:t>
            </w:r>
          </w:p>
        </w:tc>
      </w:tr>
      <w:tr w:rsidR="00463CE5" w14:paraId="1F762D4E" w14:textId="77777777">
        <w:tc>
          <w:tcPr>
            <w:tcW w:w="1601" w:type="dxa"/>
            <w:tcBorders>
              <w:bottom w:val="single" w:sz="6" w:space="0" w:color="F08080"/>
              <w:right w:val="single" w:sz="6" w:space="0" w:color="F08080"/>
            </w:tcBorders>
            <w:tcMar>
              <w:left w:w="120" w:type="dxa"/>
              <w:right w:w="120" w:type="dxa"/>
            </w:tcMar>
          </w:tcPr>
          <w:p w14:paraId="2D9BEA3F" w14:textId="77777777" w:rsidR="00463CE5" w:rsidRDefault="00275D4F">
            <w:pPr>
              <w:pStyle w:val="tdTableStyle-Appendix-BodyE-Column2-Body2"/>
            </w:pPr>
            <w:r>
              <w:rPr>
                <w:rStyle w:val="spanFormFieldEmphasis"/>
              </w:rPr>
              <w:t>Start Minute</w:t>
            </w:r>
          </w:p>
        </w:tc>
        <w:tc>
          <w:tcPr>
            <w:tcW w:w="4845" w:type="dxa"/>
            <w:tcBorders>
              <w:bottom w:val="single" w:sz="6" w:space="0" w:color="F08080"/>
              <w:right w:val="single" w:sz="6" w:space="0" w:color="F08080"/>
            </w:tcBorders>
            <w:tcMar>
              <w:left w:w="120" w:type="dxa"/>
              <w:right w:w="120" w:type="dxa"/>
            </w:tcMar>
          </w:tcPr>
          <w:p w14:paraId="51762E4E" w14:textId="77777777" w:rsidR="00463CE5" w:rsidRDefault="00275D4F">
            <w:pPr>
              <w:pStyle w:val="p5"/>
            </w:pPr>
            <w:r>
              <w:rPr>
                <w:color w:val="000000"/>
              </w:rPr>
              <w:t xml:space="preserve">The minute component of the time that the worker started. Ignored if </w:t>
            </w:r>
            <w:r>
              <w:rPr>
                <w:rStyle w:val="spanFormFieldEmphasis"/>
              </w:rPr>
              <w:t>Start Time</w:t>
            </w:r>
            <w:r>
              <w:rPr>
                <w:color w:val="000000"/>
              </w:rPr>
              <w:t xml:space="preserve"> exists.</w:t>
            </w:r>
          </w:p>
        </w:tc>
        <w:tc>
          <w:tcPr>
            <w:tcW w:w="2520" w:type="dxa"/>
            <w:tcBorders>
              <w:bottom w:val="single" w:sz="6" w:space="0" w:color="F08080"/>
            </w:tcBorders>
            <w:tcMar>
              <w:left w:w="120" w:type="dxa"/>
              <w:right w:w="120" w:type="dxa"/>
            </w:tcMar>
          </w:tcPr>
          <w:p w14:paraId="3DDB41C0" w14:textId="77777777" w:rsidR="00463CE5" w:rsidRDefault="00275D4F">
            <w:pPr>
              <w:pStyle w:val="p5"/>
            </w:pPr>
            <w:r>
              <w:rPr>
                <w:color w:val="000000"/>
              </w:rPr>
              <w:t xml:space="preserve">No, if </w:t>
            </w:r>
            <w:r>
              <w:rPr>
                <w:rStyle w:val="spanFormFieldEmphasis"/>
              </w:rPr>
              <w:t>Start Time</w:t>
            </w:r>
            <w:r>
              <w:rPr>
                <w:color w:val="000000"/>
              </w:rPr>
              <w:t xml:space="preserve"> exists.</w:t>
            </w:r>
          </w:p>
        </w:tc>
      </w:tr>
      <w:tr w:rsidR="00463CE5" w14:paraId="2070E7B4" w14:textId="77777777">
        <w:tc>
          <w:tcPr>
            <w:tcW w:w="1601" w:type="dxa"/>
            <w:tcBorders>
              <w:bottom w:val="single" w:sz="6" w:space="0" w:color="F08080"/>
              <w:right w:val="single" w:sz="6" w:space="0" w:color="F08080"/>
            </w:tcBorders>
            <w:shd w:val="clear" w:color="auto" w:fill="EFD3D2"/>
            <w:tcMar>
              <w:left w:w="120" w:type="dxa"/>
              <w:right w:w="120" w:type="dxa"/>
            </w:tcMar>
          </w:tcPr>
          <w:p w14:paraId="13B4D8EA" w14:textId="77777777" w:rsidR="00463CE5" w:rsidRDefault="00275D4F">
            <w:pPr>
              <w:pStyle w:val="tdTableStyle-Appendix-BodyE-Column2-Body1"/>
              <w:shd w:val="clear" w:color="auto" w:fill="EFD3D2"/>
            </w:pPr>
            <w:r>
              <w:rPr>
                <w:rStyle w:val="spanFormFieldEmphasis"/>
                <w:shd w:val="clear" w:color="auto" w:fill="EFD3D2"/>
              </w:rPr>
              <w:t>End Time</w:t>
            </w:r>
          </w:p>
        </w:tc>
        <w:tc>
          <w:tcPr>
            <w:tcW w:w="4845" w:type="dxa"/>
            <w:tcBorders>
              <w:bottom w:val="single" w:sz="6" w:space="0" w:color="F08080"/>
              <w:right w:val="single" w:sz="6" w:space="0" w:color="F08080"/>
            </w:tcBorders>
            <w:shd w:val="clear" w:color="auto" w:fill="EFD3D2"/>
            <w:tcMar>
              <w:left w:w="120" w:type="dxa"/>
              <w:right w:w="120" w:type="dxa"/>
            </w:tcMar>
          </w:tcPr>
          <w:p w14:paraId="1BF238BD" w14:textId="77777777" w:rsidR="00463CE5" w:rsidRDefault="00275D4F">
            <w:pPr>
              <w:pStyle w:val="p"/>
            </w:pPr>
            <w:r>
              <w:rPr>
                <w:color w:val="000000"/>
              </w:rPr>
              <w:t>The time the worker finished the shift.</w:t>
            </w:r>
          </w:p>
        </w:tc>
        <w:tc>
          <w:tcPr>
            <w:tcW w:w="2520" w:type="dxa"/>
            <w:tcBorders>
              <w:bottom w:val="single" w:sz="6" w:space="0" w:color="F08080"/>
            </w:tcBorders>
            <w:shd w:val="clear" w:color="auto" w:fill="EFD3D2"/>
            <w:tcMar>
              <w:left w:w="120" w:type="dxa"/>
              <w:right w:w="120" w:type="dxa"/>
            </w:tcMar>
          </w:tcPr>
          <w:p w14:paraId="36777930" w14:textId="77777777" w:rsidR="00463CE5" w:rsidRDefault="00275D4F">
            <w:pPr>
              <w:pStyle w:val="p"/>
            </w:pPr>
            <w:r>
              <w:rPr>
                <w:color w:val="000000"/>
              </w:rPr>
              <w:t>No</w:t>
            </w:r>
          </w:p>
        </w:tc>
      </w:tr>
      <w:tr w:rsidR="00463CE5" w14:paraId="69FE28A1" w14:textId="77777777">
        <w:tc>
          <w:tcPr>
            <w:tcW w:w="1601" w:type="dxa"/>
            <w:tcBorders>
              <w:bottom w:val="single" w:sz="6" w:space="0" w:color="F08080"/>
              <w:right w:val="single" w:sz="6" w:space="0" w:color="F08080"/>
            </w:tcBorders>
            <w:tcMar>
              <w:left w:w="120" w:type="dxa"/>
              <w:right w:w="120" w:type="dxa"/>
            </w:tcMar>
          </w:tcPr>
          <w:p w14:paraId="26759FE3" w14:textId="77777777" w:rsidR="00463CE5" w:rsidRDefault="00275D4F">
            <w:pPr>
              <w:pStyle w:val="tdTableStyle-Appendix-BodyE-Column2-Body2"/>
            </w:pPr>
            <w:r>
              <w:rPr>
                <w:rStyle w:val="spanFormFieldEmphasis"/>
              </w:rPr>
              <w:t>End Hour</w:t>
            </w:r>
          </w:p>
        </w:tc>
        <w:tc>
          <w:tcPr>
            <w:tcW w:w="4845" w:type="dxa"/>
            <w:tcBorders>
              <w:bottom w:val="single" w:sz="6" w:space="0" w:color="F08080"/>
              <w:right w:val="single" w:sz="6" w:space="0" w:color="F08080"/>
            </w:tcBorders>
            <w:tcMar>
              <w:left w:w="120" w:type="dxa"/>
              <w:right w:w="120" w:type="dxa"/>
            </w:tcMar>
          </w:tcPr>
          <w:p w14:paraId="0983837C" w14:textId="77777777" w:rsidR="00463CE5" w:rsidRDefault="00275D4F">
            <w:pPr>
              <w:pStyle w:val="p5"/>
            </w:pPr>
            <w:r>
              <w:rPr>
                <w:color w:val="000000"/>
              </w:rPr>
              <w:t xml:space="preserve">The hour component of the time that the worker finished the shift. Ignored if </w:t>
            </w:r>
            <w:r>
              <w:rPr>
                <w:rStyle w:val="spanFormFieldEmphasis"/>
              </w:rPr>
              <w:t>End Time</w:t>
            </w:r>
            <w:r>
              <w:rPr>
                <w:color w:val="000000"/>
              </w:rPr>
              <w:t xml:space="preserve"> exists.</w:t>
            </w:r>
          </w:p>
        </w:tc>
        <w:tc>
          <w:tcPr>
            <w:tcW w:w="2520" w:type="dxa"/>
            <w:tcBorders>
              <w:bottom w:val="single" w:sz="6" w:space="0" w:color="F08080"/>
            </w:tcBorders>
            <w:tcMar>
              <w:left w:w="120" w:type="dxa"/>
              <w:right w:w="120" w:type="dxa"/>
            </w:tcMar>
          </w:tcPr>
          <w:p w14:paraId="1557F27B" w14:textId="77777777" w:rsidR="00463CE5" w:rsidRDefault="00275D4F">
            <w:pPr>
              <w:pStyle w:val="p5"/>
            </w:pPr>
            <w:r>
              <w:rPr>
                <w:color w:val="000000"/>
              </w:rPr>
              <w:t xml:space="preserve">No, if </w:t>
            </w:r>
            <w:r>
              <w:rPr>
                <w:rStyle w:val="spanFormFieldEmphasis"/>
              </w:rPr>
              <w:t>End Time</w:t>
            </w:r>
            <w:r>
              <w:rPr>
                <w:color w:val="000000"/>
              </w:rPr>
              <w:t xml:space="preserve"> exists.</w:t>
            </w:r>
          </w:p>
        </w:tc>
      </w:tr>
      <w:tr w:rsidR="00463CE5" w14:paraId="28006B64" w14:textId="77777777">
        <w:tc>
          <w:tcPr>
            <w:tcW w:w="1601" w:type="dxa"/>
            <w:tcBorders>
              <w:bottom w:val="single" w:sz="6" w:space="0" w:color="F08080"/>
              <w:right w:val="single" w:sz="6" w:space="0" w:color="F08080"/>
            </w:tcBorders>
            <w:shd w:val="clear" w:color="auto" w:fill="EFD3D2"/>
            <w:tcMar>
              <w:left w:w="120" w:type="dxa"/>
              <w:right w:w="120" w:type="dxa"/>
            </w:tcMar>
          </w:tcPr>
          <w:p w14:paraId="5669A16C" w14:textId="77777777" w:rsidR="00463CE5" w:rsidRDefault="00275D4F">
            <w:pPr>
              <w:pStyle w:val="tdTableStyle-Appendix-BodyE-Column2-Body1"/>
              <w:shd w:val="clear" w:color="auto" w:fill="EFD3D2"/>
            </w:pPr>
            <w:r>
              <w:rPr>
                <w:rStyle w:val="spanFormFieldEmphasis"/>
                <w:shd w:val="clear" w:color="auto" w:fill="EFD3D2"/>
              </w:rPr>
              <w:lastRenderedPageBreak/>
              <w:t>End Minute</w:t>
            </w:r>
          </w:p>
        </w:tc>
        <w:tc>
          <w:tcPr>
            <w:tcW w:w="4845" w:type="dxa"/>
            <w:tcBorders>
              <w:bottom w:val="single" w:sz="6" w:space="0" w:color="F08080"/>
              <w:right w:val="single" w:sz="6" w:space="0" w:color="F08080"/>
            </w:tcBorders>
            <w:shd w:val="clear" w:color="auto" w:fill="EFD3D2"/>
            <w:tcMar>
              <w:left w:w="120" w:type="dxa"/>
              <w:right w:w="120" w:type="dxa"/>
            </w:tcMar>
          </w:tcPr>
          <w:p w14:paraId="2D628C85" w14:textId="77777777" w:rsidR="00463CE5" w:rsidRDefault="00275D4F">
            <w:pPr>
              <w:pStyle w:val="p5"/>
            </w:pPr>
            <w:r>
              <w:rPr>
                <w:color w:val="000000"/>
              </w:rPr>
              <w:t xml:space="preserve">The minute component of the time that the worker finished the shift. Ignored if </w:t>
            </w:r>
            <w:r>
              <w:rPr>
                <w:rStyle w:val="spanFormFieldEmphasis"/>
              </w:rPr>
              <w:t>End Time</w:t>
            </w:r>
            <w:r>
              <w:rPr>
                <w:color w:val="000000"/>
              </w:rPr>
              <w:t xml:space="preserve"> exists.</w:t>
            </w:r>
          </w:p>
        </w:tc>
        <w:tc>
          <w:tcPr>
            <w:tcW w:w="2520" w:type="dxa"/>
            <w:tcBorders>
              <w:bottom w:val="single" w:sz="6" w:space="0" w:color="F08080"/>
            </w:tcBorders>
            <w:shd w:val="clear" w:color="auto" w:fill="EFD3D2"/>
            <w:tcMar>
              <w:left w:w="120" w:type="dxa"/>
              <w:right w:w="120" w:type="dxa"/>
            </w:tcMar>
          </w:tcPr>
          <w:p w14:paraId="38B58D74" w14:textId="77777777" w:rsidR="00463CE5" w:rsidRDefault="00275D4F">
            <w:pPr>
              <w:pStyle w:val="p5"/>
            </w:pPr>
            <w:r>
              <w:rPr>
                <w:color w:val="000000"/>
              </w:rPr>
              <w:t xml:space="preserve">No, if </w:t>
            </w:r>
            <w:r>
              <w:rPr>
                <w:rStyle w:val="spanFormFieldEmphasis"/>
              </w:rPr>
              <w:t>End Time</w:t>
            </w:r>
            <w:r>
              <w:rPr>
                <w:color w:val="000000"/>
              </w:rPr>
              <w:t xml:space="preserve"> exists.</w:t>
            </w:r>
          </w:p>
        </w:tc>
      </w:tr>
      <w:tr w:rsidR="00463CE5" w14:paraId="4C391D62" w14:textId="77777777">
        <w:tc>
          <w:tcPr>
            <w:tcW w:w="1601" w:type="dxa"/>
            <w:tcBorders>
              <w:bottom w:val="single" w:sz="6" w:space="0" w:color="F08080"/>
              <w:right w:val="single" w:sz="6" w:space="0" w:color="F08080"/>
            </w:tcBorders>
            <w:tcMar>
              <w:left w:w="120" w:type="dxa"/>
              <w:right w:w="120" w:type="dxa"/>
            </w:tcMar>
          </w:tcPr>
          <w:p w14:paraId="3324A369" w14:textId="77777777" w:rsidR="00463CE5" w:rsidRDefault="00275D4F">
            <w:pPr>
              <w:pStyle w:val="tdTableStyle-Appendix-BodyE-Column2-Body2"/>
            </w:pPr>
            <w:r>
              <w:rPr>
                <w:rStyle w:val="spanFormFieldEmphasis"/>
              </w:rPr>
              <w:t>Hours</w:t>
            </w:r>
          </w:p>
        </w:tc>
        <w:tc>
          <w:tcPr>
            <w:tcW w:w="4845" w:type="dxa"/>
            <w:tcBorders>
              <w:bottom w:val="single" w:sz="6" w:space="0" w:color="F08080"/>
              <w:right w:val="single" w:sz="6" w:space="0" w:color="F08080"/>
            </w:tcBorders>
            <w:tcMar>
              <w:left w:w="120" w:type="dxa"/>
              <w:right w:w="120" w:type="dxa"/>
            </w:tcMar>
          </w:tcPr>
          <w:p w14:paraId="1F9DC2F2" w14:textId="77777777" w:rsidR="00463CE5" w:rsidRDefault="00275D4F">
            <w:pPr>
              <w:pStyle w:val="p"/>
            </w:pPr>
            <w:r>
              <w:rPr>
                <w:color w:val="000000"/>
              </w:rPr>
              <w:t>The number of hours the worker worked, as a decimal number.</w:t>
            </w:r>
          </w:p>
        </w:tc>
        <w:tc>
          <w:tcPr>
            <w:tcW w:w="2520" w:type="dxa"/>
            <w:tcBorders>
              <w:bottom w:val="single" w:sz="6" w:space="0" w:color="F08080"/>
            </w:tcBorders>
            <w:tcMar>
              <w:left w:w="120" w:type="dxa"/>
              <w:right w:w="120" w:type="dxa"/>
            </w:tcMar>
          </w:tcPr>
          <w:p w14:paraId="024C828D" w14:textId="77777777" w:rsidR="00463CE5" w:rsidRDefault="00275D4F">
            <w:pPr>
              <w:pStyle w:val="p5"/>
            </w:pPr>
            <w:r>
              <w:rPr>
                <w:color w:val="000000"/>
              </w:rPr>
              <w:t xml:space="preserve">No, if </w:t>
            </w:r>
            <w:r>
              <w:rPr>
                <w:rStyle w:val="spanFormFieldEmphasis"/>
              </w:rPr>
              <w:t>Start Time</w:t>
            </w:r>
            <w:r>
              <w:rPr>
                <w:color w:val="000000"/>
              </w:rPr>
              <w:t xml:space="preserve"> and </w:t>
            </w:r>
            <w:r>
              <w:rPr>
                <w:rStyle w:val="spanFormFieldEmphasis"/>
              </w:rPr>
              <w:t>End Time</w:t>
            </w:r>
            <w:r>
              <w:rPr>
                <w:color w:val="000000"/>
              </w:rPr>
              <w:t xml:space="preserve"> exist. Otherwise, </w:t>
            </w:r>
            <w:proofErr w:type="gramStart"/>
            <w:r>
              <w:rPr>
                <w:color w:val="000000"/>
              </w:rPr>
              <w:t>Yes</w:t>
            </w:r>
            <w:proofErr w:type="gramEnd"/>
            <w:r>
              <w:rPr>
                <w:color w:val="000000"/>
              </w:rPr>
              <w:t>.</w:t>
            </w:r>
          </w:p>
        </w:tc>
      </w:tr>
      <w:tr w:rsidR="00463CE5" w14:paraId="19493498" w14:textId="77777777">
        <w:tc>
          <w:tcPr>
            <w:tcW w:w="1601" w:type="dxa"/>
            <w:tcBorders>
              <w:right w:val="single" w:sz="6" w:space="0" w:color="F08080"/>
            </w:tcBorders>
            <w:shd w:val="clear" w:color="auto" w:fill="EFD3D2"/>
            <w:tcMar>
              <w:left w:w="120" w:type="dxa"/>
              <w:right w:w="120" w:type="dxa"/>
            </w:tcMar>
          </w:tcPr>
          <w:p w14:paraId="4629215B" w14:textId="77777777" w:rsidR="00463CE5" w:rsidRDefault="00275D4F">
            <w:pPr>
              <w:pStyle w:val="tdTableStyle-Appendix-BodyB-Column2-Body1"/>
              <w:shd w:val="clear" w:color="auto" w:fill="EFD3D2"/>
            </w:pPr>
            <w:r>
              <w:rPr>
                <w:rStyle w:val="spanFormFieldEmphasis"/>
                <w:shd w:val="clear" w:color="auto" w:fill="EFD3D2"/>
              </w:rPr>
              <w:t>Shift</w:t>
            </w:r>
          </w:p>
        </w:tc>
        <w:tc>
          <w:tcPr>
            <w:tcW w:w="4845" w:type="dxa"/>
            <w:tcBorders>
              <w:right w:val="single" w:sz="6" w:space="0" w:color="F08080"/>
            </w:tcBorders>
            <w:shd w:val="clear" w:color="auto" w:fill="EFD3D2"/>
            <w:tcMar>
              <w:left w:w="120" w:type="dxa"/>
              <w:right w:w="120" w:type="dxa"/>
            </w:tcMar>
          </w:tcPr>
          <w:p w14:paraId="32F167FE" w14:textId="77777777" w:rsidR="00463CE5" w:rsidRDefault="00275D4F">
            <w:pPr>
              <w:pStyle w:val="p"/>
            </w:pPr>
            <w:r>
              <w:rPr>
                <w:color w:val="000000"/>
              </w:rPr>
              <w:t xml:space="preserve">The shift code to which the worker's time is charged. </w:t>
            </w:r>
          </w:p>
        </w:tc>
        <w:tc>
          <w:tcPr>
            <w:tcW w:w="2520" w:type="dxa"/>
            <w:shd w:val="clear" w:color="auto" w:fill="EFD3D2"/>
            <w:tcMar>
              <w:left w:w="120" w:type="dxa"/>
              <w:right w:w="120" w:type="dxa"/>
            </w:tcMar>
          </w:tcPr>
          <w:p w14:paraId="722F3D22" w14:textId="77777777" w:rsidR="00463CE5" w:rsidRDefault="00275D4F">
            <w:pPr>
              <w:pStyle w:val="p"/>
            </w:pPr>
            <w:r>
              <w:rPr>
                <w:color w:val="000000"/>
              </w:rPr>
              <w:t>No</w:t>
            </w:r>
          </w:p>
        </w:tc>
      </w:tr>
    </w:tbl>
    <w:p w14:paraId="28736CC8" w14:textId="77777777" w:rsidR="00463CE5" w:rsidRDefault="00275D4F">
      <w:pPr>
        <w:pStyle w:val="pNote1"/>
      </w:pPr>
      <w:r>
        <w:rPr>
          <w:color w:val="000000"/>
        </w:rPr>
        <w:t>NOTE: ensure that the last line in your import file is an empty row or the last record may not import correctly.</w:t>
      </w:r>
    </w:p>
    <w:p w14:paraId="6F210C05" w14:textId="77777777" w:rsidR="00463CE5" w:rsidRDefault="00275D4F">
      <w:pPr>
        <w:pStyle w:val="pBodyText"/>
      </w:pPr>
      <w:r>
        <w:rPr>
          <w:color w:val="000000"/>
        </w:rPr>
        <w:t xml:space="preserve">Please refer to the </w:t>
      </w:r>
      <w:r>
        <w:rPr>
          <w:rStyle w:val="spanDataItem"/>
        </w:rPr>
        <w:t>Import Time Guide</w:t>
      </w:r>
      <w:r>
        <w:rPr>
          <w:color w:val="000000"/>
        </w:rPr>
        <w:t xml:space="preserve"> document or the Anthology Payroll Help System for further description on the validation rules of each field and for the full list of import fields.</w:t>
      </w:r>
    </w:p>
    <w:p w14:paraId="61D71413" w14:textId="77777777" w:rsidR="00463CE5" w:rsidRDefault="00275D4F">
      <w:pPr>
        <w:pStyle w:val="h2Heading2Appendix"/>
      </w:pPr>
      <w:bookmarkStart w:id="139" w:name="_Toc165554919"/>
      <w:r>
        <w:t>9.5 Appendix E: List of Benefit/deduction Amounts Import Fields</w:t>
      </w:r>
      <w:bookmarkEnd w:id="139"/>
    </w:p>
    <w:tbl>
      <w:tblPr>
        <w:tblW w:w="5000" w:type="pct"/>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000" w:firstRow="0" w:lastRow="0" w:firstColumn="0" w:lastColumn="0" w:noHBand="0" w:noVBand="0"/>
      </w:tblPr>
      <w:tblGrid>
        <w:gridCol w:w="3221"/>
        <w:gridCol w:w="7001"/>
        <w:gridCol w:w="2722"/>
      </w:tblGrid>
      <w:tr w:rsidR="00463CE5" w14:paraId="4D0B54DE" w14:textId="77777777">
        <w:trPr>
          <w:tblHeader/>
        </w:trPr>
        <w:tc>
          <w:tcPr>
            <w:tcW w:w="2236" w:type="dxa"/>
            <w:tcBorders>
              <w:bottom w:val="single" w:sz="16" w:space="0" w:color="CD5C5C"/>
              <w:right w:val="single" w:sz="6" w:space="0" w:color="F08080"/>
            </w:tcBorders>
            <w:tcMar>
              <w:left w:w="120" w:type="dxa"/>
              <w:right w:w="120" w:type="dxa"/>
            </w:tcMar>
          </w:tcPr>
          <w:p w14:paraId="132A0B46" w14:textId="77777777" w:rsidR="00463CE5" w:rsidRDefault="00275D4F">
            <w:pPr>
              <w:pStyle w:val="p4"/>
            </w:pPr>
            <w:r>
              <w:t>Field name</w:t>
            </w:r>
          </w:p>
        </w:tc>
        <w:tc>
          <w:tcPr>
            <w:tcW w:w="4860" w:type="dxa"/>
            <w:tcBorders>
              <w:bottom w:val="single" w:sz="16" w:space="0" w:color="CD5C5C"/>
              <w:right w:val="single" w:sz="6" w:space="0" w:color="F08080"/>
            </w:tcBorders>
            <w:tcMar>
              <w:left w:w="120" w:type="dxa"/>
              <w:right w:w="120" w:type="dxa"/>
            </w:tcMar>
          </w:tcPr>
          <w:p w14:paraId="4EFF4542" w14:textId="77777777" w:rsidR="00463CE5" w:rsidRDefault="00275D4F">
            <w:pPr>
              <w:pStyle w:val="p4"/>
            </w:pPr>
            <w:r>
              <w:t>Description</w:t>
            </w:r>
          </w:p>
        </w:tc>
        <w:tc>
          <w:tcPr>
            <w:tcW w:w="1890" w:type="dxa"/>
            <w:tcBorders>
              <w:bottom w:val="single" w:sz="16" w:space="0" w:color="CD5C5C"/>
            </w:tcBorders>
            <w:tcMar>
              <w:left w:w="120" w:type="dxa"/>
              <w:right w:w="120" w:type="dxa"/>
            </w:tcMar>
          </w:tcPr>
          <w:p w14:paraId="3210E419" w14:textId="77777777" w:rsidR="00463CE5" w:rsidRDefault="00275D4F">
            <w:pPr>
              <w:pStyle w:val="p4"/>
            </w:pPr>
            <w:r>
              <w:t>Required</w:t>
            </w:r>
          </w:p>
        </w:tc>
      </w:tr>
      <w:tr w:rsidR="00463CE5" w14:paraId="034D21ED" w14:textId="77777777">
        <w:tc>
          <w:tcPr>
            <w:tcW w:w="2236" w:type="dxa"/>
            <w:tcBorders>
              <w:bottom w:val="single" w:sz="6" w:space="0" w:color="F08080"/>
              <w:right w:val="single" w:sz="6" w:space="0" w:color="F08080"/>
            </w:tcBorders>
            <w:shd w:val="clear" w:color="auto" w:fill="EFD3D2"/>
            <w:tcMar>
              <w:left w:w="120" w:type="dxa"/>
              <w:right w:w="120" w:type="dxa"/>
            </w:tcMar>
          </w:tcPr>
          <w:p w14:paraId="46C3B4EB" w14:textId="77777777" w:rsidR="00463CE5" w:rsidRDefault="00275D4F">
            <w:pPr>
              <w:pStyle w:val="tdTableStyle-Appendix-BodyE-Column2-Body1"/>
              <w:shd w:val="clear" w:color="auto" w:fill="EFD3D2"/>
            </w:pPr>
            <w:r>
              <w:rPr>
                <w:rStyle w:val="spanFormFieldEmphasis"/>
                <w:shd w:val="clear" w:color="auto" w:fill="EFD3D2"/>
              </w:rPr>
              <w:t>Worker ID</w:t>
            </w:r>
          </w:p>
        </w:tc>
        <w:tc>
          <w:tcPr>
            <w:tcW w:w="4860" w:type="dxa"/>
            <w:tcBorders>
              <w:bottom w:val="single" w:sz="6" w:space="0" w:color="F08080"/>
              <w:right w:val="single" w:sz="6" w:space="0" w:color="F08080"/>
            </w:tcBorders>
            <w:shd w:val="clear" w:color="auto" w:fill="EFD3D2"/>
            <w:tcMar>
              <w:left w:w="120" w:type="dxa"/>
              <w:right w:w="120" w:type="dxa"/>
            </w:tcMar>
          </w:tcPr>
          <w:p w14:paraId="5D008744" w14:textId="77777777" w:rsidR="00463CE5" w:rsidRDefault="00275D4F">
            <w:pPr>
              <w:pStyle w:val="p"/>
            </w:pPr>
            <w:r>
              <w:rPr>
                <w:color w:val="000000"/>
              </w:rPr>
              <w:t>The worker identifier in Anthology Payroll.</w:t>
            </w:r>
          </w:p>
        </w:tc>
        <w:tc>
          <w:tcPr>
            <w:tcW w:w="1890" w:type="dxa"/>
            <w:tcBorders>
              <w:bottom w:val="single" w:sz="6" w:space="0" w:color="F08080"/>
            </w:tcBorders>
            <w:shd w:val="clear" w:color="auto" w:fill="EFD3D2"/>
            <w:tcMar>
              <w:left w:w="120" w:type="dxa"/>
              <w:right w:w="120" w:type="dxa"/>
            </w:tcMar>
          </w:tcPr>
          <w:p w14:paraId="78522B1E" w14:textId="77777777" w:rsidR="00463CE5" w:rsidRDefault="00275D4F">
            <w:pPr>
              <w:pStyle w:val="p"/>
            </w:pPr>
            <w:r>
              <w:rPr>
                <w:color w:val="000000"/>
              </w:rPr>
              <w:t>Yes</w:t>
            </w:r>
          </w:p>
        </w:tc>
      </w:tr>
      <w:tr w:rsidR="00463CE5" w14:paraId="75BC5871" w14:textId="77777777">
        <w:tc>
          <w:tcPr>
            <w:tcW w:w="2236" w:type="dxa"/>
            <w:tcBorders>
              <w:bottom w:val="single" w:sz="6" w:space="0" w:color="F08080"/>
              <w:right w:val="single" w:sz="6" w:space="0" w:color="F08080"/>
            </w:tcBorders>
            <w:tcMar>
              <w:left w:w="120" w:type="dxa"/>
              <w:right w:w="120" w:type="dxa"/>
            </w:tcMar>
          </w:tcPr>
          <w:p w14:paraId="411B36AC" w14:textId="77777777" w:rsidR="00463CE5" w:rsidRDefault="00275D4F">
            <w:pPr>
              <w:pStyle w:val="tdTableStyle-Appendix-BodyE-Column2-Body2"/>
            </w:pPr>
            <w:r>
              <w:rPr>
                <w:rStyle w:val="spanFormFieldEmphasis"/>
              </w:rPr>
              <w:t>External Worker ID</w:t>
            </w:r>
          </w:p>
        </w:tc>
        <w:tc>
          <w:tcPr>
            <w:tcW w:w="4860" w:type="dxa"/>
            <w:tcBorders>
              <w:bottom w:val="single" w:sz="6" w:space="0" w:color="F08080"/>
              <w:right w:val="single" w:sz="6" w:space="0" w:color="F08080"/>
            </w:tcBorders>
            <w:tcMar>
              <w:left w:w="120" w:type="dxa"/>
              <w:right w:w="120" w:type="dxa"/>
            </w:tcMar>
          </w:tcPr>
          <w:p w14:paraId="4C0D3974" w14:textId="77777777" w:rsidR="00463CE5" w:rsidRDefault="00275D4F">
            <w:pPr>
              <w:pStyle w:val="p5"/>
            </w:pPr>
            <w:r>
              <w:rPr>
                <w:color w:val="000000"/>
              </w:rPr>
              <w:t xml:space="preserve">The worker identifier in Human Resources. Ignored if </w:t>
            </w:r>
            <w:r>
              <w:rPr>
                <w:rStyle w:val="spanFormFieldEmphasis"/>
              </w:rPr>
              <w:t>Worker ID</w:t>
            </w:r>
            <w:r>
              <w:rPr>
                <w:color w:val="000000"/>
              </w:rPr>
              <w:t xml:space="preserve"> exists.</w:t>
            </w:r>
          </w:p>
        </w:tc>
        <w:tc>
          <w:tcPr>
            <w:tcW w:w="1890" w:type="dxa"/>
            <w:tcBorders>
              <w:bottom w:val="single" w:sz="6" w:space="0" w:color="F08080"/>
            </w:tcBorders>
            <w:tcMar>
              <w:left w:w="120" w:type="dxa"/>
              <w:right w:w="120" w:type="dxa"/>
            </w:tcMar>
          </w:tcPr>
          <w:p w14:paraId="3262073C" w14:textId="77777777" w:rsidR="00463CE5" w:rsidRDefault="00275D4F">
            <w:pPr>
              <w:pStyle w:val="p5"/>
            </w:pPr>
            <w:r>
              <w:rPr>
                <w:color w:val="000000"/>
              </w:rPr>
              <w:t xml:space="preserve">No, if </w:t>
            </w:r>
            <w:r>
              <w:rPr>
                <w:rStyle w:val="spanFormFieldEmphasis"/>
              </w:rPr>
              <w:t>Worker ID</w:t>
            </w:r>
            <w:r>
              <w:rPr>
                <w:color w:val="000000"/>
              </w:rPr>
              <w:t xml:space="preserve"> exists. Otherwise, </w:t>
            </w:r>
            <w:proofErr w:type="gramStart"/>
            <w:r>
              <w:rPr>
                <w:color w:val="000000"/>
              </w:rPr>
              <w:t>Yes</w:t>
            </w:r>
            <w:proofErr w:type="gramEnd"/>
            <w:r>
              <w:rPr>
                <w:color w:val="000000"/>
              </w:rPr>
              <w:t>.</w:t>
            </w:r>
          </w:p>
        </w:tc>
      </w:tr>
      <w:tr w:rsidR="00463CE5" w14:paraId="4FCAD45F" w14:textId="77777777">
        <w:tc>
          <w:tcPr>
            <w:tcW w:w="2236" w:type="dxa"/>
            <w:tcBorders>
              <w:bottom w:val="single" w:sz="6" w:space="0" w:color="F08080"/>
              <w:right w:val="single" w:sz="6" w:space="0" w:color="F08080"/>
            </w:tcBorders>
            <w:shd w:val="clear" w:color="auto" w:fill="EFD3D2"/>
            <w:tcMar>
              <w:left w:w="120" w:type="dxa"/>
              <w:right w:w="120" w:type="dxa"/>
            </w:tcMar>
          </w:tcPr>
          <w:p w14:paraId="5599EA79" w14:textId="77777777" w:rsidR="00463CE5" w:rsidRDefault="00275D4F">
            <w:pPr>
              <w:pStyle w:val="tdTableStyle-Appendix-BodyE-Column2-Body1"/>
              <w:shd w:val="clear" w:color="auto" w:fill="EFD3D2"/>
            </w:pPr>
            <w:r>
              <w:rPr>
                <w:rStyle w:val="spanFormFieldEmphasis"/>
                <w:shd w:val="clear" w:color="auto" w:fill="EFD3D2"/>
              </w:rPr>
              <w:t>Last Name</w:t>
            </w:r>
          </w:p>
        </w:tc>
        <w:tc>
          <w:tcPr>
            <w:tcW w:w="4860" w:type="dxa"/>
            <w:tcBorders>
              <w:bottom w:val="single" w:sz="6" w:space="0" w:color="F08080"/>
              <w:right w:val="single" w:sz="6" w:space="0" w:color="F08080"/>
            </w:tcBorders>
            <w:shd w:val="clear" w:color="auto" w:fill="EFD3D2"/>
            <w:tcMar>
              <w:left w:w="120" w:type="dxa"/>
              <w:right w:w="120" w:type="dxa"/>
            </w:tcMar>
          </w:tcPr>
          <w:p w14:paraId="0CC514E1" w14:textId="77777777" w:rsidR="00463CE5" w:rsidRDefault="00275D4F">
            <w:pPr>
              <w:pStyle w:val="p5"/>
            </w:pPr>
            <w:r>
              <w:rPr>
                <w:color w:val="000000"/>
              </w:rPr>
              <w:t xml:space="preserve">The worker's last name. Ignored if </w:t>
            </w:r>
            <w:r>
              <w:rPr>
                <w:rStyle w:val="spanFormFieldEmphasis"/>
              </w:rPr>
              <w:t>Worker ID</w:t>
            </w:r>
            <w:r>
              <w:rPr>
                <w:color w:val="000000"/>
              </w:rPr>
              <w:t xml:space="preserve"> exists.</w:t>
            </w:r>
          </w:p>
        </w:tc>
        <w:tc>
          <w:tcPr>
            <w:tcW w:w="1890" w:type="dxa"/>
            <w:tcBorders>
              <w:bottom w:val="single" w:sz="6" w:space="0" w:color="F08080"/>
            </w:tcBorders>
            <w:shd w:val="clear" w:color="auto" w:fill="EFD3D2"/>
            <w:tcMar>
              <w:left w:w="120" w:type="dxa"/>
              <w:right w:w="120" w:type="dxa"/>
            </w:tcMar>
          </w:tcPr>
          <w:p w14:paraId="7FBEA4F2" w14:textId="77777777" w:rsidR="00463CE5" w:rsidRDefault="00275D4F">
            <w:pPr>
              <w:pStyle w:val="p5"/>
            </w:pPr>
            <w:r>
              <w:rPr>
                <w:color w:val="000000"/>
              </w:rPr>
              <w:t xml:space="preserve">No, if </w:t>
            </w:r>
            <w:r>
              <w:rPr>
                <w:rStyle w:val="spanFormFieldEmphasis"/>
              </w:rPr>
              <w:t>Worker ID</w:t>
            </w:r>
            <w:r>
              <w:rPr>
                <w:color w:val="000000"/>
              </w:rPr>
              <w:t xml:space="preserve"> exists. Otherwise Yes.</w:t>
            </w:r>
          </w:p>
        </w:tc>
      </w:tr>
      <w:tr w:rsidR="00463CE5" w14:paraId="7C8510F1" w14:textId="77777777">
        <w:tc>
          <w:tcPr>
            <w:tcW w:w="2236" w:type="dxa"/>
            <w:tcBorders>
              <w:bottom w:val="single" w:sz="6" w:space="0" w:color="F08080"/>
              <w:right w:val="single" w:sz="6" w:space="0" w:color="F08080"/>
            </w:tcBorders>
            <w:tcMar>
              <w:left w:w="120" w:type="dxa"/>
              <w:right w:w="120" w:type="dxa"/>
            </w:tcMar>
          </w:tcPr>
          <w:p w14:paraId="33420F1D" w14:textId="77777777" w:rsidR="00463CE5" w:rsidRDefault="00275D4F">
            <w:pPr>
              <w:pStyle w:val="tdTableStyle-Appendix-BodyE-Column2-Body2"/>
            </w:pPr>
            <w:r>
              <w:rPr>
                <w:rStyle w:val="spanFormFieldEmphasis"/>
              </w:rPr>
              <w:t>First Name</w:t>
            </w:r>
          </w:p>
        </w:tc>
        <w:tc>
          <w:tcPr>
            <w:tcW w:w="4860" w:type="dxa"/>
            <w:tcBorders>
              <w:bottom w:val="single" w:sz="6" w:space="0" w:color="F08080"/>
              <w:right w:val="single" w:sz="6" w:space="0" w:color="F08080"/>
            </w:tcBorders>
            <w:tcMar>
              <w:left w:w="120" w:type="dxa"/>
              <w:right w:w="120" w:type="dxa"/>
            </w:tcMar>
          </w:tcPr>
          <w:p w14:paraId="084A93C5" w14:textId="77777777" w:rsidR="00463CE5" w:rsidRDefault="00275D4F">
            <w:pPr>
              <w:pStyle w:val="p5"/>
            </w:pPr>
            <w:r>
              <w:rPr>
                <w:color w:val="000000"/>
              </w:rPr>
              <w:t xml:space="preserve">The worker's first name. Ignored if </w:t>
            </w:r>
            <w:r>
              <w:rPr>
                <w:rStyle w:val="spanFormFieldEmphasis"/>
              </w:rPr>
              <w:t>Worker ID</w:t>
            </w:r>
            <w:r>
              <w:rPr>
                <w:color w:val="000000"/>
              </w:rPr>
              <w:t xml:space="preserve"> exists.</w:t>
            </w:r>
          </w:p>
        </w:tc>
        <w:tc>
          <w:tcPr>
            <w:tcW w:w="1890" w:type="dxa"/>
            <w:tcBorders>
              <w:bottom w:val="single" w:sz="6" w:space="0" w:color="F08080"/>
            </w:tcBorders>
            <w:tcMar>
              <w:left w:w="120" w:type="dxa"/>
              <w:right w:w="120" w:type="dxa"/>
            </w:tcMar>
          </w:tcPr>
          <w:p w14:paraId="3013A3F1" w14:textId="77777777" w:rsidR="00463CE5" w:rsidRDefault="00275D4F">
            <w:pPr>
              <w:pStyle w:val="p5"/>
            </w:pPr>
            <w:r>
              <w:rPr>
                <w:color w:val="000000"/>
              </w:rPr>
              <w:t xml:space="preserve">No, if </w:t>
            </w:r>
            <w:r>
              <w:rPr>
                <w:rStyle w:val="spanFormFieldEmphasis"/>
              </w:rPr>
              <w:t>Worker ID</w:t>
            </w:r>
            <w:r>
              <w:rPr>
                <w:color w:val="000000"/>
              </w:rPr>
              <w:t xml:space="preserve"> exists. Otherwise, </w:t>
            </w:r>
            <w:proofErr w:type="gramStart"/>
            <w:r>
              <w:rPr>
                <w:color w:val="000000"/>
              </w:rPr>
              <w:t>Yes</w:t>
            </w:r>
            <w:proofErr w:type="gramEnd"/>
            <w:r>
              <w:rPr>
                <w:color w:val="000000"/>
              </w:rPr>
              <w:t>.</w:t>
            </w:r>
          </w:p>
        </w:tc>
      </w:tr>
      <w:tr w:rsidR="00463CE5" w14:paraId="7E953436" w14:textId="77777777">
        <w:tc>
          <w:tcPr>
            <w:tcW w:w="2236" w:type="dxa"/>
            <w:tcBorders>
              <w:bottom w:val="single" w:sz="6" w:space="0" w:color="F08080"/>
              <w:right w:val="single" w:sz="6" w:space="0" w:color="F08080"/>
            </w:tcBorders>
            <w:shd w:val="clear" w:color="auto" w:fill="EFD3D2"/>
            <w:tcMar>
              <w:left w:w="120" w:type="dxa"/>
              <w:right w:w="120" w:type="dxa"/>
            </w:tcMar>
          </w:tcPr>
          <w:p w14:paraId="17E7D6D4" w14:textId="77777777" w:rsidR="00463CE5" w:rsidRDefault="00275D4F">
            <w:pPr>
              <w:pStyle w:val="tdTableStyle-Appendix-BodyE-Column2-Body1"/>
              <w:shd w:val="clear" w:color="auto" w:fill="EFD3D2"/>
            </w:pPr>
            <w:r>
              <w:rPr>
                <w:rStyle w:val="spanFormFieldEmphasis"/>
                <w:shd w:val="clear" w:color="auto" w:fill="EFD3D2"/>
              </w:rPr>
              <w:t>Middle Name</w:t>
            </w:r>
          </w:p>
        </w:tc>
        <w:tc>
          <w:tcPr>
            <w:tcW w:w="4860" w:type="dxa"/>
            <w:tcBorders>
              <w:bottom w:val="single" w:sz="6" w:space="0" w:color="F08080"/>
              <w:right w:val="single" w:sz="6" w:space="0" w:color="F08080"/>
            </w:tcBorders>
            <w:shd w:val="clear" w:color="auto" w:fill="EFD3D2"/>
            <w:tcMar>
              <w:left w:w="120" w:type="dxa"/>
              <w:right w:w="120" w:type="dxa"/>
            </w:tcMar>
          </w:tcPr>
          <w:p w14:paraId="34293E6F" w14:textId="77777777" w:rsidR="00463CE5" w:rsidRDefault="00275D4F">
            <w:pPr>
              <w:pStyle w:val="p5"/>
            </w:pPr>
            <w:r>
              <w:rPr>
                <w:color w:val="000000"/>
              </w:rPr>
              <w:t xml:space="preserve">The worker's middle name. Ignored if </w:t>
            </w:r>
            <w:r>
              <w:rPr>
                <w:rStyle w:val="spanFormFieldEmphasis"/>
              </w:rPr>
              <w:t>Worker ID</w:t>
            </w:r>
            <w:r>
              <w:rPr>
                <w:color w:val="000000"/>
              </w:rPr>
              <w:t xml:space="preserve"> exists.</w:t>
            </w:r>
          </w:p>
        </w:tc>
        <w:tc>
          <w:tcPr>
            <w:tcW w:w="1890" w:type="dxa"/>
            <w:tcBorders>
              <w:bottom w:val="single" w:sz="6" w:space="0" w:color="F08080"/>
            </w:tcBorders>
            <w:shd w:val="clear" w:color="auto" w:fill="EFD3D2"/>
            <w:tcMar>
              <w:left w:w="120" w:type="dxa"/>
              <w:right w:w="120" w:type="dxa"/>
            </w:tcMar>
          </w:tcPr>
          <w:p w14:paraId="2D4D03BD" w14:textId="77777777" w:rsidR="00463CE5" w:rsidRDefault="00275D4F">
            <w:pPr>
              <w:pStyle w:val="p5"/>
            </w:pPr>
            <w:r>
              <w:rPr>
                <w:color w:val="000000"/>
              </w:rPr>
              <w:t xml:space="preserve">No, if </w:t>
            </w:r>
            <w:r>
              <w:rPr>
                <w:rStyle w:val="spanFormFieldEmphasis"/>
              </w:rPr>
              <w:t>Worker ID</w:t>
            </w:r>
            <w:r>
              <w:rPr>
                <w:color w:val="000000"/>
              </w:rPr>
              <w:t xml:space="preserve"> exists. Otherwise, </w:t>
            </w:r>
            <w:proofErr w:type="gramStart"/>
            <w:r>
              <w:rPr>
                <w:color w:val="000000"/>
              </w:rPr>
              <w:t>Yes</w:t>
            </w:r>
            <w:proofErr w:type="gramEnd"/>
            <w:r>
              <w:rPr>
                <w:color w:val="000000"/>
              </w:rPr>
              <w:t>.</w:t>
            </w:r>
          </w:p>
        </w:tc>
      </w:tr>
      <w:tr w:rsidR="00463CE5" w14:paraId="4ABA1EB4" w14:textId="77777777">
        <w:tc>
          <w:tcPr>
            <w:tcW w:w="2236" w:type="dxa"/>
            <w:tcBorders>
              <w:bottom w:val="single" w:sz="6" w:space="0" w:color="F08080"/>
              <w:right w:val="single" w:sz="6" w:space="0" w:color="F08080"/>
            </w:tcBorders>
            <w:tcMar>
              <w:left w:w="120" w:type="dxa"/>
              <w:right w:w="120" w:type="dxa"/>
            </w:tcMar>
          </w:tcPr>
          <w:p w14:paraId="3D00F18E" w14:textId="77777777" w:rsidR="00463CE5" w:rsidRDefault="00275D4F">
            <w:pPr>
              <w:pStyle w:val="tdTableStyle-Appendix-BodyE-Column2-Body2"/>
            </w:pPr>
            <w:r>
              <w:rPr>
                <w:rStyle w:val="spanFormFieldEmphasis"/>
              </w:rPr>
              <w:t>National ID</w:t>
            </w:r>
          </w:p>
        </w:tc>
        <w:tc>
          <w:tcPr>
            <w:tcW w:w="4860" w:type="dxa"/>
            <w:tcBorders>
              <w:bottom w:val="single" w:sz="6" w:space="0" w:color="F08080"/>
              <w:right w:val="single" w:sz="6" w:space="0" w:color="F08080"/>
            </w:tcBorders>
            <w:tcMar>
              <w:left w:w="120" w:type="dxa"/>
              <w:right w:w="120" w:type="dxa"/>
            </w:tcMar>
          </w:tcPr>
          <w:p w14:paraId="683FAAD4" w14:textId="77777777" w:rsidR="00463CE5" w:rsidRDefault="00275D4F">
            <w:pPr>
              <w:pStyle w:val="p5"/>
            </w:pPr>
            <w:r>
              <w:rPr>
                <w:color w:val="000000"/>
              </w:rPr>
              <w:t xml:space="preserve">The worker's National Insurance number. Ignored if </w:t>
            </w:r>
            <w:r>
              <w:rPr>
                <w:rStyle w:val="spanFormFieldEmphasis"/>
              </w:rPr>
              <w:t>Worker ID</w:t>
            </w:r>
            <w:r>
              <w:rPr>
                <w:color w:val="000000"/>
              </w:rPr>
              <w:t xml:space="preserve"> exists.</w:t>
            </w:r>
          </w:p>
        </w:tc>
        <w:tc>
          <w:tcPr>
            <w:tcW w:w="1890" w:type="dxa"/>
            <w:tcBorders>
              <w:bottom w:val="single" w:sz="6" w:space="0" w:color="F08080"/>
            </w:tcBorders>
            <w:tcMar>
              <w:left w:w="120" w:type="dxa"/>
              <w:right w:w="120" w:type="dxa"/>
            </w:tcMar>
          </w:tcPr>
          <w:p w14:paraId="6D89637A" w14:textId="77777777" w:rsidR="00463CE5" w:rsidRDefault="00275D4F">
            <w:pPr>
              <w:pStyle w:val="p5"/>
            </w:pPr>
            <w:r>
              <w:rPr>
                <w:color w:val="000000"/>
              </w:rPr>
              <w:t xml:space="preserve">No, if </w:t>
            </w:r>
            <w:r>
              <w:rPr>
                <w:rStyle w:val="spanFormFieldEmphasis"/>
              </w:rPr>
              <w:t>Worker ID</w:t>
            </w:r>
            <w:r>
              <w:rPr>
                <w:color w:val="000000"/>
              </w:rPr>
              <w:t xml:space="preserve"> exists. Otherwise, </w:t>
            </w:r>
            <w:proofErr w:type="gramStart"/>
            <w:r>
              <w:rPr>
                <w:color w:val="000000"/>
              </w:rPr>
              <w:t>Yes</w:t>
            </w:r>
            <w:proofErr w:type="gramEnd"/>
            <w:r>
              <w:rPr>
                <w:color w:val="000000"/>
              </w:rPr>
              <w:t>.</w:t>
            </w:r>
          </w:p>
        </w:tc>
      </w:tr>
      <w:tr w:rsidR="00463CE5" w14:paraId="01CCE9AF" w14:textId="77777777">
        <w:tc>
          <w:tcPr>
            <w:tcW w:w="2236" w:type="dxa"/>
            <w:tcBorders>
              <w:bottom w:val="single" w:sz="6" w:space="0" w:color="F08080"/>
              <w:right w:val="single" w:sz="6" w:space="0" w:color="F08080"/>
            </w:tcBorders>
            <w:shd w:val="clear" w:color="auto" w:fill="EFD3D2"/>
            <w:tcMar>
              <w:left w:w="120" w:type="dxa"/>
              <w:right w:w="120" w:type="dxa"/>
            </w:tcMar>
          </w:tcPr>
          <w:p w14:paraId="6138C212" w14:textId="77777777" w:rsidR="00463CE5" w:rsidRDefault="00275D4F">
            <w:pPr>
              <w:pStyle w:val="tdTableStyle-Appendix-BodyE-Column2-Body1"/>
              <w:shd w:val="clear" w:color="auto" w:fill="EFD3D2"/>
            </w:pPr>
            <w:r>
              <w:rPr>
                <w:rStyle w:val="spanFormFieldEmphasis"/>
                <w:shd w:val="clear" w:color="auto" w:fill="EFD3D2"/>
              </w:rPr>
              <w:t>Benefit/deduction</w:t>
            </w:r>
          </w:p>
        </w:tc>
        <w:tc>
          <w:tcPr>
            <w:tcW w:w="4860" w:type="dxa"/>
            <w:tcBorders>
              <w:bottom w:val="single" w:sz="6" w:space="0" w:color="F08080"/>
              <w:right w:val="single" w:sz="6" w:space="0" w:color="F08080"/>
            </w:tcBorders>
            <w:shd w:val="clear" w:color="auto" w:fill="EFD3D2"/>
            <w:tcMar>
              <w:left w:w="120" w:type="dxa"/>
              <w:right w:w="120" w:type="dxa"/>
            </w:tcMar>
          </w:tcPr>
          <w:p w14:paraId="597A0ED8" w14:textId="77777777" w:rsidR="00463CE5" w:rsidRDefault="00275D4F">
            <w:pPr>
              <w:pStyle w:val="p5"/>
            </w:pPr>
            <w:r>
              <w:rPr>
                <w:color w:val="000000"/>
              </w:rPr>
              <w:t xml:space="preserve">The </w:t>
            </w:r>
            <w:r>
              <w:rPr>
                <w:rStyle w:val="spanFormFieldEmphasis"/>
              </w:rPr>
              <w:t>Benefit/deduction</w:t>
            </w:r>
            <w:r>
              <w:rPr>
                <w:color w:val="000000"/>
              </w:rPr>
              <w:t xml:space="preserve"> code in Anthology Payroll for the imported amount.</w:t>
            </w:r>
          </w:p>
        </w:tc>
        <w:tc>
          <w:tcPr>
            <w:tcW w:w="1890" w:type="dxa"/>
            <w:tcBorders>
              <w:bottom w:val="single" w:sz="6" w:space="0" w:color="F08080"/>
            </w:tcBorders>
            <w:shd w:val="clear" w:color="auto" w:fill="EFD3D2"/>
            <w:tcMar>
              <w:left w:w="120" w:type="dxa"/>
              <w:right w:w="120" w:type="dxa"/>
            </w:tcMar>
          </w:tcPr>
          <w:p w14:paraId="3A985A4C" w14:textId="77777777" w:rsidR="00463CE5" w:rsidRDefault="00275D4F">
            <w:pPr>
              <w:pStyle w:val="p"/>
            </w:pPr>
            <w:r>
              <w:rPr>
                <w:color w:val="000000"/>
              </w:rPr>
              <w:t>Yes</w:t>
            </w:r>
          </w:p>
        </w:tc>
      </w:tr>
      <w:tr w:rsidR="00463CE5" w14:paraId="01ECC179" w14:textId="77777777">
        <w:tc>
          <w:tcPr>
            <w:tcW w:w="2236" w:type="dxa"/>
            <w:tcBorders>
              <w:bottom w:val="single" w:sz="6" w:space="0" w:color="F08080"/>
              <w:right w:val="single" w:sz="6" w:space="0" w:color="F08080"/>
            </w:tcBorders>
            <w:tcMar>
              <w:left w:w="120" w:type="dxa"/>
              <w:right w:w="120" w:type="dxa"/>
            </w:tcMar>
          </w:tcPr>
          <w:p w14:paraId="2D2D8A69" w14:textId="77777777" w:rsidR="00463CE5" w:rsidRDefault="00275D4F">
            <w:pPr>
              <w:pStyle w:val="tdTableStyle-Appendix-BodyE-Column2-Body2"/>
            </w:pPr>
            <w:r>
              <w:rPr>
                <w:rStyle w:val="spanFormFieldEmphasis"/>
              </w:rPr>
              <w:t>Benefit/deduction description</w:t>
            </w:r>
          </w:p>
        </w:tc>
        <w:tc>
          <w:tcPr>
            <w:tcW w:w="4860" w:type="dxa"/>
            <w:tcBorders>
              <w:bottom w:val="single" w:sz="6" w:space="0" w:color="F08080"/>
              <w:right w:val="single" w:sz="6" w:space="0" w:color="F08080"/>
            </w:tcBorders>
            <w:tcMar>
              <w:left w:w="120" w:type="dxa"/>
              <w:right w:w="120" w:type="dxa"/>
            </w:tcMar>
          </w:tcPr>
          <w:p w14:paraId="47239B97" w14:textId="77777777" w:rsidR="00463CE5" w:rsidRDefault="00275D4F">
            <w:pPr>
              <w:pStyle w:val="p5"/>
            </w:pPr>
            <w:r>
              <w:rPr>
                <w:color w:val="000000"/>
              </w:rPr>
              <w:t xml:space="preserve">Description of the specified benefit/deduction code. Ignored if </w:t>
            </w:r>
            <w:r>
              <w:rPr>
                <w:rStyle w:val="spanFormFieldEmphasis"/>
              </w:rPr>
              <w:t>Benefit/deduction</w:t>
            </w:r>
            <w:r>
              <w:rPr>
                <w:color w:val="000000"/>
              </w:rPr>
              <w:t xml:space="preserve"> exists.</w:t>
            </w:r>
          </w:p>
        </w:tc>
        <w:tc>
          <w:tcPr>
            <w:tcW w:w="1890" w:type="dxa"/>
            <w:tcBorders>
              <w:bottom w:val="single" w:sz="6" w:space="0" w:color="F08080"/>
            </w:tcBorders>
            <w:tcMar>
              <w:left w:w="120" w:type="dxa"/>
              <w:right w:w="120" w:type="dxa"/>
            </w:tcMar>
          </w:tcPr>
          <w:p w14:paraId="3C14B83D" w14:textId="77777777" w:rsidR="00463CE5" w:rsidRDefault="00275D4F">
            <w:pPr>
              <w:pStyle w:val="p"/>
            </w:pPr>
            <w:r>
              <w:rPr>
                <w:color w:val="000000"/>
              </w:rPr>
              <w:t>No</w:t>
            </w:r>
          </w:p>
        </w:tc>
      </w:tr>
      <w:tr w:rsidR="00463CE5" w14:paraId="2814F9E4" w14:textId="77777777">
        <w:tc>
          <w:tcPr>
            <w:tcW w:w="2236" w:type="dxa"/>
            <w:tcBorders>
              <w:bottom w:val="single" w:sz="6" w:space="0" w:color="F08080"/>
              <w:right w:val="single" w:sz="6" w:space="0" w:color="F08080"/>
            </w:tcBorders>
            <w:shd w:val="clear" w:color="auto" w:fill="EFD3D2"/>
            <w:tcMar>
              <w:left w:w="120" w:type="dxa"/>
              <w:right w:w="120" w:type="dxa"/>
            </w:tcMar>
          </w:tcPr>
          <w:p w14:paraId="72C6F31B" w14:textId="77777777" w:rsidR="00463CE5" w:rsidRDefault="00275D4F">
            <w:pPr>
              <w:pStyle w:val="tdTableStyle-Appendix-BodyE-Column2-Body1"/>
              <w:shd w:val="clear" w:color="auto" w:fill="EFD3D2"/>
            </w:pPr>
            <w:r>
              <w:rPr>
                <w:rStyle w:val="spanFormFieldEmphasis"/>
                <w:shd w:val="clear" w:color="auto" w:fill="EFD3D2"/>
              </w:rPr>
              <w:t>Worker amount</w:t>
            </w:r>
          </w:p>
        </w:tc>
        <w:tc>
          <w:tcPr>
            <w:tcW w:w="4860" w:type="dxa"/>
            <w:tcBorders>
              <w:bottom w:val="single" w:sz="6" w:space="0" w:color="F08080"/>
              <w:right w:val="single" w:sz="6" w:space="0" w:color="F08080"/>
            </w:tcBorders>
            <w:shd w:val="clear" w:color="auto" w:fill="EFD3D2"/>
            <w:tcMar>
              <w:left w:w="120" w:type="dxa"/>
              <w:right w:w="120" w:type="dxa"/>
            </w:tcMar>
          </w:tcPr>
          <w:p w14:paraId="55693CD5" w14:textId="77777777" w:rsidR="00463CE5" w:rsidRDefault="00275D4F">
            <w:pPr>
              <w:pStyle w:val="p"/>
            </w:pPr>
            <w:r>
              <w:rPr>
                <w:color w:val="000000"/>
              </w:rPr>
              <w:t>The benefit/deduction amount paid by or a deducted from the worker.</w:t>
            </w:r>
          </w:p>
        </w:tc>
        <w:tc>
          <w:tcPr>
            <w:tcW w:w="1890" w:type="dxa"/>
            <w:tcBorders>
              <w:bottom w:val="single" w:sz="6" w:space="0" w:color="F08080"/>
            </w:tcBorders>
            <w:shd w:val="clear" w:color="auto" w:fill="EFD3D2"/>
            <w:tcMar>
              <w:left w:w="120" w:type="dxa"/>
              <w:right w:w="120" w:type="dxa"/>
            </w:tcMar>
          </w:tcPr>
          <w:p w14:paraId="414FA90C" w14:textId="77777777" w:rsidR="00463CE5" w:rsidRDefault="00275D4F">
            <w:pPr>
              <w:pStyle w:val="p5"/>
            </w:pPr>
            <w:r>
              <w:rPr>
                <w:color w:val="000000"/>
              </w:rPr>
              <w:t xml:space="preserve">Yes, if </w:t>
            </w:r>
            <w:r>
              <w:rPr>
                <w:rStyle w:val="spanFormFieldEmphasis"/>
              </w:rPr>
              <w:t>Employer amount</w:t>
            </w:r>
            <w:r>
              <w:rPr>
                <w:color w:val="000000"/>
              </w:rPr>
              <w:t xml:space="preserve"> is not specified.</w:t>
            </w:r>
          </w:p>
        </w:tc>
      </w:tr>
      <w:tr w:rsidR="00463CE5" w14:paraId="1DC1A219" w14:textId="77777777">
        <w:tc>
          <w:tcPr>
            <w:tcW w:w="2236" w:type="dxa"/>
            <w:tcBorders>
              <w:bottom w:val="single" w:sz="6" w:space="0" w:color="F08080"/>
              <w:right w:val="single" w:sz="6" w:space="0" w:color="F08080"/>
            </w:tcBorders>
            <w:tcMar>
              <w:left w:w="120" w:type="dxa"/>
              <w:right w:w="120" w:type="dxa"/>
            </w:tcMar>
          </w:tcPr>
          <w:p w14:paraId="47C37313" w14:textId="77777777" w:rsidR="00463CE5" w:rsidRDefault="00275D4F">
            <w:pPr>
              <w:pStyle w:val="tdTableStyle-Appendix-BodyE-Column2-Body2"/>
            </w:pPr>
            <w:r>
              <w:rPr>
                <w:rStyle w:val="spanFormFieldEmphasis"/>
              </w:rPr>
              <w:lastRenderedPageBreak/>
              <w:t>Worker amount sign</w:t>
            </w:r>
          </w:p>
        </w:tc>
        <w:tc>
          <w:tcPr>
            <w:tcW w:w="4860" w:type="dxa"/>
            <w:tcBorders>
              <w:bottom w:val="single" w:sz="6" w:space="0" w:color="F08080"/>
              <w:right w:val="single" w:sz="6" w:space="0" w:color="F08080"/>
            </w:tcBorders>
            <w:tcMar>
              <w:left w:w="120" w:type="dxa"/>
              <w:right w:w="120" w:type="dxa"/>
            </w:tcMar>
          </w:tcPr>
          <w:p w14:paraId="3022722D" w14:textId="77777777" w:rsidR="00463CE5" w:rsidRDefault="00275D4F">
            <w:pPr>
              <w:pStyle w:val="p"/>
            </w:pPr>
            <w:r>
              <w:rPr>
                <w:color w:val="000000"/>
              </w:rPr>
              <w:t xml:space="preserve">Indicator of whether the amount is positive or negative. </w:t>
            </w:r>
          </w:p>
        </w:tc>
        <w:tc>
          <w:tcPr>
            <w:tcW w:w="1890" w:type="dxa"/>
            <w:tcBorders>
              <w:bottom w:val="single" w:sz="6" w:space="0" w:color="F08080"/>
            </w:tcBorders>
            <w:tcMar>
              <w:left w:w="120" w:type="dxa"/>
              <w:right w:w="120" w:type="dxa"/>
            </w:tcMar>
          </w:tcPr>
          <w:p w14:paraId="3482ECC2" w14:textId="77777777" w:rsidR="00463CE5" w:rsidRDefault="00275D4F">
            <w:pPr>
              <w:pStyle w:val="p"/>
            </w:pPr>
            <w:r>
              <w:rPr>
                <w:color w:val="000000"/>
              </w:rPr>
              <w:t>No</w:t>
            </w:r>
          </w:p>
        </w:tc>
      </w:tr>
      <w:tr w:rsidR="00463CE5" w14:paraId="7AA17C32" w14:textId="77777777">
        <w:tc>
          <w:tcPr>
            <w:tcW w:w="2236" w:type="dxa"/>
            <w:tcBorders>
              <w:bottom w:val="single" w:sz="6" w:space="0" w:color="F08080"/>
              <w:right w:val="single" w:sz="6" w:space="0" w:color="F08080"/>
            </w:tcBorders>
            <w:shd w:val="clear" w:color="auto" w:fill="EFD3D2"/>
            <w:tcMar>
              <w:left w:w="120" w:type="dxa"/>
              <w:right w:w="120" w:type="dxa"/>
            </w:tcMar>
          </w:tcPr>
          <w:p w14:paraId="287467D5" w14:textId="77777777" w:rsidR="00463CE5" w:rsidRDefault="00275D4F">
            <w:pPr>
              <w:pStyle w:val="tdTableStyle-Appendix-BodyE-Column2-Body1"/>
              <w:shd w:val="clear" w:color="auto" w:fill="EFD3D2"/>
            </w:pPr>
            <w:r>
              <w:rPr>
                <w:rStyle w:val="spanFormFieldEmphasis"/>
                <w:shd w:val="clear" w:color="auto" w:fill="EFD3D2"/>
              </w:rPr>
              <w:t>Employer amount</w:t>
            </w:r>
          </w:p>
        </w:tc>
        <w:tc>
          <w:tcPr>
            <w:tcW w:w="4860" w:type="dxa"/>
            <w:tcBorders>
              <w:bottom w:val="single" w:sz="6" w:space="0" w:color="F08080"/>
              <w:right w:val="single" w:sz="6" w:space="0" w:color="F08080"/>
            </w:tcBorders>
            <w:shd w:val="clear" w:color="auto" w:fill="EFD3D2"/>
            <w:tcMar>
              <w:left w:w="120" w:type="dxa"/>
              <w:right w:w="120" w:type="dxa"/>
            </w:tcMar>
          </w:tcPr>
          <w:p w14:paraId="14C02C8D" w14:textId="77777777" w:rsidR="00463CE5" w:rsidRDefault="00275D4F">
            <w:pPr>
              <w:pStyle w:val="p"/>
            </w:pPr>
            <w:r>
              <w:rPr>
                <w:color w:val="000000"/>
              </w:rPr>
              <w:t>The benefit/deduction amount paid by the employer on the worker's behalf.</w:t>
            </w:r>
          </w:p>
        </w:tc>
        <w:tc>
          <w:tcPr>
            <w:tcW w:w="1890" w:type="dxa"/>
            <w:tcBorders>
              <w:bottom w:val="single" w:sz="6" w:space="0" w:color="F08080"/>
            </w:tcBorders>
            <w:shd w:val="clear" w:color="auto" w:fill="EFD3D2"/>
            <w:tcMar>
              <w:left w:w="120" w:type="dxa"/>
              <w:right w:w="120" w:type="dxa"/>
            </w:tcMar>
          </w:tcPr>
          <w:p w14:paraId="2B79CC5B" w14:textId="77777777" w:rsidR="00463CE5" w:rsidRDefault="00275D4F">
            <w:pPr>
              <w:pStyle w:val="p5"/>
            </w:pPr>
            <w:r>
              <w:rPr>
                <w:color w:val="000000"/>
              </w:rPr>
              <w:t xml:space="preserve">Yes, if </w:t>
            </w:r>
            <w:r>
              <w:rPr>
                <w:rStyle w:val="spanFormFieldEmphasis"/>
              </w:rPr>
              <w:t>Worker amount</w:t>
            </w:r>
            <w:r>
              <w:rPr>
                <w:color w:val="000000"/>
              </w:rPr>
              <w:t xml:space="preserve"> is not specified.</w:t>
            </w:r>
          </w:p>
        </w:tc>
      </w:tr>
      <w:tr w:rsidR="00463CE5" w14:paraId="662AE009" w14:textId="77777777">
        <w:tc>
          <w:tcPr>
            <w:tcW w:w="2236" w:type="dxa"/>
            <w:tcBorders>
              <w:bottom w:val="single" w:sz="6" w:space="0" w:color="F08080"/>
              <w:right w:val="single" w:sz="6" w:space="0" w:color="F08080"/>
            </w:tcBorders>
            <w:tcMar>
              <w:left w:w="120" w:type="dxa"/>
              <w:right w:w="120" w:type="dxa"/>
            </w:tcMar>
          </w:tcPr>
          <w:p w14:paraId="202692C3" w14:textId="77777777" w:rsidR="00463CE5" w:rsidRDefault="00275D4F">
            <w:pPr>
              <w:pStyle w:val="tdTableStyle-Appendix-BodyE-Column2-Body2"/>
            </w:pPr>
            <w:r>
              <w:rPr>
                <w:rStyle w:val="spanFormFieldEmphasis"/>
              </w:rPr>
              <w:t>Employer amount sign</w:t>
            </w:r>
          </w:p>
        </w:tc>
        <w:tc>
          <w:tcPr>
            <w:tcW w:w="4860" w:type="dxa"/>
            <w:tcBorders>
              <w:bottom w:val="single" w:sz="6" w:space="0" w:color="F08080"/>
              <w:right w:val="single" w:sz="6" w:space="0" w:color="F08080"/>
            </w:tcBorders>
            <w:tcMar>
              <w:left w:w="120" w:type="dxa"/>
              <w:right w:w="120" w:type="dxa"/>
            </w:tcMar>
          </w:tcPr>
          <w:p w14:paraId="02D8FB6A" w14:textId="77777777" w:rsidR="00463CE5" w:rsidRDefault="00275D4F">
            <w:pPr>
              <w:pStyle w:val="p"/>
            </w:pPr>
            <w:r>
              <w:rPr>
                <w:color w:val="000000"/>
              </w:rPr>
              <w:t>Indicator of whether the amount is positive or negative.</w:t>
            </w:r>
          </w:p>
        </w:tc>
        <w:tc>
          <w:tcPr>
            <w:tcW w:w="1890" w:type="dxa"/>
            <w:tcBorders>
              <w:bottom w:val="single" w:sz="6" w:space="0" w:color="F08080"/>
            </w:tcBorders>
            <w:tcMar>
              <w:left w:w="120" w:type="dxa"/>
              <w:right w:w="120" w:type="dxa"/>
            </w:tcMar>
          </w:tcPr>
          <w:p w14:paraId="5931CA4D" w14:textId="77777777" w:rsidR="00463CE5" w:rsidRDefault="00275D4F">
            <w:pPr>
              <w:pStyle w:val="p"/>
            </w:pPr>
            <w:r>
              <w:rPr>
                <w:color w:val="000000"/>
              </w:rPr>
              <w:t>No</w:t>
            </w:r>
          </w:p>
        </w:tc>
      </w:tr>
      <w:tr w:rsidR="00463CE5" w14:paraId="65411EE8" w14:textId="77777777">
        <w:tc>
          <w:tcPr>
            <w:tcW w:w="2236" w:type="dxa"/>
            <w:tcBorders>
              <w:bottom w:val="single" w:sz="6" w:space="0" w:color="F08080"/>
              <w:right w:val="single" w:sz="6" w:space="0" w:color="F08080"/>
            </w:tcBorders>
            <w:shd w:val="clear" w:color="auto" w:fill="EFD3D2"/>
            <w:tcMar>
              <w:left w:w="120" w:type="dxa"/>
              <w:right w:w="120" w:type="dxa"/>
            </w:tcMar>
          </w:tcPr>
          <w:p w14:paraId="15E1B7FA" w14:textId="77777777" w:rsidR="00463CE5" w:rsidRDefault="00275D4F">
            <w:pPr>
              <w:pStyle w:val="tdTableStyle-Appendix-BodyE-Column2-Body1"/>
              <w:shd w:val="clear" w:color="auto" w:fill="EFD3D2"/>
            </w:pPr>
            <w:r>
              <w:rPr>
                <w:rStyle w:val="spanFormFieldEmphasis"/>
                <w:shd w:val="clear" w:color="auto" w:fill="EFD3D2"/>
              </w:rPr>
              <w:t>Worker calculation</w:t>
            </w:r>
          </w:p>
        </w:tc>
        <w:tc>
          <w:tcPr>
            <w:tcW w:w="4860" w:type="dxa"/>
            <w:tcBorders>
              <w:bottom w:val="single" w:sz="6" w:space="0" w:color="F08080"/>
              <w:right w:val="single" w:sz="6" w:space="0" w:color="F08080"/>
            </w:tcBorders>
            <w:shd w:val="clear" w:color="auto" w:fill="EFD3D2"/>
            <w:tcMar>
              <w:left w:w="120" w:type="dxa"/>
              <w:right w:w="120" w:type="dxa"/>
            </w:tcMar>
          </w:tcPr>
          <w:p w14:paraId="0F5BAB38" w14:textId="77777777" w:rsidR="00463CE5" w:rsidRDefault="00275D4F">
            <w:pPr>
              <w:pStyle w:val="p"/>
            </w:pPr>
            <w:r>
              <w:rPr>
                <w:color w:val="000000"/>
              </w:rPr>
              <w:t>Calculation, if applicable, that determines the worker amount. Must match existing calculation in Anthology Payroll.</w:t>
            </w:r>
          </w:p>
        </w:tc>
        <w:tc>
          <w:tcPr>
            <w:tcW w:w="1890" w:type="dxa"/>
            <w:tcBorders>
              <w:bottom w:val="single" w:sz="6" w:space="0" w:color="F08080"/>
            </w:tcBorders>
            <w:shd w:val="clear" w:color="auto" w:fill="EFD3D2"/>
            <w:tcMar>
              <w:left w:w="120" w:type="dxa"/>
              <w:right w:w="120" w:type="dxa"/>
            </w:tcMar>
          </w:tcPr>
          <w:p w14:paraId="4AC43C10" w14:textId="77777777" w:rsidR="00463CE5" w:rsidRDefault="00275D4F">
            <w:pPr>
              <w:pStyle w:val="p"/>
            </w:pPr>
            <w:r>
              <w:rPr>
                <w:color w:val="000000"/>
              </w:rPr>
              <w:t>No</w:t>
            </w:r>
          </w:p>
        </w:tc>
      </w:tr>
      <w:tr w:rsidR="00463CE5" w14:paraId="0DF738DF" w14:textId="77777777">
        <w:tc>
          <w:tcPr>
            <w:tcW w:w="2236" w:type="dxa"/>
            <w:tcBorders>
              <w:bottom w:val="single" w:sz="6" w:space="0" w:color="F08080"/>
              <w:right w:val="single" w:sz="6" w:space="0" w:color="F08080"/>
            </w:tcBorders>
            <w:tcMar>
              <w:left w:w="120" w:type="dxa"/>
              <w:right w:w="120" w:type="dxa"/>
            </w:tcMar>
          </w:tcPr>
          <w:p w14:paraId="0E4B961B" w14:textId="77777777" w:rsidR="00463CE5" w:rsidRDefault="00275D4F">
            <w:pPr>
              <w:pStyle w:val="tdTableStyle-Appendix-BodyE-Column2-Body2"/>
            </w:pPr>
            <w:r>
              <w:rPr>
                <w:rStyle w:val="spanFormFieldEmphasis"/>
              </w:rPr>
              <w:t>Worker calculation description</w:t>
            </w:r>
          </w:p>
        </w:tc>
        <w:tc>
          <w:tcPr>
            <w:tcW w:w="4860" w:type="dxa"/>
            <w:tcBorders>
              <w:bottom w:val="single" w:sz="6" w:space="0" w:color="F08080"/>
              <w:right w:val="single" w:sz="6" w:space="0" w:color="F08080"/>
            </w:tcBorders>
            <w:tcMar>
              <w:left w:w="120" w:type="dxa"/>
              <w:right w:w="120" w:type="dxa"/>
            </w:tcMar>
          </w:tcPr>
          <w:p w14:paraId="04CA4BE6" w14:textId="77777777" w:rsidR="00463CE5" w:rsidRDefault="00275D4F">
            <w:pPr>
              <w:pStyle w:val="p"/>
            </w:pPr>
            <w:r>
              <w:rPr>
                <w:color w:val="000000"/>
              </w:rPr>
              <w:t>Description of the specified worker calculation.</w:t>
            </w:r>
          </w:p>
        </w:tc>
        <w:tc>
          <w:tcPr>
            <w:tcW w:w="1890" w:type="dxa"/>
            <w:tcBorders>
              <w:bottom w:val="single" w:sz="6" w:space="0" w:color="F08080"/>
            </w:tcBorders>
            <w:tcMar>
              <w:left w:w="120" w:type="dxa"/>
              <w:right w:w="120" w:type="dxa"/>
            </w:tcMar>
          </w:tcPr>
          <w:p w14:paraId="5FCE71F9" w14:textId="77777777" w:rsidR="00463CE5" w:rsidRDefault="00275D4F">
            <w:pPr>
              <w:pStyle w:val="p"/>
            </w:pPr>
            <w:r>
              <w:rPr>
                <w:color w:val="000000"/>
              </w:rPr>
              <w:t>No</w:t>
            </w:r>
          </w:p>
        </w:tc>
      </w:tr>
      <w:tr w:rsidR="00463CE5" w14:paraId="3919B27F" w14:textId="77777777">
        <w:tc>
          <w:tcPr>
            <w:tcW w:w="2236" w:type="dxa"/>
            <w:tcBorders>
              <w:bottom w:val="single" w:sz="6" w:space="0" w:color="F08080"/>
              <w:right w:val="single" w:sz="6" w:space="0" w:color="F08080"/>
            </w:tcBorders>
            <w:shd w:val="clear" w:color="auto" w:fill="EFD3D2"/>
            <w:tcMar>
              <w:left w:w="120" w:type="dxa"/>
              <w:right w:w="120" w:type="dxa"/>
            </w:tcMar>
          </w:tcPr>
          <w:p w14:paraId="604D8D90" w14:textId="77777777" w:rsidR="00463CE5" w:rsidRDefault="00275D4F">
            <w:pPr>
              <w:pStyle w:val="tdTableStyle-Appendix-BodyE-Column2-Body1"/>
              <w:shd w:val="clear" w:color="auto" w:fill="EFD3D2"/>
            </w:pPr>
            <w:r>
              <w:rPr>
                <w:rStyle w:val="spanFormFieldEmphasis"/>
                <w:shd w:val="clear" w:color="auto" w:fill="EFD3D2"/>
              </w:rPr>
              <w:t>Employer calculation</w:t>
            </w:r>
          </w:p>
        </w:tc>
        <w:tc>
          <w:tcPr>
            <w:tcW w:w="4860" w:type="dxa"/>
            <w:tcBorders>
              <w:bottom w:val="single" w:sz="6" w:space="0" w:color="F08080"/>
              <w:right w:val="single" w:sz="6" w:space="0" w:color="F08080"/>
            </w:tcBorders>
            <w:shd w:val="clear" w:color="auto" w:fill="EFD3D2"/>
            <w:tcMar>
              <w:left w:w="120" w:type="dxa"/>
              <w:right w:w="120" w:type="dxa"/>
            </w:tcMar>
          </w:tcPr>
          <w:p w14:paraId="1A3CC341" w14:textId="77777777" w:rsidR="00463CE5" w:rsidRDefault="00275D4F">
            <w:pPr>
              <w:pStyle w:val="p"/>
            </w:pPr>
            <w:r>
              <w:rPr>
                <w:color w:val="000000"/>
              </w:rPr>
              <w:t>Calculation, if applicable, that determines the employer amount. Must match existing calculation in Anthology Payroll.</w:t>
            </w:r>
          </w:p>
        </w:tc>
        <w:tc>
          <w:tcPr>
            <w:tcW w:w="1890" w:type="dxa"/>
            <w:tcBorders>
              <w:bottom w:val="single" w:sz="6" w:space="0" w:color="F08080"/>
            </w:tcBorders>
            <w:shd w:val="clear" w:color="auto" w:fill="EFD3D2"/>
            <w:tcMar>
              <w:left w:w="120" w:type="dxa"/>
              <w:right w:w="120" w:type="dxa"/>
            </w:tcMar>
          </w:tcPr>
          <w:p w14:paraId="281B4458" w14:textId="77777777" w:rsidR="00463CE5" w:rsidRDefault="00275D4F">
            <w:pPr>
              <w:pStyle w:val="p"/>
            </w:pPr>
            <w:r>
              <w:rPr>
                <w:color w:val="000000"/>
              </w:rPr>
              <w:t>No</w:t>
            </w:r>
          </w:p>
        </w:tc>
      </w:tr>
      <w:tr w:rsidR="00463CE5" w14:paraId="3A3784FA" w14:textId="77777777">
        <w:tc>
          <w:tcPr>
            <w:tcW w:w="2236" w:type="dxa"/>
            <w:tcBorders>
              <w:bottom w:val="single" w:sz="6" w:space="0" w:color="F08080"/>
              <w:right w:val="single" w:sz="6" w:space="0" w:color="F08080"/>
            </w:tcBorders>
            <w:tcMar>
              <w:left w:w="120" w:type="dxa"/>
              <w:right w:w="120" w:type="dxa"/>
            </w:tcMar>
          </w:tcPr>
          <w:p w14:paraId="29E17367" w14:textId="77777777" w:rsidR="00463CE5" w:rsidRDefault="00275D4F">
            <w:pPr>
              <w:pStyle w:val="tdTableStyle-Appendix-BodyE-Column2-Body2"/>
            </w:pPr>
            <w:r>
              <w:rPr>
                <w:rStyle w:val="spanFormFieldEmphasis"/>
              </w:rPr>
              <w:t>Employer calculation description</w:t>
            </w:r>
          </w:p>
        </w:tc>
        <w:tc>
          <w:tcPr>
            <w:tcW w:w="4860" w:type="dxa"/>
            <w:tcBorders>
              <w:bottom w:val="single" w:sz="6" w:space="0" w:color="F08080"/>
              <w:right w:val="single" w:sz="6" w:space="0" w:color="F08080"/>
            </w:tcBorders>
            <w:tcMar>
              <w:left w:w="120" w:type="dxa"/>
              <w:right w:w="120" w:type="dxa"/>
            </w:tcMar>
          </w:tcPr>
          <w:p w14:paraId="4914F1E9" w14:textId="77777777" w:rsidR="00463CE5" w:rsidRDefault="00275D4F">
            <w:pPr>
              <w:pStyle w:val="p"/>
            </w:pPr>
            <w:r>
              <w:rPr>
                <w:color w:val="000000"/>
              </w:rPr>
              <w:t>Description of the specified employer calculation.</w:t>
            </w:r>
          </w:p>
        </w:tc>
        <w:tc>
          <w:tcPr>
            <w:tcW w:w="1890" w:type="dxa"/>
            <w:tcBorders>
              <w:bottom w:val="single" w:sz="6" w:space="0" w:color="F08080"/>
            </w:tcBorders>
            <w:tcMar>
              <w:left w:w="120" w:type="dxa"/>
              <w:right w:w="120" w:type="dxa"/>
            </w:tcMar>
          </w:tcPr>
          <w:p w14:paraId="43915A07" w14:textId="77777777" w:rsidR="00463CE5" w:rsidRDefault="00275D4F">
            <w:pPr>
              <w:pStyle w:val="p"/>
            </w:pPr>
            <w:r>
              <w:rPr>
                <w:color w:val="000000"/>
              </w:rPr>
              <w:t>No</w:t>
            </w:r>
          </w:p>
        </w:tc>
      </w:tr>
      <w:tr w:rsidR="00463CE5" w14:paraId="3E92FFE1" w14:textId="77777777">
        <w:tc>
          <w:tcPr>
            <w:tcW w:w="2236" w:type="dxa"/>
            <w:tcBorders>
              <w:bottom w:val="single" w:sz="6" w:space="0" w:color="F08080"/>
              <w:right w:val="single" w:sz="6" w:space="0" w:color="F08080"/>
            </w:tcBorders>
            <w:shd w:val="clear" w:color="auto" w:fill="EFD3D2"/>
            <w:tcMar>
              <w:left w:w="120" w:type="dxa"/>
              <w:right w:w="120" w:type="dxa"/>
            </w:tcMar>
          </w:tcPr>
          <w:p w14:paraId="7EF53AC4" w14:textId="77777777" w:rsidR="00463CE5" w:rsidRDefault="00275D4F">
            <w:pPr>
              <w:pStyle w:val="tdTableStyle-Appendix-BodyE-Column2-Body1"/>
              <w:shd w:val="clear" w:color="auto" w:fill="EFD3D2"/>
            </w:pPr>
            <w:r>
              <w:rPr>
                <w:rStyle w:val="spanFormFieldEmphasis"/>
                <w:shd w:val="clear" w:color="auto" w:fill="EFD3D2"/>
              </w:rPr>
              <w:t>Payment type</w:t>
            </w:r>
          </w:p>
        </w:tc>
        <w:tc>
          <w:tcPr>
            <w:tcW w:w="4860" w:type="dxa"/>
            <w:tcBorders>
              <w:bottom w:val="single" w:sz="6" w:space="0" w:color="F08080"/>
              <w:right w:val="single" w:sz="6" w:space="0" w:color="F08080"/>
            </w:tcBorders>
            <w:shd w:val="clear" w:color="auto" w:fill="EFD3D2"/>
            <w:tcMar>
              <w:left w:w="120" w:type="dxa"/>
              <w:right w:w="120" w:type="dxa"/>
            </w:tcMar>
          </w:tcPr>
          <w:p w14:paraId="20DC6A24" w14:textId="77777777" w:rsidR="00463CE5" w:rsidRDefault="00275D4F">
            <w:pPr>
              <w:pStyle w:val="p5"/>
            </w:pPr>
            <w:r>
              <w:rPr>
                <w:color w:val="000000"/>
              </w:rPr>
              <w:t xml:space="preserve">Type of payment (e.g.: </w:t>
            </w:r>
            <w:r>
              <w:rPr>
                <w:rStyle w:val="spanDataItem"/>
              </w:rPr>
              <w:t>Regular</w:t>
            </w:r>
            <w:r>
              <w:rPr>
                <w:color w:val="000000"/>
              </w:rPr>
              <w:t xml:space="preserve">, </w:t>
            </w:r>
            <w:r>
              <w:rPr>
                <w:rStyle w:val="spanDataItem"/>
              </w:rPr>
              <w:t>Cancellation</w:t>
            </w:r>
            <w:r>
              <w:rPr>
                <w:color w:val="000000"/>
              </w:rPr>
              <w:t>, etc.) associated with this benefit/deduction amount.</w:t>
            </w:r>
          </w:p>
        </w:tc>
        <w:tc>
          <w:tcPr>
            <w:tcW w:w="1890" w:type="dxa"/>
            <w:tcBorders>
              <w:bottom w:val="single" w:sz="6" w:space="0" w:color="F08080"/>
            </w:tcBorders>
            <w:shd w:val="clear" w:color="auto" w:fill="EFD3D2"/>
            <w:tcMar>
              <w:left w:w="120" w:type="dxa"/>
              <w:right w:w="120" w:type="dxa"/>
            </w:tcMar>
          </w:tcPr>
          <w:p w14:paraId="42E0A126" w14:textId="77777777" w:rsidR="00463CE5" w:rsidRDefault="00275D4F">
            <w:pPr>
              <w:pStyle w:val="p"/>
            </w:pPr>
            <w:r>
              <w:rPr>
                <w:color w:val="000000"/>
              </w:rPr>
              <w:t>No</w:t>
            </w:r>
          </w:p>
        </w:tc>
      </w:tr>
      <w:tr w:rsidR="00463CE5" w14:paraId="3676523C" w14:textId="77777777">
        <w:tc>
          <w:tcPr>
            <w:tcW w:w="2236" w:type="dxa"/>
            <w:tcBorders>
              <w:right w:val="single" w:sz="6" w:space="0" w:color="F08080"/>
            </w:tcBorders>
            <w:tcMar>
              <w:left w:w="120" w:type="dxa"/>
              <w:right w:w="120" w:type="dxa"/>
            </w:tcMar>
          </w:tcPr>
          <w:p w14:paraId="286F22BF" w14:textId="77777777" w:rsidR="00463CE5" w:rsidRDefault="00275D4F">
            <w:pPr>
              <w:pStyle w:val="tdTableStyle-Appendix-BodyB-Column2-Body2"/>
            </w:pPr>
            <w:r>
              <w:rPr>
                <w:rStyle w:val="spanFormFieldEmphasis"/>
              </w:rPr>
              <w:t>Payment type description</w:t>
            </w:r>
          </w:p>
        </w:tc>
        <w:tc>
          <w:tcPr>
            <w:tcW w:w="4860" w:type="dxa"/>
            <w:tcBorders>
              <w:right w:val="single" w:sz="6" w:space="0" w:color="F08080"/>
            </w:tcBorders>
            <w:tcMar>
              <w:left w:w="120" w:type="dxa"/>
              <w:right w:w="120" w:type="dxa"/>
            </w:tcMar>
          </w:tcPr>
          <w:p w14:paraId="4A94C237" w14:textId="77777777" w:rsidR="00463CE5" w:rsidRDefault="00275D4F">
            <w:pPr>
              <w:pStyle w:val="p"/>
            </w:pPr>
            <w:r>
              <w:rPr>
                <w:color w:val="000000"/>
              </w:rPr>
              <w:t>Description of the specified payment type.</w:t>
            </w:r>
          </w:p>
        </w:tc>
        <w:tc>
          <w:tcPr>
            <w:tcW w:w="1890" w:type="dxa"/>
            <w:tcMar>
              <w:left w:w="120" w:type="dxa"/>
              <w:right w:w="120" w:type="dxa"/>
            </w:tcMar>
          </w:tcPr>
          <w:p w14:paraId="47EBA719" w14:textId="77777777" w:rsidR="00463CE5" w:rsidRDefault="00275D4F">
            <w:pPr>
              <w:pStyle w:val="p"/>
            </w:pPr>
            <w:r>
              <w:rPr>
                <w:color w:val="000000"/>
              </w:rPr>
              <w:t>No</w:t>
            </w:r>
          </w:p>
        </w:tc>
      </w:tr>
    </w:tbl>
    <w:p w14:paraId="743D8DB4" w14:textId="77777777" w:rsidR="00463CE5" w:rsidRDefault="00275D4F">
      <w:pPr>
        <w:pStyle w:val="pBodyText"/>
      </w:pPr>
      <w:r>
        <w:rPr>
          <w:color w:val="000000"/>
        </w:rPr>
        <w:t xml:space="preserve">Please refer to the </w:t>
      </w:r>
      <w:r>
        <w:rPr>
          <w:rStyle w:val="spanDataItem"/>
        </w:rPr>
        <w:t>Import Benefit/deductions Guide</w:t>
      </w:r>
      <w:r>
        <w:rPr>
          <w:color w:val="000000"/>
        </w:rPr>
        <w:t xml:space="preserve"> document or the Anthology Payroll Help System for further description on the validation rules of each field and for the full list of import fields.</w:t>
      </w:r>
    </w:p>
    <w:p w14:paraId="78721E49" w14:textId="77777777" w:rsidR="00463CE5" w:rsidRDefault="00275D4F">
      <w:pPr>
        <w:pStyle w:val="h2Heading2Appendix"/>
      </w:pPr>
      <w:bookmarkStart w:id="140" w:name="_Toc165554920"/>
      <w:r>
        <w:t>9.6 Appendix F: List of Wage Increment Import Fields</w:t>
      </w:r>
      <w:bookmarkEnd w:id="140"/>
    </w:p>
    <w:p w14:paraId="4D00C5F0" w14:textId="77777777" w:rsidR="00463CE5" w:rsidRDefault="00275D4F">
      <w:pPr>
        <w:pStyle w:val="pBodyText"/>
      </w:pPr>
      <w:r>
        <w:rPr>
          <w:color w:val="000000"/>
        </w:rPr>
        <w:t xml:space="preserve">Ensure that all non-numeric fields are encapsulated in double-quotes (") in the import file. E.g.: </w:t>
      </w:r>
      <w:r>
        <w:rPr>
          <w:rStyle w:val="spanDataItem"/>
        </w:rPr>
        <w:t>"Last Name", "First Name"</w:t>
      </w:r>
      <w:r>
        <w:rPr>
          <w:color w:val="000000"/>
        </w:rPr>
        <w:t xml:space="preserve">, etc. </w:t>
      </w:r>
    </w:p>
    <w:tbl>
      <w:tblPr>
        <w:tblW w:w="5000" w:type="pct"/>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000" w:firstRow="0" w:lastRow="0" w:firstColumn="0" w:lastColumn="0" w:noHBand="0" w:noVBand="0"/>
      </w:tblPr>
      <w:tblGrid>
        <w:gridCol w:w="2308"/>
        <w:gridCol w:w="6961"/>
        <w:gridCol w:w="3675"/>
      </w:tblGrid>
      <w:tr w:rsidR="00463CE5" w14:paraId="1697E849" w14:textId="77777777">
        <w:trPr>
          <w:tblHeader/>
        </w:trPr>
        <w:tc>
          <w:tcPr>
            <w:tcW w:w="1601" w:type="dxa"/>
            <w:tcBorders>
              <w:bottom w:val="single" w:sz="16" w:space="0" w:color="CD5C5C"/>
              <w:right w:val="single" w:sz="6" w:space="0" w:color="F08080"/>
            </w:tcBorders>
            <w:tcMar>
              <w:left w:w="120" w:type="dxa"/>
              <w:right w:w="120" w:type="dxa"/>
            </w:tcMar>
          </w:tcPr>
          <w:p w14:paraId="31B665ED" w14:textId="77777777" w:rsidR="00463CE5" w:rsidRDefault="00275D4F">
            <w:pPr>
              <w:pStyle w:val="p4"/>
            </w:pPr>
            <w:r>
              <w:t>Field name</w:t>
            </w:r>
          </w:p>
        </w:tc>
        <w:tc>
          <w:tcPr>
            <w:tcW w:w="4830" w:type="dxa"/>
            <w:tcBorders>
              <w:bottom w:val="single" w:sz="16" w:space="0" w:color="CD5C5C"/>
              <w:right w:val="single" w:sz="6" w:space="0" w:color="F08080"/>
            </w:tcBorders>
            <w:tcMar>
              <w:left w:w="120" w:type="dxa"/>
              <w:right w:w="120" w:type="dxa"/>
            </w:tcMar>
          </w:tcPr>
          <w:p w14:paraId="3D70F17E" w14:textId="77777777" w:rsidR="00463CE5" w:rsidRDefault="00275D4F">
            <w:pPr>
              <w:pStyle w:val="p4"/>
            </w:pPr>
            <w:r>
              <w:t>Description</w:t>
            </w:r>
          </w:p>
        </w:tc>
        <w:tc>
          <w:tcPr>
            <w:tcW w:w="2550" w:type="dxa"/>
            <w:tcBorders>
              <w:bottom w:val="single" w:sz="16" w:space="0" w:color="CD5C5C"/>
            </w:tcBorders>
            <w:tcMar>
              <w:left w:w="120" w:type="dxa"/>
              <w:right w:w="120" w:type="dxa"/>
            </w:tcMar>
          </w:tcPr>
          <w:p w14:paraId="30ED31B0" w14:textId="77777777" w:rsidR="00463CE5" w:rsidRDefault="00275D4F">
            <w:pPr>
              <w:pStyle w:val="p4"/>
            </w:pPr>
            <w:r>
              <w:t>Required</w:t>
            </w:r>
          </w:p>
        </w:tc>
      </w:tr>
      <w:tr w:rsidR="00463CE5" w14:paraId="17D5810F" w14:textId="77777777">
        <w:tc>
          <w:tcPr>
            <w:tcW w:w="1601" w:type="dxa"/>
            <w:tcBorders>
              <w:bottom w:val="single" w:sz="6" w:space="0" w:color="F08080"/>
              <w:right w:val="single" w:sz="6" w:space="0" w:color="F08080"/>
            </w:tcBorders>
            <w:shd w:val="clear" w:color="auto" w:fill="EFD3D2"/>
            <w:tcMar>
              <w:left w:w="120" w:type="dxa"/>
              <w:right w:w="120" w:type="dxa"/>
            </w:tcMar>
          </w:tcPr>
          <w:p w14:paraId="5CB6E699" w14:textId="77777777" w:rsidR="00463CE5" w:rsidRDefault="00275D4F">
            <w:pPr>
              <w:pStyle w:val="p"/>
            </w:pPr>
            <w:r>
              <w:rPr>
                <w:rStyle w:val="spanFormFieldEmphasis"/>
              </w:rPr>
              <w:t>Worker ID</w:t>
            </w:r>
          </w:p>
        </w:tc>
        <w:tc>
          <w:tcPr>
            <w:tcW w:w="4830" w:type="dxa"/>
            <w:tcBorders>
              <w:bottom w:val="single" w:sz="6" w:space="0" w:color="F08080"/>
              <w:right w:val="single" w:sz="6" w:space="0" w:color="F08080"/>
            </w:tcBorders>
            <w:shd w:val="clear" w:color="auto" w:fill="EFD3D2"/>
            <w:tcMar>
              <w:left w:w="120" w:type="dxa"/>
              <w:right w:w="120" w:type="dxa"/>
            </w:tcMar>
          </w:tcPr>
          <w:p w14:paraId="6FB9709E" w14:textId="77777777" w:rsidR="00463CE5" w:rsidRDefault="00275D4F">
            <w:pPr>
              <w:pStyle w:val="p"/>
            </w:pPr>
            <w:r>
              <w:rPr>
                <w:color w:val="000000"/>
              </w:rPr>
              <w:t>The worker identifier in Anthology Payroll.</w:t>
            </w:r>
          </w:p>
        </w:tc>
        <w:tc>
          <w:tcPr>
            <w:tcW w:w="2550" w:type="dxa"/>
            <w:tcBorders>
              <w:bottom w:val="single" w:sz="6" w:space="0" w:color="F08080"/>
            </w:tcBorders>
            <w:shd w:val="clear" w:color="auto" w:fill="EFD3D2"/>
            <w:tcMar>
              <w:left w:w="120" w:type="dxa"/>
              <w:right w:w="120" w:type="dxa"/>
            </w:tcMar>
          </w:tcPr>
          <w:p w14:paraId="382252F6" w14:textId="77777777" w:rsidR="00463CE5" w:rsidRDefault="00275D4F">
            <w:pPr>
              <w:pStyle w:val="p"/>
            </w:pPr>
            <w:r>
              <w:rPr>
                <w:color w:val="000000"/>
              </w:rPr>
              <w:t>Yes</w:t>
            </w:r>
          </w:p>
        </w:tc>
      </w:tr>
      <w:tr w:rsidR="00463CE5" w14:paraId="28804F1A" w14:textId="77777777">
        <w:tc>
          <w:tcPr>
            <w:tcW w:w="1601" w:type="dxa"/>
            <w:tcBorders>
              <w:bottom w:val="single" w:sz="6" w:space="0" w:color="F08080"/>
              <w:right w:val="single" w:sz="6" w:space="0" w:color="F08080"/>
            </w:tcBorders>
            <w:tcMar>
              <w:left w:w="120" w:type="dxa"/>
              <w:right w:w="120" w:type="dxa"/>
            </w:tcMar>
          </w:tcPr>
          <w:p w14:paraId="74C4E02E" w14:textId="77777777" w:rsidR="00463CE5" w:rsidRDefault="00275D4F">
            <w:pPr>
              <w:pStyle w:val="p"/>
            </w:pPr>
            <w:r>
              <w:rPr>
                <w:rStyle w:val="spanFormFieldEmphasis"/>
              </w:rPr>
              <w:t>External Worker ID</w:t>
            </w:r>
          </w:p>
        </w:tc>
        <w:tc>
          <w:tcPr>
            <w:tcW w:w="4830" w:type="dxa"/>
            <w:tcBorders>
              <w:bottom w:val="single" w:sz="6" w:space="0" w:color="F08080"/>
              <w:right w:val="single" w:sz="6" w:space="0" w:color="F08080"/>
            </w:tcBorders>
            <w:tcMar>
              <w:left w:w="120" w:type="dxa"/>
              <w:right w:w="120" w:type="dxa"/>
            </w:tcMar>
          </w:tcPr>
          <w:p w14:paraId="3FD94CB5" w14:textId="77777777" w:rsidR="00463CE5" w:rsidRDefault="00275D4F">
            <w:pPr>
              <w:pStyle w:val="p5"/>
            </w:pPr>
            <w:r>
              <w:rPr>
                <w:color w:val="000000"/>
              </w:rPr>
              <w:t xml:space="preserve">The worker identifier in Human Resources. Ignored if </w:t>
            </w:r>
            <w:r>
              <w:rPr>
                <w:rStyle w:val="spanFormFieldEmphasis"/>
              </w:rPr>
              <w:t>Worker ID</w:t>
            </w:r>
            <w:r>
              <w:rPr>
                <w:color w:val="000000"/>
              </w:rPr>
              <w:t xml:space="preserve"> exists.</w:t>
            </w:r>
          </w:p>
        </w:tc>
        <w:tc>
          <w:tcPr>
            <w:tcW w:w="2550" w:type="dxa"/>
            <w:tcBorders>
              <w:bottom w:val="single" w:sz="6" w:space="0" w:color="F08080"/>
            </w:tcBorders>
            <w:tcMar>
              <w:left w:w="120" w:type="dxa"/>
              <w:right w:w="120" w:type="dxa"/>
            </w:tcMar>
          </w:tcPr>
          <w:p w14:paraId="0E60894F" w14:textId="77777777" w:rsidR="00463CE5" w:rsidRDefault="00275D4F">
            <w:pPr>
              <w:pStyle w:val="p5"/>
            </w:pPr>
            <w:r>
              <w:rPr>
                <w:color w:val="000000"/>
              </w:rPr>
              <w:t xml:space="preserve">No, if </w:t>
            </w:r>
            <w:r>
              <w:rPr>
                <w:rStyle w:val="spanFormFieldEmphasis"/>
              </w:rPr>
              <w:t>Worker ID</w:t>
            </w:r>
            <w:r>
              <w:rPr>
                <w:color w:val="000000"/>
              </w:rPr>
              <w:t xml:space="preserve"> exists. Otherwise, </w:t>
            </w:r>
            <w:proofErr w:type="gramStart"/>
            <w:r>
              <w:rPr>
                <w:color w:val="000000"/>
              </w:rPr>
              <w:t>Yes</w:t>
            </w:r>
            <w:proofErr w:type="gramEnd"/>
            <w:r>
              <w:rPr>
                <w:color w:val="000000"/>
              </w:rPr>
              <w:t>.</w:t>
            </w:r>
          </w:p>
        </w:tc>
      </w:tr>
      <w:tr w:rsidR="00463CE5" w14:paraId="7E6F3610" w14:textId="77777777">
        <w:tc>
          <w:tcPr>
            <w:tcW w:w="1601" w:type="dxa"/>
            <w:tcBorders>
              <w:bottom w:val="single" w:sz="6" w:space="0" w:color="F08080"/>
              <w:right w:val="single" w:sz="6" w:space="0" w:color="F08080"/>
            </w:tcBorders>
            <w:shd w:val="clear" w:color="auto" w:fill="EFD3D2"/>
            <w:tcMar>
              <w:left w:w="120" w:type="dxa"/>
              <w:right w:w="120" w:type="dxa"/>
            </w:tcMar>
          </w:tcPr>
          <w:p w14:paraId="5D676326" w14:textId="77777777" w:rsidR="00463CE5" w:rsidRDefault="00275D4F">
            <w:pPr>
              <w:pStyle w:val="p"/>
            </w:pPr>
            <w:r>
              <w:rPr>
                <w:rStyle w:val="spanFormFieldEmphasis"/>
              </w:rPr>
              <w:t>Last Name</w:t>
            </w:r>
          </w:p>
        </w:tc>
        <w:tc>
          <w:tcPr>
            <w:tcW w:w="4830" w:type="dxa"/>
            <w:tcBorders>
              <w:bottom w:val="single" w:sz="6" w:space="0" w:color="F08080"/>
              <w:right w:val="single" w:sz="6" w:space="0" w:color="F08080"/>
            </w:tcBorders>
            <w:shd w:val="clear" w:color="auto" w:fill="EFD3D2"/>
            <w:tcMar>
              <w:left w:w="120" w:type="dxa"/>
              <w:right w:w="120" w:type="dxa"/>
            </w:tcMar>
          </w:tcPr>
          <w:p w14:paraId="62538650" w14:textId="77777777" w:rsidR="00463CE5" w:rsidRDefault="00275D4F">
            <w:pPr>
              <w:pStyle w:val="p5"/>
            </w:pPr>
            <w:r>
              <w:rPr>
                <w:color w:val="000000"/>
              </w:rPr>
              <w:t xml:space="preserve">The worker's last name. Ignored if </w:t>
            </w:r>
            <w:r>
              <w:rPr>
                <w:rStyle w:val="spanFormFieldEmphasis"/>
              </w:rPr>
              <w:t>Worker ID</w:t>
            </w:r>
            <w:r>
              <w:rPr>
                <w:color w:val="000000"/>
              </w:rPr>
              <w:t xml:space="preserve"> exists.</w:t>
            </w:r>
          </w:p>
        </w:tc>
        <w:tc>
          <w:tcPr>
            <w:tcW w:w="2550" w:type="dxa"/>
            <w:tcBorders>
              <w:bottom w:val="single" w:sz="6" w:space="0" w:color="F08080"/>
            </w:tcBorders>
            <w:shd w:val="clear" w:color="auto" w:fill="EFD3D2"/>
            <w:tcMar>
              <w:left w:w="120" w:type="dxa"/>
              <w:right w:w="120" w:type="dxa"/>
            </w:tcMar>
          </w:tcPr>
          <w:p w14:paraId="39549F47" w14:textId="77777777" w:rsidR="00463CE5" w:rsidRDefault="00275D4F">
            <w:pPr>
              <w:pStyle w:val="p5"/>
            </w:pPr>
            <w:r>
              <w:rPr>
                <w:color w:val="000000"/>
              </w:rPr>
              <w:t xml:space="preserve">No, if </w:t>
            </w:r>
            <w:r>
              <w:rPr>
                <w:rStyle w:val="spanFormFieldEmphasis"/>
              </w:rPr>
              <w:t>Worker ID</w:t>
            </w:r>
            <w:r>
              <w:rPr>
                <w:color w:val="000000"/>
              </w:rPr>
              <w:t xml:space="preserve"> exists. Otherwise Yes.</w:t>
            </w:r>
          </w:p>
        </w:tc>
      </w:tr>
      <w:tr w:rsidR="00463CE5" w14:paraId="79190BD1" w14:textId="77777777">
        <w:tc>
          <w:tcPr>
            <w:tcW w:w="1601" w:type="dxa"/>
            <w:tcBorders>
              <w:bottom w:val="single" w:sz="6" w:space="0" w:color="F08080"/>
              <w:right w:val="single" w:sz="6" w:space="0" w:color="F08080"/>
            </w:tcBorders>
            <w:tcMar>
              <w:left w:w="120" w:type="dxa"/>
              <w:right w:w="120" w:type="dxa"/>
            </w:tcMar>
          </w:tcPr>
          <w:p w14:paraId="0B7A0AC3" w14:textId="77777777" w:rsidR="00463CE5" w:rsidRDefault="00275D4F">
            <w:pPr>
              <w:pStyle w:val="p"/>
            </w:pPr>
            <w:r>
              <w:rPr>
                <w:rStyle w:val="spanFormFieldEmphasis"/>
              </w:rPr>
              <w:lastRenderedPageBreak/>
              <w:t>First Name</w:t>
            </w:r>
          </w:p>
        </w:tc>
        <w:tc>
          <w:tcPr>
            <w:tcW w:w="4830" w:type="dxa"/>
            <w:tcBorders>
              <w:bottom w:val="single" w:sz="6" w:space="0" w:color="F08080"/>
              <w:right w:val="single" w:sz="6" w:space="0" w:color="F08080"/>
            </w:tcBorders>
            <w:tcMar>
              <w:left w:w="120" w:type="dxa"/>
              <w:right w:w="120" w:type="dxa"/>
            </w:tcMar>
          </w:tcPr>
          <w:p w14:paraId="63FB938F" w14:textId="77777777" w:rsidR="00463CE5" w:rsidRDefault="00275D4F">
            <w:pPr>
              <w:pStyle w:val="p5"/>
            </w:pPr>
            <w:r>
              <w:rPr>
                <w:color w:val="000000"/>
              </w:rPr>
              <w:t xml:space="preserve">The worker's first name. Ignored if </w:t>
            </w:r>
            <w:r>
              <w:rPr>
                <w:rStyle w:val="spanFormFieldEmphasis"/>
              </w:rPr>
              <w:t>Worker ID</w:t>
            </w:r>
            <w:r>
              <w:rPr>
                <w:color w:val="000000"/>
              </w:rPr>
              <w:t xml:space="preserve"> exists.</w:t>
            </w:r>
          </w:p>
        </w:tc>
        <w:tc>
          <w:tcPr>
            <w:tcW w:w="2550" w:type="dxa"/>
            <w:tcBorders>
              <w:bottom w:val="single" w:sz="6" w:space="0" w:color="F08080"/>
            </w:tcBorders>
            <w:tcMar>
              <w:left w:w="120" w:type="dxa"/>
              <w:right w:w="120" w:type="dxa"/>
            </w:tcMar>
          </w:tcPr>
          <w:p w14:paraId="4558C20B" w14:textId="77777777" w:rsidR="00463CE5" w:rsidRDefault="00275D4F">
            <w:pPr>
              <w:pStyle w:val="p5"/>
            </w:pPr>
            <w:r>
              <w:rPr>
                <w:color w:val="000000"/>
              </w:rPr>
              <w:t xml:space="preserve">No, if </w:t>
            </w:r>
            <w:r>
              <w:rPr>
                <w:rStyle w:val="spanFormFieldEmphasis"/>
              </w:rPr>
              <w:t>Worker ID</w:t>
            </w:r>
            <w:r>
              <w:rPr>
                <w:color w:val="000000"/>
              </w:rPr>
              <w:t xml:space="preserve"> exists. Otherwise, </w:t>
            </w:r>
            <w:proofErr w:type="gramStart"/>
            <w:r>
              <w:rPr>
                <w:color w:val="000000"/>
              </w:rPr>
              <w:t>Yes</w:t>
            </w:r>
            <w:proofErr w:type="gramEnd"/>
            <w:r>
              <w:rPr>
                <w:color w:val="000000"/>
              </w:rPr>
              <w:t>.</w:t>
            </w:r>
          </w:p>
        </w:tc>
      </w:tr>
      <w:tr w:rsidR="00463CE5" w14:paraId="53541CC0" w14:textId="77777777">
        <w:tc>
          <w:tcPr>
            <w:tcW w:w="1601" w:type="dxa"/>
            <w:tcBorders>
              <w:bottom w:val="single" w:sz="6" w:space="0" w:color="F08080"/>
              <w:right w:val="single" w:sz="6" w:space="0" w:color="F08080"/>
            </w:tcBorders>
            <w:shd w:val="clear" w:color="auto" w:fill="EFD3D2"/>
            <w:tcMar>
              <w:left w:w="120" w:type="dxa"/>
              <w:right w:w="120" w:type="dxa"/>
            </w:tcMar>
          </w:tcPr>
          <w:p w14:paraId="50E73960" w14:textId="77777777" w:rsidR="00463CE5" w:rsidRDefault="00275D4F">
            <w:pPr>
              <w:pStyle w:val="p"/>
            </w:pPr>
            <w:r>
              <w:rPr>
                <w:rStyle w:val="spanFormFieldEmphasis"/>
              </w:rPr>
              <w:t>Middle Name</w:t>
            </w:r>
          </w:p>
        </w:tc>
        <w:tc>
          <w:tcPr>
            <w:tcW w:w="4830" w:type="dxa"/>
            <w:tcBorders>
              <w:bottom w:val="single" w:sz="6" w:space="0" w:color="F08080"/>
              <w:right w:val="single" w:sz="6" w:space="0" w:color="F08080"/>
            </w:tcBorders>
            <w:shd w:val="clear" w:color="auto" w:fill="EFD3D2"/>
            <w:tcMar>
              <w:left w:w="120" w:type="dxa"/>
              <w:right w:w="120" w:type="dxa"/>
            </w:tcMar>
          </w:tcPr>
          <w:p w14:paraId="5190F9CE" w14:textId="77777777" w:rsidR="00463CE5" w:rsidRDefault="00275D4F">
            <w:pPr>
              <w:pStyle w:val="p5"/>
            </w:pPr>
            <w:r>
              <w:rPr>
                <w:color w:val="000000"/>
              </w:rPr>
              <w:t xml:space="preserve">The worker's middle name. Ignored if </w:t>
            </w:r>
            <w:r>
              <w:rPr>
                <w:rStyle w:val="spanFormFieldEmphasis"/>
              </w:rPr>
              <w:t>Worker ID</w:t>
            </w:r>
            <w:r>
              <w:rPr>
                <w:color w:val="000000"/>
              </w:rPr>
              <w:t xml:space="preserve"> exists.</w:t>
            </w:r>
          </w:p>
        </w:tc>
        <w:tc>
          <w:tcPr>
            <w:tcW w:w="2550" w:type="dxa"/>
            <w:tcBorders>
              <w:bottom w:val="single" w:sz="6" w:space="0" w:color="F08080"/>
            </w:tcBorders>
            <w:shd w:val="clear" w:color="auto" w:fill="EFD3D2"/>
            <w:tcMar>
              <w:left w:w="120" w:type="dxa"/>
              <w:right w:w="120" w:type="dxa"/>
            </w:tcMar>
          </w:tcPr>
          <w:p w14:paraId="41CC3D2F" w14:textId="77777777" w:rsidR="00463CE5" w:rsidRDefault="00275D4F">
            <w:pPr>
              <w:pStyle w:val="p5"/>
            </w:pPr>
            <w:r>
              <w:rPr>
                <w:color w:val="000000"/>
              </w:rPr>
              <w:t xml:space="preserve">No, if </w:t>
            </w:r>
            <w:r>
              <w:rPr>
                <w:rStyle w:val="spanFormFieldEmphasis"/>
              </w:rPr>
              <w:t>Worker ID</w:t>
            </w:r>
            <w:r>
              <w:rPr>
                <w:color w:val="000000"/>
              </w:rPr>
              <w:t xml:space="preserve"> exists. Otherwise, </w:t>
            </w:r>
            <w:proofErr w:type="gramStart"/>
            <w:r>
              <w:rPr>
                <w:color w:val="000000"/>
              </w:rPr>
              <w:t>Yes</w:t>
            </w:r>
            <w:proofErr w:type="gramEnd"/>
            <w:r>
              <w:rPr>
                <w:color w:val="000000"/>
              </w:rPr>
              <w:t>.</w:t>
            </w:r>
          </w:p>
        </w:tc>
      </w:tr>
      <w:tr w:rsidR="00463CE5" w14:paraId="3C3363CC" w14:textId="77777777">
        <w:tc>
          <w:tcPr>
            <w:tcW w:w="1601" w:type="dxa"/>
            <w:tcBorders>
              <w:bottom w:val="single" w:sz="6" w:space="0" w:color="F08080"/>
              <w:right w:val="single" w:sz="6" w:space="0" w:color="F08080"/>
            </w:tcBorders>
            <w:tcMar>
              <w:left w:w="120" w:type="dxa"/>
              <w:right w:w="120" w:type="dxa"/>
            </w:tcMar>
          </w:tcPr>
          <w:p w14:paraId="5CDFC212" w14:textId="77777777" w:rsidR="00463CE5" w:rsidRDefault="00275D4F">
            <w:pPr>
              <w:pStyle w:val="p"/>
            </w:pPr>
            <w:r>
              <w:rPr>
                <w:rStyle w:val="spanFormFieldEmphasis"/>
              </w:rPr>
              <w:t>National ID</w:t>
            </w:r>
          </w:p>
        </w:tc>
        <w:tc>
          <w:tcPr>
            <w:tcW w:w="4830" w:type="dxa"/>
            <w:tcBorders>
              <w:bottom w:val="single" w:sz="6" w:space="0" w:color="F08080"/>
              <w:right w:val="single" w:sz="6" w:space="0" w:color="F08080"/>
            </w:tcBorders>
            <w:tcMar>
              <w:left w:w="120" w:type="dxa"/>
              <w:right w:w="120" w:type="dxa"/>
            </w:tcMar>
          </w:tcPr>
          <w:p w14:paraId="0F2521F4" w14:textId="77777777" w:rsidR="00463CE5" w:rsidRDefault="00275D4F">
            <w:pPr>
              <w:pStyle w:val="p5"/>
            </w:pPr>
            <w:r>
              <w:rPr>
                <w:color w:val="000000"/>
              </w:rPr>
              <w:t xml:space="preserve">The worker's government-issued identification number. Ignored if </w:t>
            </w:r>
            <w:r>
              <w:rPr>
                <w:rStyle w:val="spanFormFieldEmphasis"/>
              </w:rPr>
              <w:t>Worker ID</w:t>
            </w:r>
            <w:r>
              <w:rPr>
                <w:color w:val="000000"/>
              </w:rPr>
              <w:t xml:space="preserve"> exists.</w:t>
            </w:r>
          </w:p>
        </w:tc>
        <w:tc>
          <w:tcPr>
            <w:tcW w:w="2550" w:type="dxa"/>
            <w:tcBorders>
              <w:bottom w:val="single" w:sz="6" w:space="0" w:color="F08080"/>
            </w:tcBorders>
            <w:tcMar>
              <w:left w:w="120" w:type="dxa"/>
              <w:right w:w="120" w:type="dxa"/>
            </w:tcMar>
          </w:tcPr>
          <w:p w14:paraId="1E945952" w14:textId="77777777" w:rsidR="00463CE5" w:rsidRDefault="00275D4F">
            <w:pPr>
              <w:pStyle w:val="p5"/>
            </w:pPr>
            <w:r>
              <w:rPr>
                <w:color w:val="000000"/>
              </w:rPr>
              <w:t xml:space="preserve">No, if </w:t>
            </w:r>
            <w:r>
              <w:rPr>
                <w:rStyle w:val="spanFormFieldEmphasis"/>
              </w:rPr>
              <w:t>Worker ID</w:t>
            </w:r>
            <w:r>
              <w:rPr>
                <w:color w:val="000000"/>
              </w:rPr>
              <w:t xml:space="preserve"> exists. Otherwise, </w:t>
            </w:r>
            <w:proofErr w:type="gramStart"/>
            <w:r>
              <w:rPr>
                <w:color w:val="000000"/>
              </w:rPr>
              <w:t>Yes</w:t>
            </w:r>
            <w:proofErr w:type="gramEnd"/>
            <w:r>
              <w:rPr>
                <w:color w:val="000000"/>
              </w:rPr>
              <w:t>.</w:t>
            </w:r>
          </w:p>
        </w:tc>
      </w:tr>
      <w:tr w:rsidR="00463CE5" w14:paraId="45D8B0B5" w14:textId="77777777">
        <w:tc>
          <w:tcPr>
            <w:tcW w:w="1601" w:type="dxa"/>
            <w:tcBorders>
              <w:bottom w:val="single" w:sz="6" w:space="0" w:color="F08080"/>
              <w:right w:val="single" w:sz="6" w:space="0" w:color="F08080"/>
            </w:tcBorders>
            <w:shd w:val="clear" w:color="auto" w:fill="EFD3D2"/>
            <w:tcMar>
              <w:left w:w="120" w:type="dxa"/>
              <w:right w:w="120" w:type="dxa"/>
            </w:tcMar>
          </w:tcPr>
          <w:p w14:paraId="1A886E1E" w14:textId="77777777" w:rsidR="00463CE5" w:rsidRDefault="00275D4F">
            <w:pPr>
              <w:pStyle w:val="p"/>
            </w:pPr>
            <w:r>
              <w:rPr>
                <w:rStyle w:val="spanFormFieldEmphasis"/>
              </w:rPr>
              <w:t>Position</w:t>
            </w:r>
          </w:p>
        </w:tc>
        <w:tc>
          <w:tcPr>
            <w:tcW w:w="4830" w:type="dxa"/>
            <w:tcBorders>
              <w:bottom w:val="single" w:sz="6" w:space="0" w:color="F08080"/>
              <w:right w:val="single" w:sz="6" w:space="0" w:color="F08080"/>
            </w:tcBorders>
            <w:shd w:val="clear" w:color="auto" w:fill="EFD3D2"/>
            <w:tcMar>
              <w:left w:w="120" w:type="dxa"/>
              <w:right w:w="120" w:type="dxa"/>
            </w:tcMar>
          </w:tcPr>
          <w:p w14:paraId="7EF522AD" w14:textId="77777777" w:rsidR="00463CE5" w:rsidRDefault="00275D4F">
            <w:pPr>
              <w:pStyle w:val="p"/>
            </w:pPr>
            <w:r>
              <w:rPr>
                <w:color w:val="000000"/>
              </w:rPr>
              <w:t>The worker's position ID that identifies the position that the wage increment applies to.</w:t>
            </w:r>
          </w:p>
        </w:tc>
        <w:tc>
          <w:tcPr>
            <w:tcW w:w="2550" w:type="dxa"/>
            <w:tcBorders>
              <w:bottom w:val="single" w:sz="6" w:space="0" w:color="F08080"/>
            </w:tcBorders>
            <w:shd w:val="clear" w:color="auto" w:fill="EFD3D2"/>
            <w:tcMar>
              <w:left w:w="120" w:type="dxa"/>
              <w:right w:w="120" w:type="dxa"/>
            </w:tcMar>
          </w:tcPr>
          <w:p w14:paraId="1D404661" w14:textId="77777777" w:rsidR="00463CE5" w:rsidRDefault="00275D4F">
            <w:pPr>
              <w:pStyle w:val="p"/>
            </w:pPr>
            <w:r>
              <w:rPr>
                <w:color w:val="000000"/>
              </w:rPr>
              <w:t>No</w:t>
            </w:r>
          </w:p>
        </w:tc>
      </w:tr>
      <w:tr w:rsidR="00463CE5" w14:paraId="3F8A9C9F" w14:textId="77777777">
        <w:tc>
          <w:tcPr>
            <w:tcW w:w="1601" w:type="dxa"/>
            <w:tcBorders>
              <w:bottom w:val="single" w:sz="6" w:space="0" w:color="F08080"/>
              <w:right w:val="single" w:sz="6" w:space="0" w:color="F08080"/>
            </w:tcBorders>
            <w:tcMar>
              <w:left w:w="120" w:type="dxa"/>
              <w:right w:w="120" w:type="dxa"/>
            </w:tcMar>
          </w:tcPr>
          <w:p w14:paraId="24FFF5CF" w14:textId="77777777" w:rsidR="00463CE5" w:rsidRDefault="00275D4F">
            <w:pPr>
              <w:pStyle w:val="p"/>
            </w:pPr>
            <w:r>
              <w:rPr>
                <w:rStyle w:val="spanFormFieldEmphasis"/>
              </w:rPr>
              <w:t>Position Description</w:t>
            </w:r>
          </w:p>
        </w:tc>
        <w:tc>
          <w:tcPr>
            <w:tcW w:w="4830" w:type="dxa"/>
            <w:tcBorders>
              <w:bottom w:val="single" w:sz="6" w:space="0" w:color="F08080"/>
              <w:right w:val="single" w:sz="6" w:space="0" w:color="F08080"/>
            </w:tcBorders>
            <w:tcMar>
              <w:left w:w="120" w:type="dxa"/>
              <w:right w:w="120" w:type="dxa"/>
            </w:tcMar>
          </w:tcPr>
          <w:p w14:paraId="0A85C8D0" w14:textId="77777777" w:rsidR="00463CE5" w:rsidRDefault="00275D4F">
            <w:pPr>
              <w:pStyle w:val="p5"/>
            </w:pPr>
            <w:r>
              <w:rPr>
                <w:color w:val="000000"/>
              </w:rPr>
              <w:t xml:space="preserve">The worker's position description that identifies the position that the wage increment applies to. Ignored if </w:t>
            </w:r>
            <w:r>
              <w:rPr>
                <w:rStyle w:val="spanFormFieldEmphasis"/>
              </w:rPr>
              <w:t>Position</w:t>
            </w:r>
            <w:r>
              <w:rPr>
                <w:color w:val="000000"/>
              </w:rPr>
              <w:t xml:space="preserve"> exists.</w:t>
            </w:r>
          </w:p>
        </w:tc>
        <w:tc>
          <w:tcPr>
            <w:tcW w:w="2550" w:type="dxa"/>
            <w:tcBorders>
              <w:bottom w:val="single" w:sz="6" w:space="0" w:color="F08080"/>
            </w:tcBorders>
            <w:tcMar>
              <w:left w:w="120" w:type="dxa"/>
              <w:right w:w="120" w:type="dxa"/>
            </w:tcMar>
          </w:tcPr>
          <w:p w14:paraId="49759965" w14:textId="77777777" w:rsidR="00463CE5" w:rsidRDefault="00275D4F">
            <w:pPr>
              <w:pStyle w:val="p"/>
            </w:pPr>
            <w:r>
              <w:rPr>
                <w:color w:val="000000"/>
              </w:rPr>
              <w:t>No</w:t>
            </w:r>
          </w:p>
        </w:tc>
      </w:tr>
      <w:tr w:rsidR="00463CE5" w14:paraId="4AFF5957" w14:textId="77777777">
        <w:tc>
          <w:tcPr>
            <w:tcW w:w="1601" w:type="dxa"/>
            <w:tcBorders>
              <w:bottom w:val="single" w:sz="6" w:space="0" w:color="F08080"/>
              <w:right w:val="single" w:sz="6" w:space="0" w:color="F08080"/>
            </w:tcBorders>
            <w:shd w:val="clear" w:color="auto" w:fill="EFD3D2"/>
            <w:tcMar>
              <w:left w:w="120" w:type="dxa"/>
              <w:right w:w="120" w:type="dxa"/>
            </w:tcMar>
          </w:tcPr>
          <w:p w14:paraId="43A74CF0" w14:textId="77777777" w:rsidR="00463CE5" w:rsidRDefault="00275D4F">
            <w:pPr>
              <w:pStyle w:val="p"/>
            </w:pPr>
            <w:r>
              <w:rPr>
                <w:rStyle w:val="spanFormFieldEmphasis"/>
              </w:rPr>
              <w:t>Date</w:t>
            </w:r>
          </w:p>
        </w:tc>
        <w:tc>
          <w:tcPr>
            <w:tcW w:w="4830" w:type="dxa"/>
            <w:tcBorders>
              <w:bottom w:val="single" w:sz="6" w:space="0" w:color="F08080"/>
              <w:right w:val="single" w:sz="6" w:space="0" w:color="F08080"/>
            </w:tcBorders>
            <w:shd w:val="clear" w:color="auto" w:fill="EFD3D2"/>
            <w:tcMar>
              <w:left w:w="120" w:type="dxa"/>
              <w:right w:w="120" w:type="dxa"/>
            </w:tcMar>
          </w:tcPr>
          <w:p w14:paraId="043F707A" w14:textId="77777777" w:rsidR="00463CE5" w:rsidRDefault="00275D4F">
            <w:pPr>
              <w:pStyle w:val="p"/>
            </w:pPr>
            <w:r>
              <w:rPr>
                <w:color w:val="000000"/>
              </w:rPr>
              <w:t>The date for the wage increment record.</w:t>
            </w:r>
          </w:p>
        </w:tc>
        <w:tc>
          <w:tcPr>
            <w:tcW w:w="2550" w:type="dxa"/>
            <w:tcBorders>
              <w:bottom w:val="single" w:sz="6" w:space="0" w:color="F08080"/>
            </w:tcBorders>
            <w:shd w:val="clear" w:color="auto" w:fill="EFD3D2"/>
            <w:tcMar>
              <w:left w:w="120" w:type="dxa"/>
              <w:right w:w="120" w:type="dxa"/>
            </w:tcMar>
          </w:tcPr>
          <w:p w14:paraId="10CAB145" w14:textId="77777777" w:rsidR="00463CE5" w:rsidRDefault="00275D4F">
            <w:pPr>
              <w:pStyle w:val="p"/>
            </w:pPr>
            <w:r>
              <w:rPr>
                <w:color w:val="000000"/>
              </w:rPr>
              <w:t>Yes</w:t>
            </w:r>
          </w:p>
        </w:tc>
      </w:tr>
      <w:tr w:rsidR="00463CE5" w14:paraId="74F7E508" w14:textId="77777777">
        <w:tc>
          <w:tcPr>
            <w:tcW w:w="1601" w:type="dxa"/>
            <w:tcBorders>
              <w:bottom w:val="single" w:sz="6" w:space="0" w:color="F08080"/>
              <w:right w:val="single" w:sz="6" w:space="0" w:color="F08080"/>
            </w:tcBorders>
            <w:tcMar>
              <w:left w:w="120" w:type="dxa"/>
              <w:right w:w="120" w:type="dxa"/>
            </w:tcMar>
          </w:tcPr>
          <w:p w14:paraId="41133E10" w14:textId="77777777" w:rsidR="00463CE5" w:rsidRDefault="00275D4F">
            <w:pPr>
              <w:pStyle w:val="p"/>
            </w:pPr>
            <w:r>
              <w:rPr>
                <w:rStyle w:val="spanFormFieldEmphasis"/>
              </w:rPr>
              <w:t>Year</w:t>
            </w:r>
          </w:p>
        </w:tc>
        <w:tc>
          <w:tcPr>
            <w:tcW w:w="4830" w:type="dxa"/>
            <w:tcBorders>
              <w:bottom w:val="single" w:sz="6" w:space="0" w:color="F08080"/>
              <w:right w:val="single" w:sz="6" w:space="0" w:color="F08080"/>
            </w:tcBorders>
            <w:tcMar>
              <w:left w:w="120" w:type="dxa"/>
              <w:right w:w="120" w:type="dxa"/>
            </w:tcMar>
          </w:tcPr>
          <w:p w14:paraId="1A40D564" w14:textId="77777777" w:rsidR="00463CE5" w:rsidRDefault="00275D4F">
            <w:pPr>
              <w:pStyle w:val="p5"/>
            </w:pPr>
            <w:r>
              <w:rPr>
                <w:color w:val="000000"/>
              </w:rPr>
              <w:t xml:space="preserve">The year component of the date for the wage increment record. Ignored if </w:t>
            </w:r>
            <w:r>
              <w:rPr>
                <w:rStyle w:val="spanFormFieldEmphasis"/>
              </w:rPr>
              <w:t>Date</w:t>
            </w:r>
            <w:r>
              <w:rPr>
                <w:color w:val="000000"/>
              </w:rPr>
              <w:t xml:space="preserve"> exists.</w:t>
            </w:r>
          </w:p>
        </w:tc>
        <w:tc>
          <w:tcPr>
            <w:tcW w:w="2550" w:type="dxa"/>
            <w:tcBorders>
              <w:bottom w:val="single" w:sz="6" w:space="0" w:color="F08080"/>
            </w:tcBorders>
            <w:tcMar>
              <w:left w:w="120" w:type="dxa"/>
              <w:right w:w="120" w:type="dxa"/>
            </w:tcMar>
          </w:tcPr>
          <w:p w14:paraId="44470E2E" w14:textId="77777777" w:rsidR="00463CE5" w:rsidRDefault="00275D4F">
            <w:pPr>
              <w:pStyle w:val="p5"/>
            </w:pPr>
            <w:r>
              <w:rPr>
                <w:color w:val="000000"/>
              </w:rPr>
              <w:t xml:space="preserve">No, if </w:t>
            </w:r>
            <w:r>
              <w:rPr>
                <w:rStyle w:val="spanFormFieldEmphasis"/>
              </w:rPr>
              <w:t>Date</w:t>
            </w:r>
            <w:r>
              <w:rPr>
                <w:color w:val="000000"/>
              </w:rPr>
              <w:t xml:space="preserve"> exists. Otherwise, </w:t>
            </w:r>
            <w:proofErr w:type="gramStart"/>
            <w:r>
              <w:rPr>
                <w:color w:val="000000"/>
              </w:rPr>
              <w:t>Yes</w:t>
            </w:r>
            <w:proofErr w:type="gramEnd"/>
            <w:r>
              <w:rPr>
                <w:color w:val="000000"/>
              </w:rPr>
              <w:t>.</w:t>
            </w:r>
          </w:p>
        </w:tc>
      </w:tr>
      <w:tr w:rsidR="00463CE5" w14:paraId="741379C5" w14:textId="77777777">
        <w:tc>
          <w:tcPr>
            <w:tcW w:w="1601" w:type="dxa"/>
            <w:tcBorders>
              <w:bottom w:val="single" w:sz="6" w:space="0" w:color="F08080"/>
              <w:right w:val="single" w:sz="6" w:space="0" w:color="F08080"/>
            </w:tcBorders>
            <w:shd w:val="clear" w:color="auto" w:fill="EFD3D2"/>
            <w:tcMar>
              <w:left w:w="120" w:type="dxa"/>
              <w:right w:w="120" w:type="dxa"/>
            </w:tcMar>
          </w:tcPr>
          <w:p w14:paraId="651A5A71" w14:textId="77777777" w:rsidR="00463CE5" w:rsidRDefault="00275D4F">
            <w:pPr>
              <w:pStyle w:val="p"/>
            </w:pPr>
            <w:r>
              <w:rPr>
                <w:rStyle w:val="spanFormFieldEmphasis"/>
              </w:rPr>
              <w:t>Month</w:t>
            </w:r>
          </w:p>
        </w:tc>
        <w:tc>
          <w:tcPr>
            <w:tcW w:w="4830" w:type="dxa"/>
            <w:tcBorders>
              <w:bottom w:val="single" w:sz="6" w:space="0" w:color="F08080"/>
              <w:right w:val="single" w:sz="6" w:space="0" w:color="F08080"/>
            </w:tcBorders>
            <w:shd w:val="clear" w:color="auto" w:fill="EFD3D2"/>
            <w:tcMar>
              <w:left w:w="120" w:type="dxa"/>
              <w:right w:w="120" w:type="dxa"/>
            </w:tcMar>
          </w:tcPr>
          <w:p w14:paraId="3F0C88AD" w14:textId="77777777" w:rsidR="00463CE5" w:rsidRDefault="00275D4F">
            <w:pPr>
              <w:pStyle w:val="p5"/>
            </w:pPr>
            <w:r>
              <w:rPr>
                <w:color w:val="000000"/>
              </w:rPr>
              <w:t xml:space="preserve">The month component of the date for the wage increment record. Ignored if </w:t>
            </w:r>
            <w:r>
              <w:rPr>
                <w:rStyle w:val="spanFormFieldEmphasis"/>
              </w:rPr>
              <w:t>Date</w:t>
            </w:r>
            <w:r>
              <w:rPr>
                <w:color w:val="000000"/>
              </w:rPr>
              <w:t xml:space="preserve"> exists.</w:t>
            </w:r>
          </w:p>
        </w:tc>
        <w:tc>
          <w:tcPr>
            <w:tcW w:w="2550" w:type="dxa"/>
            <w:tcBorders>
              <w:bottom w:val="single" w:sz="6" w:space="0" w:color="F08080"/>
            </w:tcBorders>
            <w:shd w:val="clear" w:color="auto" w:fill="EFD3D2"/>
            <w:tcMar>
              <w:left w:w="120" w:type="dxa"/>
              <w:right w:w="120" w:type="dxa"/>
            </w:tcMar>
          </w:tcPr>
          <w:p w14:paraId="5EE436B4" w14:textId="77777777" w:rsidR="00463CE5" w:rsidRDefault="00275D4F">
            <w:pPr>
              <w:pStyle w:val="p5"/>
            </w:pPr>
            <w:r>
              <w:rPr>
                <w:color w:val="000000"/>
              </w:rPr>
              <w:t xml:space="preserve">No, if </w:t>
            </w:r>
            <w:r>
              <w:rPr>
                <w:rStyle w:val="spanFormFieldEmphasis"/>
              </w:rPr>
              <w:t>Date</w:t>
            </w:r>
            <w:r>
              <w:rPr>
                <w:color w:val="000000"/>
              </w:rPr>
              <w:t xml:space="preserve"> exists. Otherwise, </w:t>
            </w:r>
            <w:proofErr w:type="gramStart"/>
            <w:r>
              <w:rPr>
                <w:color w:val="000000"/>
              </w:rPr>
              <w:t>Yes</w:t>
            </w:r>
            <w:proofErr w:type="gramEnd"/>
            <w:r>
              <w:rPr>
                <w:color w:val="000000"/>
              </w:rPr>
              <w:t>.</w:t>
            </w:r>
          </w:p>
        </w:tc>
      </w:tr>
      <w:tr w:rsidR="00463CE5" w14:paraId="774264EE" w14:textId="77777777">
        <w:tc>
          <w:tcPr>
            <w:tcW w:w="1601" w:type="dxa"/>
            <w:tcBorders>
              <w:bottom w:val="single" w:sz="6" w:space="0" w:color="F08080"/>
              <w:right w:val="single" w:sz="6" w:space="0" w:color="F08080"/>
            </w:tcBorders>
            <w:tcMar>
              <w:left w:w="120" w:type="dxa"/>
              <w:right w:w="120" w:type="dxa"/>
            </w:tcMar>
          </w:tcPr>
          <w:p w14:paraId="2A33675D" w14:textId="77777777" w:rsidR="00463CE5" w:rsidRDefault="00275D4F">
            <w:pPr>
              <w:pStyle w:val="p"/>
            </w:pPr>
            <w:r>
              <w:rPr>
                <w:rStyle w:val="spanFormFieldEmphasis"/>
              </w:rPr>
              <w:t>Day</w:t>
            </w:r>
          </w:p>
        </w:tc>
        <w:tc>
          <w:tcPr>
            <w:tcW w:w="4830" w:type="dxa"/>
            <w:tcBorders>
              <w:bottom w:val="single" w:sz="6" w:space="0" w:color="F08080"/>
              <w:right w:val="single" w:sz="6" w:space="0" w:color="F08080"/>
            </w:tcBorders>
            <w:tcMar>
              <w:left w:w="120" w:type="dxa"/>
              <w:right w:w="120" w:type="dxa"/>
            </w:tcMar>
          </w:tcPr>
          <w:p w14:paraId="11112ABD" w14:textId="77777777" w:rsidR="00463CE5" w:rsidRDefault="00275D4F">
            <w:pPr>
              <w:pStyle w:val="p5"/>
            </w:pPr>
            <w:r>
              <w:rPr>
                <w:color w:val="000000"/>
              </w:rPr>
              <w:t xml:space="preserve">The day component of the date for the wage increment record. Ignored if </w:t>
            </w:r>
            <w:r>
              <w:rPr>
                <w:rStyle w:val="spanFormFieldEmphasis"/>
              </w:rPr>
              <w:t>Date</w:t>
            </w:r>
            <w:r>
              <w:rPr>
                <w:color w:val="000000"/>
              </w:rPr>
              <w:t xml:space="preserve"> exists.</w:t>
            </w:r>
          </w:p>
        </w:tc>
        <w:tc>
          <w:tcPr>
            <w:tcW w:w="2550" w:type="dxa"/>
            <w:tcBorders>
              <w:bottom w:val="single" w:sz="6" w:space="0" w:color="F08080"/>
            </w:tcBorders>
            <w:tcMar>
              <w:left w:w="120" w:type="dxa"/>
              <w:right w:w="120" w:type="dxa"/>
            </w:tcMar>
          </w:tcPr>
          <w:p w14:paraId="5AA140DE" w14:textId="77777777" w:rsidR="00463CE5" w:rsidRDefault="00275D4F">
            <w:pPr>
              <w:pStyle w:val="p5"/>
            </w:pPr>
            <w:r>
              <w:rPr>
                <w:color w:val="000000"/>
              </w:rPr>
              <w:t xml:space="preserve">No, if </w:t>
            </w:r>
            <w:r>
              <w:rPr>
                <w:rStyle w:val="spanFormFieldEmphasis"/>
              </w:rPr>
              <w:t>Date</w:t>
            </w:r>
            <w:r>
              <w:rPr>
                <w:color w:val="000000"/>
              </w:rPr>
              <w:t xml:space="preserve"> exists. Otherwise, </w:t>
            </w:r>
            <w:proofErr w:type="gramStart"/>
            <w:r>
              <w:rPr>
                <w:color w:val="000000"/>
              </w:rPr>
              <w:t>Yes</w:t>
            </w:r>
            <w:proofErr w:type="gramEnd"/>
            <w:r>
              <w:rPr>
                <w:color w:val="000000"/>
              </w:rPr>
              <w:t>.</w:t>
            </w:r>
          </w:p>
        </w:tc>
      </w:tr>
      <w:tr w:rsidR="00463CE5" w14:paraId="31B017A2" w14:textId="77777777">
        <w:tc>
          <w:tcPr>
            <w:tcW w:w="1601" w:type="dxa"/>
            <w:tcBorders>
              <w:bottom w:val="single" w:sz="6" w:space="0" w:color="F08080"/>
              <w:right w:val="single" w:sz="6" w:space="0" w:color="F08080"/>
            </w:tcBorders>
            <w:shd w:val="clear" w:color="auto" w:fill="EFD3D2"/>
            <w:tcMar>
              <w:left w:w="120" w:type="dxa"/>
              <w:right w:w="120" w:type="dxa"/>
            </w:tcMar>
          </w:tcPr>
          <w:p w14:paraId="4926E7F6" w14:textId="77777777" w:rsidR="00463CE5" w:rsidRDefault="00275D4F">
            <w:pPr>
              <w:pStyle w:val="p"/>
            </w:pPr>
            <w:r>
              <w:rPr>
                <w:rStyle w:val="spanFormFieldEmphasis"/>
              </w:rPr>
              <w:t>Salary type</w:t>
            </w:r>
          </w:p>
        </w:tc>
        <w:tc>
          <w:tcPr>
            <w:tcW w:w="4830" w:type="dxa"/>
            <w:tcBorders>
              <w:bottom w:val="single" w:sz="6" w:space="0" w:color="F08080"/>
              <w:right w:val="single" w:sz="6" w:space="0" w:color="F08080"/>
            </w:tcBorders>
            <w:shd w:val="clear" w:color="auto" w:fill="EFD3D2"/>
            <w:tcMar>
              <w:left w:w="120" w:type="dxa"/>
              <w:right w:w="120" w:type="dxa"/>
            </w:tcMar>
          </w:tcPr>
          <w:p w14:paraId="749D989D" w14:textId="77777777" w:rsidR="00463CE5" w:rsidRDefault="00275D4F">
            <w:pPr>
              <w:pStyle w:val="p5"/>
            </w:pPr>
            <w:r>
              <w:rPr>
                <w:color w:val="000000"/>
              </w:rPr>
              <w:t xml:space="preserve">The period type of the worker's salary. Acceptable values are: </w:t>
            </w:r>
            <w:r>
              <w:rPr>
                <w:rStyle w:val="spanDataItem"/>
              </w:rPr>
              <w:t>Pay period</w:t>
            </w:r>
            <w:r>
              <w:rPr>
                <w:color w:val="000000"/>
              </w:rPr>
              <w:t xml:space="preserve">, </w:t>
            </w:r>
            <w:r>
              <w:rPr>
                <w:rStyle w:val="spanDataItem"/>
              </w:rPr>
              <w:t>Monthly</w:t>
            </w:r>
            <w:r>
              <w:rPr>
                <w:color w:val="000000"/>
              </w:rPr>
              <w:t xml:space="preserve">, </w:t>
            </w:r>
            <w:r>
              <w:rPr>
                <w:rStyle w:val="spanDataItem"/>
              </w:rPr>
              <w:t>Annual</w:t>
            </w:r>
            <w:r>
              <w:rPr>
                <w:color w:val="000000"/>
              </w:rPr>
              <w:t xml:space="preserve">, </w:t>
            </w:r>
            <w:r>
              <w:rPr>
                <w:rStyle w:val="spanDataItem"/>
              </w:rPr>
              <w:t>Weekly</w:t>
            </w:r>
            <w:r>
              <w:rPr>
                <w:color w:val="000000"/>
              </w:rPr>
              <w:t xml:space="preserve">, </w:t>
            </w:r>
            <w:proofErr w:type="gramStart"/>
            <w:r>
              <w:rPr>
                <w:rStyle w:val="spanDataItem"/>
              </w:rPr>
              <w:t>Daily</w:t>
            </w:r>
            <w:proofErr w:type="gramEnd"/>
            <w:r>
              <w:rPr>
                <w:color w:val="000000"/>
              </w:rPr>
              <w:t>.</w:t>
            </w:r>
          </w:p>
        </w:tc>
        <w:tc>
          <w:tcPr>
            <w:tcW w:w="2550" w:type="dxa"/>
            <w:tcBorders>
              <w:bottom w:val="single" w:sz="6" w:space="0" w:color="F08080"/>
            </w:tcBorders>
            <w:shd w:val="clear" w:color="auto" w:fill="EFD3D2"/>
            <w:tcMar>
              <w:left w:w="120" w:type="dxa"/>
              <w:right w:w="120" w:type="dxa"/>
            </w:tcMar>
          </w:tcPr>
          <w:p w14:paraId="5CF4AD7A" w14:textId="77777777" w:rsidR="00463CE5" w:rsidRDefault="00275D4F">
            <w:pPr>
              <w:pStyle w:val="p"/>
            </w:pPr>
            <w:r>
              <w:rPr>
                <w:color w:val="000000"/>
              </w:rPr>
              <w:t xml:space="preserve">No, if </w:t>
            </w:r>
            <w:r>
              <w:rPr>
                <w:rStyle w:val="spanFormFieldEmphasis"/>
              </w:rPr>
              <w:t>Salary grid</w:t>
            </w:r>
            <w:r>
              <w:rPr>
                <w:color w:val="000000"/>
              </w:rPr>
              <w:t xml:space="preserve"> and </w:t>
            </w:r>
            <w:r>
              <w:rPr>
                <w:rStyle w:val="spanFormFieldEmphasis"/>
              </w:rPr>
              <w:t>Salary step number</w:t>
            </w:r>
            <w:r>
              <w:rPr>
                <w:color w:val="000000"/>
              </w:rPr>
              <w:t xml:space="preserve"> exist. Otherwise, </w:t>
            </w:r>
            <w:proofErr w:type="gramStart"/>
            <w:r>
              <w:rPr>
                <w:color w:val="000000"/>
              </w:rPr>
              <w:t>Yes</w:t>
            </w:r>
            <w:proofErr w:type="gramEnd"/>
            <w:r>
              <w:rPr>
                <w:color w:val="000000"/>
              </w:rPr>
              <w:t>.</w:t>
            </w:r>
          </w:p>
        </w:tc>
      </w:tr>
      <w:tr w:rsidR="00463CE5" w14:paraId="276D8A64" w14:textId="77777777">
        <w:tc>
          <w:tcPr>
            <w:tcW w:w="1601" w:type="dxa"/>
            <w:tcBorders>
              <w:bottom w:val="single" w:sz="6" w:space="0" w:color="F08080"/>
              <w:right w:val="single" w:sz="6" w:space="0" w:color="F08080"/>
            </w:tcBorders>
            <w:tcMar>
              <w:left w:w="120" w:type="dxa"/>
              <w:right w:w="120" w:type="dxa"/>
            </w:tcMar>
          </w:tcPr>
          <w:p w14:paraId="4B87746C" w14:textId="77777777" w:rsidR="00463CE5" w:rsidRDefault="00275D4F">
            <w:pPr>
              <w:pStyle w:val="p"/>
            </w:pPr>
            <w:r>
              <w:rPr>
                <w:rStyle w:val="spanFormFieldEmphasis"/>
              </w:rPr>
              <w:t>Salary amount</w:t>
            </w:r>
          </w:p>
        </w:tc>
        <w:tc>
          <w:tcPr>
            <w:tcW w:w="4830" w:type="dxa"/>
            <w:tcBorders>
              <w:bottom w:val="single" w:sz="6" w:space="0" w:color="F08080"/>
              <w:right w:val="single" w:sz="6" w:space="0" w:color="F08080"/>
            </w:tcBorders>
            <w:tcMar>
              <w:left w:w="120" w:type="dxa"/>
              <w:right w:w="120" w:type="dxa"/>
            </w:tcMar>
          </w:tcPr>
          <w:p w14:paraId="268A3385" w14:textId="77777777" w:rsidR="00463CE5" w:rsidRDefault="00275D4F">
            <w:pPr>
              <w:pStyle w:val="p"/>
            </w:pPr>
            <w:r>
              <w:rPr>
                <w:color w:val="000000"/>
              </w:rPr>
              <w:t>New amount the worker earns per period (</w:t>
            </w:r>
            <w:r>
              <w:rPr>
                <w:rStyle w:val="spanFormFieldEmphasis"/>
              </w:rPr>
              <w:t>Salary type</w:t>
            </w:r>
            <w:r>
              <w:rPr>
                <w:color w:val="000000"/>
              </w:rPr>
              <w:t>) including the wage increment.</w:t>
            </w:r>
          </w:p>
        </w:tc>
        <w:tc>
          <w:tcPr>
            <w:tcW w:w="2550" w:type="dxa"/>
            <w:tcBorders>
              <w:bottom w:val="single" w:sz="6" w:space="0" w:color="F08080"/>
            </w:tcBorders>
            <w:tcMar>
              <w:left w:w="120" w:type="dxa"/>
              <w:right w:w="120" w:type="dxa"/>
            </w:tcMar>
          </w:tcPr>
          <w:p w14:paraId="1EE73874" w14:textId="77777777" w:rsidR="00463CE5" w:rsidRDefault="00275D4F">
            <w:pPr>
              <w:pStyle w:val="p5"/>
            </w:pPr>
            <w:r>
              <w:rPr>
                <w:color w:val="000000"/>
              </w:rPr>
              <w:t xml:space="preserve">No, if </w:t>
            </w:r>
            <w:r>
              <w:rPr>
                <w:rStyle w:val="spanFormFieldEmphasis"/>
              </w:rPr>
              <w:t>Salary grid</w:t>
            </w:r>
            <w:r>
              <w:rPr>
                <w:color w:val="000000"/>
              </w:rPr>
              <w:t xml:space="preserve"> and </w:t>
            </w:r>
            <w:r>
              <w:rPr>
                <w:rStyle w:val="spanFormFieldEmphasis"/>
              </w:rPr>
              <w:t>Salary step number</w:t>
            </w:r>
            <w:r>
              <w:rPr>
                <w:color w:val="000000"/>
              </w:rPr>
              <w:t xml:space="preserve"> exist. Otherwise, </w:t>
            </w:r>
            <w:proofErr w:type="gramStart"/>
            <w:r>
              <w:rPr>
                <w:color w:val="000000"/>
              </w:rPr>
              <w:t>Yes</w:t>
            </w:r>
            <w:proofErr w:type="gramEnd"/>
            <w:r>
              <w:rPr>
                <w:color w:val="000000"/>
              </w:rPr>
              <w:t>.</w:t>
            </w:r>
          </w:p>
        </w:tc>
      </w:tr>
      <w:tr w:rsidR="00463CE5" w14:paraId="1BC86C63" w14:textId="77777777">
        <w:tc>
          <w:tcPr>
            <w:tcW w:w="1601" w:type="dxa"/>
            <w:tcBorders>
              <w:bottom w:val="single" w:sz="6" w:space="0" w:color="F08080"/>
              <w:right w:val="single" w:sz="6" w:space="0" w:color="F08080"/>
            </w:tcBorders>
            <w:shd w:val="clear" w:color="auto" w:fill="EFD3D2"/>
            <w:tcMar>
              <w:left w:w="120" w:type="dxa"/>
              <w:right w:w="120" w:type="dxa"/>
            </w:tcMar>
          </w:tcPr>
          <w:p w14:paraId="3062E669" w14:textId="77777777" w:rsidR="00463CE5" w:rsidRDefault="00275D4F">
            <w:pPr>
              <w:pStyle w:val="p"/>
            </w:pPr>
            <w:r>
              <w:rPr>
                <w:rStyle w:val="spanFormFieldEmphasis"/>
              </w:rPr>
              <w:t>Hourly rate</w:t>
            </w:r>
          </w:p>
        </w:tc>
        <w:tc>
          <w:tcPr>
            <w:tcW w:w="4830" w:type="dxa"/>
            <w:tcBorders>
              <w:bottom w:val="single" w:sz="6" w:space="0" w:color="F08080"/>
              <w:right w:val="single" w:sz="6" w:space="0" w:color="F08080"/>
            </w:tcBorders>
            <w:shd w:val="clear" w:color="auto" w:fill="EFD3D2"/>
            <w:tcMar>
              <w:left w:w="120" w:type="dxa"/>
              <w:right w:w="120" w:type="dxa"/>
            </w:tcMar>
          </w:tcPr>
          <w:p w14:paraId="5D2E19F1" w14:textId="77777777" w:rsidR="00463CE5" w:rsidRDefault="00275D4F">
            <w:pPr>
              <w:pStyle w:val="p"/>
            </w:pPr>
            <w:r>
              <w:rPr>
                <w:color w:val="000000"/>
              </w:rPr>
              <w:t>New hourly rate the worker earns including the wage increment.</w:t>
            </w:r>
          </w:p>
        </w:tc>
        <w:tc>
          <w:tcPr>
            <w:tcW w:w="2550" w:type="dxa"/>
            <w:tcBorders>
              <w:bottom w:val="single" w:sz="6" w:space="0" w:color="F08080"/>
            </w:tcBorders>
            <w:shd w:val="clear" w:color="auto" w:fill="EFD3D2"/>
            <w:tcMar>
              <w:left w:w="120" w:type="dxa"/>
              <w:right w:w="120" w:type="dxa"/>
            </w:tcMar>
          </w:tcPr>
          <w:p w14:paraId="4CA61D8C" w14:textId="77777777" w:rsidR="00463CE5" w:rsidRDefault="00275D4F">
            <w:pPr>
              <w:pStyle w:val="p5"/>
            </w:pPr>
            <w:r>
              <w:rPr>
                <w:color w:val="000000"/>
              </w:rPr>
              <w:t xml:space="preserve">No, if </w:t>
            </w:r>
            <w:r>
              <w:rPr>
                <w:rStyle w:val="spanFormFieldEmphasis"/>
              </w:rPr>
              <w:t>Salary grid</w:t>
            </w:r>
            <w:r>
              <w:rPr>
                <w:color w:val="000000"/>
              </w:rPr>
              <w:t xml:space="preserve"> and </w:t>
            </w:r>
            <w:r>
              <w:rPr>
                <w:rStyle w:val="spanFormFieldEmphasis"/>
              </w:rPr>
              <w:t>Salary step number</w:t>
            </w:r>
            <w:r>
              <w:rPr>
                <w:color w:val="000000"/>
              </w:rPr>
              <w:t xml:space="preserve"> exist. Otherwise, </w:t>
            </w:r>
            <w:proofErr w:type="gramStart"/>
            <w:r>
              <w:rPr>
                <w:color w:val="000000"/>
              </w:rPr>
              <w:t>Yes</w:t>
            </w:r>
            <w:proofErr w:type="gramEnd"/>
            <w:r>
              <w:rPr>
                <w:color w:val="000000"/>
              </w:rPr>
              <w:t>.</w:t>
            </w:r>
          </w:p>
        </w:tc>
      </w:tr>
      <w:tr w:rsidR="00463CE5" w14:paraId="57A39707" w14:textId="77777777">
        <w:tc>
          <w:tcPr>
            <w:tcW w:w="1601" w:type="dxa"/>
            <w:tcBorders>
              <w:bottom w:val="single" w:sz="6" w:space="0" w:color="F08080"/>
              <w:right w:val="single" w:sz="6" w:space="0" w:color="F08080"/>
            </w:tcBorders>
            <w:tcMar>
              <w:left w:w="120" w:type="dxa"/>
              <w:right w:w="120" w:type="dxa"/>
            </w:tcMar>
          </w:tcPr>
          <w:p w14:paraId="72F2D459" w14:textId="77777777" w:rsidR="00463CE5" w:rsidRDefault="00275D4F">
            <w:pPr>
              <w:pStyle w:val="p"/>
            </w:pPr>
            <w:r>
              <w:rPr>
                <w:rStyle w:val="spanFormFieldEmphasis"/>
              </w:rPr>
              <w:t>Salary grid</w:t>
            </w:r>
          </w:p>
        </w:tc>
        <w:tc>
          <w:tcPr>
            <w:tcW w:w="4830" w:type="dxa"/>
            <w:tcBorders>
              <w:bottom w:val="single" w:sz="6" w:space="0" w:color="F08080"/>
              <w:right w:val="single" w:sz="6" w:space="0" w:color="F08080"/>
            </w:tcBorders>
            <w:tcMar>
              <w:left w:w="120" w:type="dxa"/>
              <w:right w:w="120" w:type="dxa"/>
            </w:tcMar>
          </w:tcPr>
          <w:p w14:paraId="68C957FC" w14:textId="77777777" w:rsidR="00463CE5" w:rsidRDefault="00275D4F">
            <w:pPr>
              <w:pStyle w:val="p"/>
            </w:pPr>
            <w:r>
              <w:rPr>
                <w:color w:val="000000"/>
              </w:rPr>
              <w:t>The worker's salary grid.</w:t>
            </w:r>
          </w:p>
        </w:tc>
        <w:tc>
          <w:tcPr>
            <w:tcW w:w="2550" w:type="dxa"/>
            <w:tcBorders>
              <w:bottom w:val="single" w:sz="6" w:space="0" w:color="F08080"/>
            </w:tcBorders>
            <w:tcMar>
              <w:left w:w="120" w:type="dxa"/>
              <w:right w:w="120" w:type="dxa"/>
            </w:tcMar>
          </w:tcPr>
          <w:p w14:paraId="0F414FEB" w14:textId="77777777" w:rsidR="00463CE5" w:rsidRDefault="00275D4F">
            <w:pPr>
              <w:pStyle w:val="p"/>
            </w:pPr>
            <w:r>
              <w:rPr>
                <w:color w:val="000000"/>
              </w:rPr>
              <w:t>No</w:t>
            </w:r>
          </w:p>
        </w:tc>
      </w:tr>
      <w:tr w:rsidR="00463CE5" w14:paraId="25DDED48" w14:textId="77777777">
        <w:tc>
          <w:tcPr>
            <w:tcW w:w="1601" w:type="dxa"/>
            <w:tcBorders>
              <w:right w:val="single" w:sz="6" w:space="0" w:color="F08080"/>
            </w:tcBorders>
            <w:shd w:val="clear" w:color="auto" w:fill="EFD3D2"/>
            <w:tcMar>
              <w:left w:w="120" w:type="dxa"/>
              <w:right w:w="120" w:type="dxa"/>
            </w:tcMar>
          </w:tcPr>
          <w:p w14:paraId="39E5CB46" w14:textId="77777777" w:rsidR="00463CE5" w:rsidRDefault="00275D4F">
            <w:pPr>
              <w:pStyle w:val="p"/>
            </w:pPr>
            <w:r>
              <w:rPr>
                <w:rStyle w:val="spanFormFieldEmphasis"/>
              </w:rPr>
              <w:t>Salary step number</w:t>
            </w:r>
          </w:p>
        </w:tc>
        <w:tc>
          <w:tcPr>
            <w:tcW w:w="4830" w:type="dxa"/>
            <w:tcBorders>
              <w:right w:val="single" w:sz="6" w:space="0" w:color="F08080"/>
            </w:tcBorders>
            <w:shd w:val="clear" w:color="auto" w:fill="EFD3D2"/>
            <w:tcMar>
              <w:left w:w="120" w:type="dxa"/>
              <w:right w:w="120" w:type="dxa"/>
            </w:tcMar>
          </w:tcPr>
          <w:p w14:paraId="3FB40D34" w14:textId="77777777" w:rsidR="00463CE5" w:rsidRDefault="00275D4F">
            <w:pPr>
              <w:pStyle w:val="p"/>
            </w:pPr>
            <w:r>
              <w:rPr>
                <w:color w:val="000000"/>
              </w:rPr>
              <w:t>New salary step to assign to the worker. If specified as zero, the step defaults to the worker's next highest salary step in their salary grid.</w:t>
            </w:r>
          </w:p>
        </w:tc>
        <w:tc>
          <w:tcPr>
            <w:tcW w:w="2550" w:type="dxa"/>
            <w:shd w:val="clear" w:color="auto" w:fill="EFD3D2"/>
            <w:tcMar>
              <w:left w:w="120" w:type="dxa"/>
              <w:right w:w="120" w:type="dxa"/>
            </w:tcMar>
          </w:tcPr>
          <w:p w14:paraId="796B5662" w14:textId="77777777" w:rsidR="00463CE5" w:rsidRDefault="00275D4F">
            <w:pPr>
              <w:pStyle w:val="p"/>
            </w:pPr>
            <w:r>
              <w:rPr>
                <w:color w:val="000000"/>
              </w:rPr>
              <w:t>No</w:t>
            </w:r>
          </w:p>
        </w:tc>
      </w:tr>
    </w:tbl>
    <w:p w14:paraId="4DE4AA6A" w14:textId="77777777" w:rsidR="00463CE5" w:rsidRDefault="00275D4F">
      <w:pPr>
        <w:pStyle w:val="h2Heading2Appendix"/>
      </w:pPr>
      <w:bookmarkStart w:id="141" w:name="_Toc165554921"/>
      <w:r>
        <w:lastRenderedPageBreak/>
        <w:t>9.7 Appendix G: List of Gross-up Payment Amount Import Fields</w:t>
      </w:r>
      <w:bookmarkEnd w:id="141"/>
    </w:p>
    <w:p w14:paraId="586A7461" w14:textId="77777777" w:rsidR="00463CE5" w:rsidRDefault="00275D4F">
      <w:pPr>
        <w:pStyle w:val="pBodyText"/>
      </w:pPr>
      <w:r>
        <w:rPr>
          <w:color w:val="000000"/>
        </w:rPr>
        <w:t xml:space="preserve">Ensure that all non-numeric fields are encapsulated in double-quotes (") in the import file. E.g.: </w:t>
      </w:r>
      <w:r>
        <w:rPr>
          <w:rStyle w:val="spanDataItem"/>
        </w:rPr>
        <w:t>"Last Name", "First Name"</w:t>
      </w:r>
      <w:r>
        <w:rPr>
          <w:color w:val="000000"/>
        </w:rPr>
        <w:t xml:space="preserve">, etc. </w:t>
      </w:r>
    </w:p>
    <w:tbl>
      <w:tblPr>
        <w:tblW w:w="5000" w:type="pct"/>
        <w:tblBorders>
          <w:top w:val="single" w:sz="6" w:space="0" w:color="F08080"/>
          <w:left w:val="single" w:sz="6" w:space="0" w:color="F08080"/>
          <w:bottom w:val="single" w:sz="6" w:space="0" w:color="F08080"/>
          <w:right w:val="single" w:sz="6" w:space="0" w:color="F08080"/>
        </w:tblBorders>
        <w:tblLayout w:type="fixed"/>
        <w:tblCellMar>
          <w:left w:w="10" w:type="dxa"/>
          <w:right w:w="10" w:type="dxa"/>
        </w:tblCellMar>
        <w:tblLook w:val="0000" w:firstRow="0" w:lastRow="0" w:firstColumn="0" w:lastColumn="0" w:noHBand="0" w:noVBand="0"/>
      </w:tblPr>
      <w:tblGrid>
        <w:gridCol w:w="1930"/>
        <w:gridCol w:w="8114"/>
        <w:gridCol w:w="2900"/>
      </w:tblGrid>
      <w:tr w:rsidR="00463CE5" w14:paraId="062B6049" w14:textId="77777777">
        <w:trPr>
          <w:tblHeader/>
        </w:trPr>
        <w:tc>
          <w:tcPr>
            <w:tcW w:w="1338" w:type="dxa"/>
            <w:tcBorders>
              <w:bottom w:val="single" w:sz="16" w:space="0" w:color="CD5C5C"/>
              <w:right w:val="single" w:sz="6" w:space="0" w:color="F08080"/>
            </w:tcBorders>
            <w:tcMar>
              <w:left w:w="120" w:type="dxa"/>
              <w:right w:w="120" w:type="dxa"/>
            </w:tcMar>
          </w:tcPr>
          <w:p w14:paraId="06FF9F35" w14:textId="77777777" w:rsidR="00463CE5" w:rsidRDefault="00275D4F">
            <w:pPr>
              <w:pStyle w:val="p4"/>
            </w:pPr>
            <w:r>
              <w:t>Field name</w:t>
            </w:r>
          </w:p>
        </w:tc>
        <w:tc>
          <w:tcPr>
            <w:tcW w:w="5625" w:type="dxa"/>
            <w:tcBorders>
              <w:bottom w:val="single" w:sz="16" w:space="0" w:color="CD5C5C"/>
              <w:right w:val="single" w:sz="6" w:space="0" w:color="F08080"/>
            </w:tcBorders>
            <w:tcMar>
              <w:left w:w="120" w:type="dxa"/>
              <w:right w:w="120" w:type="dxa"/>
            </w:tcMar>
          </w:tcPr>
          <w:p w14:paraId="178B724C" w14:textId="77777777" w:rsidR="00463CE5" w:rsidRDefault="00275D4F">
            <w:pPr>
              <w:pStyle w:val="p4"/>
            </w:pPr>
            <w:r>
              <w:t>Description</w:t>
            </w:r>
          </w:p>
        </w:tc>
        <w:tc>
          <w:tcPr>
            <w:tcW w:w="2010" w:type="dxa"/>
            <w:tcBorders>
              <w:bottom w:val="single" w:sz="16" w:space="0" w:color="CD5C5C"/>
            </w:tcBorders>
            <w:tcMar>
              <w:left w:w="120" w:type="dxa"/>
              <w:right w:w="120" w:type="dxa"/>
            </w:tcMar>
          </w:tcPr>
          <w:p w14:paraId="5BAC905E" w14:textId="77777777" w:rsidR="00463CE5" w:rsidRDefault="00275D4F">
            <w:pPr>
              <w:pStyle w:val="p4"/>
            </w:pPr>
            <w:r>
              <w:t>Required</w:t>
            </w:r>
          </w:p>
        </w:tc>
      </w:tr>
      <w:tr w:rsidR="00463CE5" w14:paraId="6F4CEF5C" w14:textId="77777777">
        <w:tc>
          <w:tcPr>
            <w:tcW w:w="1338" w:type="dxa"/>
            <w:tcBorders>
              <w:bottom w:val="single" w:sz="6" w:space="0" w:color="F08080"/>
              <w:right w:val="single" w:sz="6" w:space="0" w:color="F08080"/>
            </w:tcBorders>
            <w:shd w:val="clear" w:color="auto" w:fill="EFD3D2"/>
            <w:tcMar>
              <w:left w:w="120" w:type="dxa"/>
              <w:right w:w="120" w:type="dxa"/>
            </w:tcMar>
          </w:tcPr>
          <w:p w14:paraId="491986D8" w14:textId="77777777" w:rsidR="00463CE5" w:rsidRDefault="00275D4F">
            <w:pPr>
              <w:pStyle w:val="p"/>
            </w:pPr>
            <w:r>
              <w:rPr>
                <w:rStyle w:val="spanFormFieldEmphasis"/>
              </w:rPr>
              <w:t>Worker ID</w:t>
            </w:r>
          </w:p>
        </w:tc>
        <w:tc>
          <w:tcPr>
            <w:tcW w:w="5625" w:type="dxa"/>
            <w:tcBorders>
              <w:bottom w:val="single" w:sz="6" w:space="0" w:color="F08080"/>
              <w:right w:val="single" w:sz="6" w:space="0" w:color="F08080"/>
            </w:tcBorders>
            <w:shd w:val="clear" w:color="auto" w:fill="EFD3D2"/>
            <w:tcMar>
              <w:left w:w="120" w:type="dxa"/>
              <w:right w:w="120" w:type="dxa"/>
            </w:tcMar>
          </w:tcPr>
          <w:p w14:paraId="7356DA64" w14:textId="77777777" w:rsidR="00463CE5" w:rsidRDefault="00275D4F">
            <w:pPr>
              <w:pStyle w:val="p"/>
            </w:pPr>
            <w:r>
              <w:rPr>
                <w:color w:val="000000"/>
              </w:rPr>
              <w:t>The worker identifier in Anthology Payroll.</w:t>
            </w:r>
          </w:p>
        </w:tc>
        <w:tc>
          <w:tcPr>
            <w:tcW w:w="2010" w:type="dxa"/>
            <w:tcBorders>
              <w:bottom w:val="single" w:sz="6" w:space="0" w:color="F08080"/>
            </w:tcBorders>
            <w:shd w:val="clear" w:color="auto" w:fill="EFD3D2"/>
            <w:tcMar>
              <w:left w:w="120" w:type="dxa"/>
              <w:right w:w="120" w:type="dxa"/>
            </w:tcMar>
          </w:tcPr>
          <w:p w14:paraId="66052AEF" w14:textId="77777777" w:rsidR="00463CE5" w:rsidRDefault="00275D4F">
            <w:pPr>
              <w:pStyle w:val="p"/>
            </w:pPr>
            <w:r>
              <w:rPr>
                <w:color w:val="000000"/>
              </w:rPr>
              <w:t>Yes</w:t>
            </w:r>
          </w:p>
        </w:tc>
      </w:tr>
      <w:tr w:rsidR="00463CE5" w14:paraId="16C7E86D" w14:textId="77777777">
        <w:tc>
          <w:tcPr>
            <w:tcW w:w="1338" w:type="dxa"/>
            <w:tcBorders>
              <w:bottom w:val="single" w:sz="6" w:space="0" w:color="F08080"/>
              <w:right w:val="single" w:sz="6" w:space="0" w:color="F08080"/>
            </w:tcBorders>
            <w:tcMar>
              <w:left w:w="120" w:type="dxa"/>
              <w:right w:w="120" w:type="dxa"/>
            </w:tcMar>
          </w:tcPr>
          <w:p w14:paraId="758782C5" w14:textId="77777777" w:rsidR="00463CE5" w:rsidRDefault="00275D4F">
            <w:pPr>
              <w:pStyle w:val="p"/>
            </w:pPr>
            <w:r>
              <w:rPr>
                <w:rStyle w:val="spanFormFieldEmphasis"/>
              </w:rPr>
              <w:t>External Worker ID</w:t>
            </w:r>
          </w:p>
        </w:tc>
        <w:tc>
          <w:tcPr>
            <w:tcW w:w="5625" w:type="dxa"/>
            <w:tcBorders>
              <w:bottom w:val="single" w:sz="6" w:space="0" w:color="F08080"/>
              <w:right w:val="single" w:sz="6" w:space="0" w:color="F08080"/>
            </w:tcBorders>
            <w:tcMar>
              <w:left w:w="120" w:type="dxa"/>
              <w:right w:w="120" w:type="dxa"/>
            </w:tcMar>
          </w:tcPr>
          <w:p w14:paraId="6AB0C490" w14:textId="77777777" w:rsidR="00463CE5" w:rsidRDefault="00275D4F">
            <w:pPr>
              <w:pStyle w:val="p5"/>
            </w:pPr>
            <w:r>
              <w:rPr>
                <w:color w:val="000000"/>
              </w:rPr>
              <w:t xml:space="preserve">The worker identifier in Human Resources. Ignored if </w:t>
            </w:r>
            <w:r>
              <w:rPr>
                <w:rStyle w:val="spanFormFieldEmphasis"/>
              </w:rPr>
              <w:t>Worker ID</w:t>
            </w:r>
            <w:r>
              <w:rPr>
                <w:color w:val="000000"/>
              </w:rPr>
              <w:t xml:space="preserve"> exists.</w:t>
            </w:r>
          </w:p>
        </w:tc>
        <w:tc>
          <w:tcPr>
            <w:tcW w:w="2010" w:type="dxa"/>
            <w:tcBorders>
              <w:bottom w:val="single" w:sz="6" w:space="0" w:color="F08080"/>
            </w:tcBorders>
            <w:tcMar>
              <w:left w:w="120" w:type="dxa"/>
              <w:right w:w="120" w:type="dxa"/>
            </w:tcMar>
          </w:tcPr>
          <w:p w14:paraId="1A71B20A" w14:textId="77777777" w:rsidR="00463CE5" w:rsidRDefault="00275D4F">
            <w:pPr>
              <w:pStyle w:val="p5"/>
            </w:pPr>
            <w:r>
              <w:rPr>
                <w:color w:val="000000"/>
              </w:rPr>
              <w:t xml:space="preserve">No, if </w:t>
            </w:r>
            <w:r>
              <w:rPr>
                <w:rStyle w:val="spanFormFieldEmphasis"/>
              </w:rPr>
              <w:t>Worker ID</w:t>
            </w:r>
            <w:r>
              <w:rPr>
                <w:color w:val="000000"/>
              </w:rPr>
              <w:t xml:space="preserve"> exists. Otherwise, </w:t>
            </w:r>
            <w:proofErr w:type="gramStart"/>
            <w:r>
              <w:rPr>
                <w:color w:val="000000"/>
              </w:rPr>
              <w:t>Yes</w:t>
            </w:r>
            <w:proofErr w:type="gramEnd"/>
            <w:r>
              <w:rPr>
                <w:color w:val="000000"/>
              </w:rPr>
              <w:t>.</w:t>
            </w:r>
          </w:p>
        </w:tc>
      </w:tr>
      <w:tr w:rsidR="00463CE5" w14:paraId="5DD51F46" w14:textId="77777777">
        <w:tc>
          <w:tcPr>
            <w:tcW w:w="1338" w:type="dxa"/>
            <w:tcBorders>
              <w:bottom w:val="single" w:sz="6" w:space="0" w:color="F08080"/>
              <w:right w:val="single" w:sz="6" w:space="0" w:color="F08080"/>
            </w:tcBorders>
            <w:shd w:val="clear" w:color="auto" w:fill="EFD3D2"/>
            <w:tcMar>
              <w:left w:w="120" w:type="dxa"/>
              <w:right w:w="120" w:type="dxa"/>
            </w:tcMar>
          </w:tcPr>
          <w:p w14:paraId="0E2C5952" w14:textId="77777777" w:rsidR="00463CE5" w:rsidRDefault="00275D4F">
            <w:pPr>
              <w:pStyle w:val="p"/>
            </w:pPr>
            <w:r>
              <w:rPr>
                <w:rStyle w:val="spanFormFieldEmphasis"/>
              </w:rPr>
              <w:t>Last Name</w:t>
            </w:r>
          </w:p>
        </w:tc>
        <w:tc>
          <w:tcPr>
            <w:tcW w:w="5625" w:type="dxa"/>
            <w:tcBorders>
              <w:bottom w:val="single" w:sz="6" w:space="0" w:color="F08080"/>
              <w:right w:val="single" w:sz="6" w:space="0" w:color="F08080"/>
            </w:tcBorders>
            <w:shd w:val="clear" w:color="auto" w:fill="EFD3D2"/>
            <w:tcMar>
              <w:left w:w="120" w:type="dxa"/>
              <w:right w:w="120" w:type="dxa"/>
            </w:tcMar>
          </w:tcPr>
          <w:p w14:paraId="566B4959" w14:textId="77777777" w:rsidR="00463CE5" w:rsidRDefault="00275D4F">
            <w:pPr>
              <w:pStyle w:val="p5"/>
            </w:pPr>
            <w:r>
              <w:rPr>
                <w:color w:val="000000"/>
              </w:rPr>
              <w:t xml:space="preserve">The worker's last name. Ignored if </w:t>
            </w:r>
            <w:r>
              <w:rPr>
                <w:rStyle w:val="spanFormFieldEmphasis"/>
              </w:rPr>
              <w:t>Worker ID</w:t>
            </w:r>
            <w:r>
              <w:rPr>
                <w:color w:val="000000"/>
              </w:rPr>
              <w:t xml:space="preserve"> exists.</w:t>
            </w:r>
          </w:p>
        </w:tc>
        <w:tc>
          <w:tcPr>
            <w:tcW w:w="2010" w:type="dxa"/>
            <w:tcBorders>
              <w:bottom w:val="single" w:sz="6" w:space="0" w:color="F08080"/>
            </w:tcBorders>
            <w:shd w:val="clear" w:color="auto" w:fill="EFD3D2"/>
            <w:tcMar>
              <w:left w:w="120" w:type="dxa"/>
              <w:right w:w="120" w:type="dxa"/>
            </w:tcMar>
          </w:tcPr>
          <w:p w14:paraId="6CE9BBC3" w14:textId="77777777" w:rsidR="00463CE5" w:rsidRDefault="00275D4F">
            <w:pPr>
              <w:pStyle w:val="p5"/>
            </w:pPr>
            <w:r>
              <w:rPr>
                <w:color w:val="000000"/>
              </w:rPr>
              <w:t xml:space="preserve">No, if </w:t>
            </w:r>
            <w:r>
              <w:rPr>
                <w:rStyle w:val="spanFormFieldEmphasis"/>
              </w:rPr>
              <w:t>Worker ID</w:t>
            </w:r>
            <w:r>
              <w:rPr>
                <w:color w:val="000000"/>
              </w:rPr>
              <w:t xml:space="preserve"> exists. Otherwise Yes.</w:t>
            </w:r>
          </w:p>
        </w:tc>
      </w:tr>
      <w:tr w:rsidR="00463CE5" w14:paraId="0C6C9EEA" w14:textId="77777777">
        <w:tc>
          <w:tcPr>
            <w:tcW w:w="1338" w:type="dxa"/>
            <w:tcBorders>
              <w:bottom w:val="single" w:sz="6" w:space="0" w:color="F08080"/>
              <w:right w:val="single" w:sz="6" w:space="0" w:color="F08080"/>
            </w:tcBorders>
            <w:tcMar>
              <w:left w:w="120" w:type="dxa"/>
              <w:right w:w="120" w:type="dxa"/>
            </w:tcMar>
          </w:tcPr>
          <w:p w14:paraId="541DAEF3" w14:textId="77777777" w:rsidR="00463CE5" w:rsidRDefault="00275D4F">
            <w:pPr>
              <w:pStyle w:val="p"/>
            </w:pPr>
            <w:r>
              <w:rPr>
                <w:rStyle w:val="spanFormFieldEmphasis"/>
              </w:rPr>
              <w:t>First Name</w:t>
            </w:r>
          </w:p>
        </w:tc>
        <w:tc>
          <w:tcPr>
            <w:tcW w:w="5625" w:type="dxa"/>
            <w:tcBorders>
              <w:bottom w:val="single" w:sz="6" w:space="0" w:color="F08080"/>
              <w:right w:val="single" w:sz="6" w:space="0" w:color="F08080"/>
            </w:tcBorders>
            <w:tcMar>
              <w:left w:w="120" w:type="dxa"/>
              <w:right w:w="120" w:type="dxa"/>
            </w:tcMar>
          </w:tcPr>
          <w:p w14:paraId="11CD770C" w14:textId="77777777" w:rsidR="00463CE5" w:rsidRDefault="00275D4F">
            <w:pPr>
              <w:pStyle w:val="p5"/>
            </w:pPr>
            <w:r>
              <w:rPr>
                <w:color w:val="000000"/>
              </w:rPr>
              <w:t xml:space="preserve">The worker's first name. Ignored if </w:t>
            </w:r>
            <w:r>
              <w:rPr>
                <w:rStyle w:val="spanFormFieldEmphasis"/>
              </w:rPr>
              <w:t>Worker ID</w:t>
            </w:r>
            <w:r>
              <w:rPr>
                <w:color w:val="000000"/>
              </w:rPr>
              <w:t xml:space="preserve"> exists.</w:t>
            </w:r>
          </w:p>
        </w:tc>
        <w:tc>
          <w:tcPr>
            <w:tcW w:w="2010" w:type="dxa"/>
            <w:tcBorders>
              <w:bottom w:val="single" w:sz="6" w:space="0" w:color="F08080"/>
            </w:tcBorders>
            <w:tcMar>
              <w:left w:w="120" w:type="dxa"/>
              <w:right w:w="120" w:type="dxa"/>
            </w:tcMar>
          </w:tcPr>
          <w:p w14:paraId="125CC7E0" w14:textId="77777777" w:rsidR="00463CE5" w:rsidRDefault="00275D4F">
            <w:pPr>
              <w:pStyle w:val="p5"/>
            </w:pPr>
            <w:r>
              <w:rPr>
                <w:color w:val="000000"/>
              </w:rPr>
              <w:t xml:space="preserve">No, if </w:t>
            </w:r>
            <w:r>
              <w:rPr>
                <w:rStyle w:val="spanFormFieldEmphasis"/>
              </w:rPr>
              <w:t>Worker ID</w:t>
            </w:r>
            <w:r>
              <w:rPr>
                <w:color w:val="000000"/>
              </w:rPr>
              <w:t xml:space="preserve"> exists. Otherwise, </w:t>
            </w:r>
            <w:proofErr w:type="gramStart"/>
            <w:r>
              <w:rPr>
                <w:color w:val="000000"/>
              </w:rPr>
              <w:t>Yes</w:t>
            </w:r>
            <w:proofErr w:type="gramEnd"/>
            <w:r>
              <w:rPr>
                <w:color w:val="000000"/>
              </w:rPr>
              <w:t>.</w:t>
            </w:r>
          </w:p>
        </w:tc>
      </w:tr>
      <w:tr w:rsidR="00463CE5" w14:paraId="7F5F8ED7" w14:textId="77777777">
        <w:tc>
          <w:tcPr>
            <w:tcW w:w="1338" w:type="dxa"/>
            <w:tcBorders>
              <w:bottom w:val="single" w:sz="6" w:space="0" w:color="F08080"/>
              <w:right w:val="single" w:sz="6" w:space="0" w:color="F08080"/>
            </w:tcBorders>
            <w:shd w:val="clear" w:color="auto" w:fill="EFD3D2"/>
            <w:tcMar>
              <w:left w:w="120" w:type="dxa"/>
              <w:right w:w="120" w:type="dxa"/>
            </w:tcMar>
          </w:tcPr>
          <w:p w14:paraId="3E1935E0" w14:textId="77777777" w:rsidR="00463CE5" w:rsidRDefault="00275D4F">
            <w:pPr>
              <w:pStyle w:val="p"/>
            </w:pPr>
            <w:r>
              <w:rPr>
                <w:rStyle w:val="spanFormFieldEmphasis"/>
              </w:rPr>
              <w:t>Middle Name</w:t>
            </w:r>
          </w:p>
        </w:tc>
        <w:tc>
          <w:tcPr>
            <w:tcW w:w="5625" w:type="dxa"/>
            <w:tcBorders>
              <w:bottom w:val="single" w:sz="6" w:space="0" w:color="F08080"/>
              <w:right w:val="single" w:sz="6" w:space="0" w:color="F08080"/>
            </w:tcBorders>
            <w:shd w:val="clear" w:color="auto" w:fill="EFD3D2"/>
            <w:tcMar>
              <w:left w:w="120" w:type="dxa"/>
              <w:right w:w="120" w:type="dxa"/>
            </w:tcMar>
          </w:tcPr>
          <w:p w14:paraId="6834950F" w14:textId="77777777" w:rsidR="00463CE5" w:rsidRDefault="00275D4F">
            <w:pPr>
              <w:pStyle w:val="p5"/>
            </w:pPr>
            <w:r>
              <w:rPr>
                <w:color w:val="000000"/>
              </w:rPr>
              <w:t xml:space="preserve">The worker's middle name. Ignored if </w:t>
            </w:r>
            <w:r>
              <w:rPr>
                <w:rStyle w:val="spanFormFieldEmphasis"/>
              </w:rPr>
              <w:t>Worker ID</w:t>
            </w:r>
            <w:r>
              <w:rPr>
                <w:color w:val="000000"/>
              </w:rPr>
              <w:t xml:space="preserve"> exists.</w:t>
            </w:r>
          </w:p>
        </w:tc>
        <w:tc>
          <w:tcPr>
            <w:tcW w:w="2010" w:type="dxa"/>
            <w:tcBorders>
              <w:bottom w:val="single" w:sz="6" w:space="0" w:color="F08080"/>
            </w:tcBorders>
            <w:shd w:val="clear" w:color="auto" w:fill="EFD3D2"/>
            <w:tcMar>
              <w:left w:w="120" w:type="dxa"/>
              <w:right w:w="120" w:type="dxa"/>
            </w:tcMar>
          </w:tcPr>
          <w:p w14:paraId="4447539D" w14:textId="77777777" w:rsidR="00463CE5" w:rsidRDefault="00275D4F">
            <w:pPr>
              <w:pStyle w:val="p5"/>
            </w:pPr>
            <w:r>
              <w:rPr>
                <w:color w:val="000000"/>
              </w:rPr>
              <w:t xml:space="preserve">No, if </w:t>
            </w:r>
            <w:r>
              <w:rPr>
                <w:rStyle w:val="spanFormFieldEmphasis"/>
              </w:rPr>
              <w:t>Worker ID</w:t>
            </w:r>
            <w:r>
              <w:rPr>
                <w:color w:val="000000"/>
              </w:rPr>
              <w:t xml:space="preserve"> exists. Otherwise, </w:t>
            </w:r>
            <w:proofErr w:type="gramStart"/>
            <w:r>
              <w:rPr>
                <w:color w:val="000000"/>
              </w:rPr>
              <w:t>Yes</w:t>
            </w:r>
            <w:proofErr w:type="gramEnd"/>
            <w:r>
              <w:rPr>
                <w:color w:val="000000"/>
              </w:rPr>
              <w:t>.</w:t>
            </w:r>
          </w:p>
        </w:tc>
      </w:tr>
      <w:tr w:rsidR="00463CE5" w14:paraId="4FB203C8" w14:textId="77777777">
        <w:tc>
          <w:tcPr>
            <w:tcW w:w="1338" w:type="dxa"/>
            <w:tcBorders>
              <w:bottom w:val="single" w:sz="6" w:space="0" w:color="F08080"/>
              <w:right w:val="single" w:sz="6" w:space="0" w:color="F08080"/>
            </w:tcBorders>
            <w:tcMar>
              <w:left w:w="120" w:type="dxa"/>
              <w:right w:w="120" w:type="dxa"/>
            </w:tcMar>
          </w:tcPr>
          <w:p w14:paraId="0FF7C206" w14:textId="77777777" w:rsidR="00463CE5" w:rsidRDefault="00275D4F">
            <w:pPr>
              <w:pStyle w:val="p"/>
            </w:pPr>
            <w:r>
              <w:rPr>
                <w:rStyle w:val="spanFormFieldEmphasis"/>
              </w:rPr>
              <w:t>National ID</w:t>
            </w:r>
          </w:p>
        </w:tc>
        <w:tc>
          <w:tcPr>
            <w:tcW w:w="5625" w:type="dxa"/>
            <w:tcBorders>
              <w:bottom w:val="single" w:sz="6" w:space="0" w:color="F08080"/>
              <w:right w:val="single" w:sz="6" w:space="0" w:color="F08080"/>
            </w:tcBorders>
            <w:tcMar>
              <w:left w:w="120" w:type="dxa"/>
              <w:right w:w="120" w:type="dxa"/>
            </w:tcMar>
          </w:tcPr>
          <w:p w14:paraId="2EDB13A8" w14:textId="77777777" w:rsidR="00463CE5" w:rsidRDefault="00275D4F">
            <w:pPr>
              <w:pStyle w:val="p5"/>
            </w:pPr>
            <w:r>
              <w:rPr>
                <w:color w:val="000000"/>
              </w:rPr>
              <w:t xml:space="preserve">The worker's government-issued identification number. Ignored if </w:t>
            </w:r>
            <w:r>
              <w:rPr>
                <w:rStyle w:val="spanFormFieldEmphasis"/>
              </w:rPr>
              <w:t>Worker ID</w:t>
            </w:r>
            <w:r>
              <w:rPr>
                <w:color w:val="000000"/>
              </w:rPr>
              <w:t xml:space="preserve"> exists.</w:t>
            </w:r>
          </w:p>
        </w:tc>
        <w:tc>
          <w:tcPr>
            <w:tcW w:w="2010" w:type="dxa"/>
            <w:tcBorders>
              <w:bottom w:val="single" w:sz="6" w:space="0" w:color="F08080"/>
            </w:tcBorders>
            <w:tcMar>
              <w:left w:w="120" w:type="dxa"/>
              <w:right w:w="120" w:type="dxa"/>
            </w:tcMar>
          </w:tcPr>
          <w:p w14:paraId="258DE5B4" w14:textId="77777777" w:rsidR="00463CE5" w:rsidRDefault="00275D4F">
            <w:pPr>
              <w:pStyle w:val="p5"/>
            </w:pPr>
            <w:r>
              <w:rPr>
                <w:color w:val="000000"/>
              </w:rPr>
              <w:t xml:space="preserve">No, if </w:t>
            </w:r>
            <w:r>
              <w:rPr>
                <w:rStyle w:val="spanFormFieldEmphasis"/>
              </w:rPr>
              <w:t>Worker ID</w:t>
            </w:r>
            <w:r>
              <w:rPr>
                <w:color w:val="000000"/>
              </w:rPr>
              <w:t xml:space="preserve"> exists. Otherwise, </w:t>
            </w:r>
            <w:proofErr w:type="gramStart"/>
            <w:r>
              <w:rPr>
                <w:color w:val="000000"/>
              </w:rPr>
              <w:t>Yes</w:t>
            </w:r>
            <w:proofErr w:type="gramEnd"/>
            <w:r>
              <w:rPr>
                <w:color w:val="000000"/>
              </w:rPr>
              <w:t>.</w:t>
            </w:r>
          </w:p>
        </w:tc>
      </w:tr>
      <w:tr w:rsidR="00463CE5" w14:paraId="557B5386" w14:textId="77777777">
        <w:tc>
          <w:tcPr>
            <w:tcW w:w="1338" w:type="dxa"/>
            <w:tcBorders>
              <w:right w:val="single" w:sz="6" w:space="0" w:color="F08080"/>
            </w:tcBorders>
            <w:shd w:val="clear" w:color="auto" w:fill="EFD3D2"/>
            <w:tcMar>
              <w:left w:w="120" w:type="dxa"/>
              <w:right w:w="120" w:type="dxa"/>
            </w:tcMar>
          </w:tcPr>
          <w:p w14:paraId="7B47DDE1" w14:textId="77777777" w:rsidR="00463CE5" w:rsidRDefault="00275D4F">
            <w:pPr>
              <w:pStyle w:val="p"/>
            </w:pPr>
            <w:r>
              <w:rPr>
                <w:rStyle w:val="spanFormFieldEmphasis"/>
              </w:rPr>
              <w:t>Net amount</w:t>
            </w:r>
          </w:p>
        </w:tc>
        <w:tc>
          <w:tcPr>
            <w:tcW w:w="5625" w:type="dxa"/>
            <w:tcBorders>
              <w:right w:val="single" w:sz="6" w:space="0" w:color="F08080"/>
            </w:tcBorders>
            <w:shd w:val="clear" w:color="auto" w:fill="EFD3D2"/>
            <w:tcMar>
              <w:left w:w="120" w:type="dxa"/>
              <w:right w:w="120" w:type="dxa"/>
            </w:tcMar>
          </w:tcPr>
          <w:p w14:paraId="0F17F2DB" w14:textId="77777777" w:rsidR="00463CE5" w:rsidRDefault="00275D4F">
            <w:pPr>
              <w:pStyle w:val="p"/>
            </w:pPr>
            <w:r>
              <w:rPr>
                <w:color w:val="000000"/>
              </w:rPr>
              <w:t>The gross-up payment amount to be paid to the worker after deductions are applied. This amount must be greater than zero.</w:t>
            </w:r>
          </w:p>
        </w:tc>
        <w:tc>
          <w:tcPr>
            <w:tcW w:w="2010" w:type="dxa"/>
            <w:shd w:val="clear" w:color="auto" w:fill="EFD3D2"/>
            <w:tcMar>
              <w:left w:w="120" w:type="dxa"/>
              <w:right w:w="120" w:type="dxa"/>
            </w:tcMar>
          </w:tcPr>
          <w:p w14:paraId="24CC879D" w14:textId="77777777" w:rsidR="00463CE5" w:rsidRDefault="00275D4F">
            <w:pPr>
              <w:pStyle w:val="p"/>
            </w:pPr>
            <w:r>
              <w:rPr>
                <w:color w:val="000000"/>
              </w:rPr>
              <w:t>Yes</w:t>
            </w:r>
          </w:p>
        </w:tc>
      </w:tr>
    </w:tbl>
    <w:p w14:paraId="77400C13" w14:textId="77777777" w:rsidR="00275D4F" w:rsidRDefault="00275D4F"/>
    <w:sectPr w:rsidR="00275D4F" w:rsidSect="007075D3">
      <w:headerReference w:type="even" r:id="rId260"/>
      <w:headerReference w:type="default" r:id="rId261"/>
      <w:footerReference w:type="even" r:id="rId262"/>
      <w:footerReference w:type="default" r:id="rId263"/>
      <w:type w:val="oddPage"/>
      <w:pgSz w:w="15840" w:h="12240" w:orient="landscape"/>
      <w:pgMar w:top="1440" w:right="1440" w:bottom="1440" w:left="144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A76F0" w14:textId="77777777" w:rsidR="007075D3" w:rsidRDefault="007075D3" w:rsidP="00463CE5">
      <w:r>
        <w:separator/>
      </w:r>
    </w:p>
  </w:endnote>
  <w:endnote w:type="continuationSeparator" w:id="0">
    <w:p w14:paraId="0F780DDC" w14:textId="77777777" w:rsidR="007075D3" w:rsidRDefault="007075D3" w:rsidP="00463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85E12" w14:textId="77777777" w:rsidR="00463CE5" w:rsidRDefault="00275D4F">
    <w:pPr>
      <w:pStyle w:val="pHdrFtrPORTRTimgLEFT"/>
    </w:pPr>
    <w:r>
      <w:rPr>
        <w:color w:val="000000"/>
      </w:rPr>
      <w:t> </w:t>
    </w:r>
  </w:p>
  <w:p w14:paraId="06EDCA0F" w14:textId="77777777" w:rsidR="00463CE5" w:rsidRDefault="00EE3A7C">
    <w:pPr>
      <w:pStyle w:val="pCAPSFooter"/>
      <w:jc w:val="right"/>
    </w:pPr>
    <w:r>
      <w:rPr>
        <w:rStyle w:val="variable2"/>
      </w:rPr>
      <w:fldChar w:fldCharType="begin"/>
    </w:r>
    <w:r w:rsidR="00275D4F">
      <w:rPr>
        <w:rStyle w:val="variable2"/>
      </w:rPr>
      <w:instrText xml:space="preserve"> PAGE \* Arabic  \* MERGEFORMAT </w:instrText>
    </w:r>
    <w:r>
      <w:rPr>
        <w:rStyle w:val="variable2"/>
      </w:rPr>
      <w:fldChar w:fldCharType="separate"/>
    </w:r>
    <w:r w:rsidR="0096174D">
      <w:rPr>
        <w:rStyle w:val="variable2"/>
        <w:noProof/>
      </w:rPr>
      <w:t>2</w:t>
    </w:r>
    <w:r>
      <w:rPr>
        <w:rStyle w:val="variable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0ED7B" w14:textId="77777777" w:rsidR="00463CE5" w:rsidRDefault="00EE3A7C">
    <w:pPr>
      <w:pStyle w:val="pCAPSFooter"/>
      <w:jc w:val="right"/>
    </w:pPr>
    <w:r>
      <w:rPr>
        <w:rStyle w:val="variable2"/>
      </w:rPr>
      <w:fldChar w:fldCharType="begin"/>
    </w:r>
    <w:r w:rsidR="00275D4F">
      <w:rPr>
        <w:rStyle w:val="variable2"/>
      </w:rPr>
      <w:instrText xml:space="preserve"> PAGE \* Arabic  \* MERGEFORMAT </w:instrText>
    </w:r>
    <w:r>
      <w:rPr>
        <w:rStyle w:val="variable2"/>
      </w:rPr>
      <w:fldChar w:fldCharType="separate"/>
    </w:r>
    <w:r w:rsidR="0096174D">
      <w:rPr>
        <w:rStyle w:val="variable2"/>
        <w:noProof/>
      </w:rPr>
      <w:t>1</w:t>
    </w:r>
    <w:r>
      <w:rPr>
        <w:rStyle w:val="variable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6C4BA" w14:textId="77777777" w:rsidR="00463CE5" w:rsidRDefault="00EE3A7C">
    <w:pPr>
      <w:pStyle w:val="pCAPSFooter"/>
      <w:jc w:val="right"/>
    </w:pPr>
    <w:r>
      <w:rPr>
        <w:rStyle w:val="variable2"/>
      </w:rPr>
      <w:fldChar w:fldCharType="begin"/>
    </w:r>
    <w:r w:rsidR="00275D4F">
      <w:rPr>
        <w:rStyle w:val="variable2"/>
      </w:rPr>
      <w:instrText xml:space="preserve"> PAGE \* Arabic  \* MERGEFORMAT </w:instrText>
    </w:r>
    <w:r>
      <w:rPr>
        <w:rStyle w:val="variable2"/>
      </w:rPr>
      <w:fldChar w:fldCharType="separate"/>
    </w:r>
    <w:r w:rsidR="0096174D">
      <w:rPr>
        <w:rStyle w:val="variable2"/>
        <w:noProof/>
      </w:rPr>
      <w:t>3</w:t>
    </w:r>
    <w:r>
      <w:rPr>
        <w:rStyle w:val="variable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E0F13" w14:textId="77777777" w:rsidR="00463CE5" w:rsidRDefault="00EE3A7C">
    <w:pPr>
      <w:pStyle w:val="pCAPSFooter"/>
      <w:jc w:val="right"/>
    </w:pPr>
    <w:r>
      <w:rPr>
        <w:rStyle w:val="variable2"/>
      </w:rPr>
      <w:fldChar w:fldCharType="begin"/>
    </w:r>
    <w:r w:rsidR="00275D4F">
      <w:rPr>
        <w:rStyle w:val="variable2"/>
      </w:rPr>
      <w:instrText xml:space="preserve"> PAGE \* Arabic  \* MERGEFORMAT </w:instrText>
    </w:r>
    <w:r>
      <w:rPr>
        <w:rStyle w:val="variable2"/>
      </w:rPr>
      <w:fldChar w:fldCharType="separate"/>
    </w:r>
    <w:r w:rsidR="0096174D">
      <w:rPr>
        <w:rStyle w:val="variable2"/>
        <w:noProof/>
      </w:rPr>
      <w:t>5</w:t>
    </w:r>
    <w:r>
      <w:rPr>
        <w:rStyle w:val="variable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7B805" w14:textId="77777777" w:rsidR="00463CE5" w:rsidRDefault="00275D4F">
    <w:pPr>
      <w:pStyle w:val="pBodyText"/>
    </w:pPr>
    <w:r>
      <w:rPr>
        <w:color w:val="000000"/>
      </w:rPr>
      <w:t xml:space="preserve">Page </w:t>
    </w:r>
    <w:r w:rsidR="00EE3A7C">
      <w:rPr>
        <w:rStyle w:val="variable2"/>
      </w:rPr>
      <w:fldChar w:fldCharType="begin"/>
    </w:r>
    <w:r>
      <w:rPr>
        <w:rStyle w:val="variable2"/>
      </w:rPr>
      <w:instrText xml:space="preserve"> PAGE \* Arabic  \* MERGEFORMAT </w:instrText>
    </w:r>
    <w:r w:rsidR="00EE3A7C">
      <w:rPr>
        <w:rStyle w:val="variable2"/>
      </w:rPr>
      <w:fldChar w:fldCharType="separate"/>
    </w:r>
    <w:r w:rsidR="0096174D">
      <w:rPr>
        <w:rStyle w:val="variable2"/>
        <w:noProof/>
      </w:rPr>
      <w:t>150</w:t>
    </w:r>
    <w:r w:rsidR="00EE3A7C">
      <w:rPr>
        <w:rStyle w:val="variable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E6D12" w14:textId="77777777" w:rsidR="00463CE5" w:rsidRDefault="00275D4F">
    <w:pPr>
      <w:pStyle w:val="pBodyText"/>
      <w:jc w:val="right"/>
    </w:pPr>
    <w:r>
      <w:rPr>
        <w:color w:val="000000"/>
      </w:rPr>
      <w:t xml:space="preserve">Page </w:t>
    </w:r>
    <w:r w:rsidR="00EE3A7C">
      <w:rPr>
        <w:rStyle w:val="variable2"/>
      </w:rPr>
      <w:fldChar w:fldCharType="begin"/>
    </w:r>
    <w:r>
      <w:rPr>
        <w:rStyle w:val="variable2"/>
      </w:rPr>
      <w:instrText xml:space="preserve"> PAGE \* Arabic  \* MERGEFORMAT </w:instrText>
    </w:r>
    <w:r w:rsidR="00EE3A7C">
      <w:rPr>
        <w:rStyle w:val="variable2"/>
      </w:rPr>
      <w:fldChar w:fldCharType="separate"/>
    </w:r>
    <w:r w:rsidR="0096174D">
      <w:rPr>
        <w:rStyle w:val="variable2"/>
        <w:noProof/>
      </w:rPr>
      <w:t>151</w:t>
    </w:r>
    <w:r w:rsidR="00EE3A7C">
      <w:rPr>
        <w:rStyle w:val="variable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15F0B" w14:textId="77777777" w:rsidR="007075D3" w:rsidRDefault="007075D3" w:rsidP="00463CE5">
      <w:r>
        <w:separator/>
      </w:r>
    </w:p>
  </w:footnote>
  <w:footnote w:type="continuationSeparator" w:id="0">
    <w:p w14:paraId="2DF670B4" w14:textId="77777777" w:rsidR="007075D3" w:rsidRDefault="007075D3" w:rsidP="00463C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02811" w14:textId="77777777" w:rsidR="006522AE" w:rsidRDefault="006522AE" w:rsidP="006522AE">
    <w:pPr>
      <w:pStyle w:val="p"/>
    </w:pPr>
    <w:r>
      <w:rPr>
        <w:color w:val="000000"/>
      </w:rPr>
      <w:t>Anthology Payroll User Guide for US Localization QuickStart</w:t>
    </w:r>
  </w:p>
  <w:p w14:paraId="094EBF22" w14:textId="77777777" w:rsidR="00463CE5" w:rsidRDefault="00275D4F">
    <w:pPr>
      <w:pStyle w:val="pHdrFtrimgLEFT"/>
      <w:jc w:val="right"/>
    </w:pPr>
    <w:r>
      <w:rPr>
        <w:color w:val="000000"/>
      </w:rP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3D2C" w14:textId="77777777" w:rsidR="00463CE5" w:rsidRDefault="00275D4F">
    <w:pPr>
      <w:pStyle w:val="pHdrFtrPORTRTimgRIGHT"/>
    </w:pPr>
    <w:r>
      <w:rPr>
        <w:color w:val="000000"/>
      </w:rP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4AF5D" w14:textId="77777777" w:rsidR="00463CE5" w:rsidRDefault="00275D4F">
    <w:pPr>
      <w:pStyle w:val="p"/>
    </w:pPr>
    <w:r>
      <w:rPr>
        <w:color w:val="000000"/>
      </w:rPr>
      <w:t>Anthology Payroll User Guide for US Localization QuickStart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4CD73" w14:textId="77777777" w:rsidR="00463CE5" w:rsidRDefault="00275D4F">
    <w:pPr>
      <w:pStyle w:val="p"/>
    </w:pPr>
    <w:r>
      <w:rPr>
        <w:color w:val="000000"/>
      </w:rPr>
      <w:t>Anthology Payroll User Guide for US Localization QuickStart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79428" w14:textId="77777777" w:rsidR="00463CE5" w:rsidRDefault="00275D4F">
    <w:pPr>
      <w:pStyle w:val="pBodyText"/>
    </w:pPr>
    <w:r>
      <w:rPr>
        <w:color w:val="000000"/>
      </w:rPr>
      <w:t>Anthology Payroll User Guide for US Localization QuickStart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995EA" w14:textId="77777777" w:rsidR="00463CE5" w:rsidRDefault="00275D4F">
    <w:pPr>
      <w:pStyle w:val="pBodyText"/>
      <w:jc w:val="right"/>
    </w:pPr>
    <w:r>
      <w:rPr>
        <w:color w:val="000000"/>
      </w:rPr>
      <w:t>Anthology Payroll User Guide for US Localization QuickStart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1374"/>
    <w:multiLevelType w:val="multilevel"/>
    <w:tmpl w:val="F22418D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837F3F"/>
    <w:multiLevelType w:val="multilevel"/>
    <w:tmpl w:val="E3CCC41E"/>
    <w:lvl w:ilvl="0">
      <w:start w:val="14"/>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77DAA"/>
    <w:multiLevelType w:val="multilevel"/>
    <w:tmpl w:val="7B722D32"/>
    <w:lvl w:ilvl="0">
      <w:start w:val="10"/>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212549"/>
    <w:multiLevelType w:val="multilevel"/>
    <w:tmpl w:val="280EE7A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E631F7"/>
    <w:multiLevelType w:val="multilevel"/>
    <w:tmpl w:val="053C27D6"/>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FA3F2D"/>
    <w:multiLevelType w:val="multilevel"/>
    <w:tmpl w:val="E81E871C"/>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BB36F3"/>
    <w:multiLevelType w:val="multilevel"/>
    <w:tmpl w:val="892E3334"/>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9F6304"/>
    <w:multiLevelType w:val="multilevel"/>
    <w:tmpl w:val="B3BCA18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D27E39"/>
    <w:multiLevelType w:val="multilevel"/>
    <w:tmpl w:val="644AC76C"/>
    <w:lvl w:ilvl="0">
      <w:start w:val="4"/>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DA2D39"/>
    <w:multiLevelType w:val="multilevel"/>
    <w:tmpl w:val="6018142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261AFE"/>
    <w:multiLevelType w:val="multilevel"/>
    <w:tmpl w:val="7E00627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5D34FC"/>
    <w:multiLevelType w:val="multilevel"/>
    <w:tmpl w:val="DD688192"/>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80151DB"/>
    <w:multiLevelType w:val="multilevel"/>
    <w:tmpl w:val="20909E16"/>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80C60CD"/>
    <w:multiLevelType w:val="multilevel"/>
    <w:tmpl w:val="B654634E"/>
    <w:lvl w:ilvl="0">
      <w:start w:val="10"/>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A0508"/>
    <w:multiLevelType w:val="multilevel"/>
    <w:tmpl w:val="61C08850"/>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8755FD"/>
    <w:multiLevelType w:val="multilevel"/>
    <w:tmpl w:val="0CD4697A"/>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9595F86"/>
    <w:multiLevelType w:val="multilevel"/>
    <w:tmpl w:val="E8EEA320"/>
    <w:lvl w:ilvl="0">
      <w:start w:val="6"/>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9E54080"/>
    <w:multiLevelType w:val="multilevel"/>
    <w:tmpl w:val="4AF63818"/>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0456F"/>
    <w:multiLevelType w:val="multilevel"/>
    <w:tmpl w:val="EFC01C50"/>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B04584C"/>
    <w:multiLevelType w:val="multilevel"/>
    <w:tmpl w:val="54F484C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C1A0569"/>
    <w:multiLevelType w:val="multilevel"/>
    <w:tmpl w:val="7778D8C4"/>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C802F9A"/>
    <w:multiLevelType w:val="multilevel"/>
    <w:tmpl w:val="D3A883B4"/>
    <w:lvl w:ilvl="0">
      <w:start w:val="4"/>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D2866F7"/>
    <w:multiLevelType w:val="multilevel"/>
    <w:tmpl w:val="DB2226AE"/>
    <w:lvl w:ilvl="0">
      <w:start w:val="7"/>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D62253A"/>
    <w:multiLevelType w:val="multilevel"/>
    <w:tmpl w:val="A580B26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D92505B"/>
    <w:multiLevelType w:val="multilevel"/>
    <w:tmpl w:val="E8A23D8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D9B2DB0"/>
    <w:multiLevelType w:val="multilevel"/>
    <w:tmpl w:val="E2C2B3B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DB631D9"/>
    <w:multiLevelType w:val="multilevel"/>
    <w:tmpl w:val="28FA4F90"/>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E7D7C75"/>
    <w:multiLevelType w:val="multilevel"/>
    <w:tmpl w:val="B59CB510"/>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F3D4C04"/>
    <w:multiLevelType w:val="multilevel"/>
    <w:tmpl w:val="085E6340"/>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F457EAB"/>
    <w:multiLevelType w:val="multilevel"/>
    <w:tmpl w:val="8CBC829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F625CBA"/>
    <w:multiLevelType w:val="multilevel"/>
    <w:tmpl w:val="0CB28CD6"/>
    <w:lvl w:ilvl="0">
      <w:start w:val="10"/>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FA9793E"/>
    <w:multiLevelType w:val="multilevel"/>
    <w:tmpl w:val="081C6BBE"/>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FFF5ECA"/>
    <w:multiLevelType w:val="multilevel"/>
    <w:tmpl w:val="6C043B40"/>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00C559F"/>
    <w:multiLevelType w:val="multilevel"/>
    <w:tmpl w:val="E05A5A72"/>
    <w:lvl w:ilvl="0">
      <w:start w:val="7"/>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03D15BD"/>
    <w:multiLevelType w:val="multilevel"/>
    <w:tmpl w:val="3C4EEE4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06F188B"/>
    <w:multiLevelType w:val="multilevel"/>
    <w:tmpl w:val="9E1E6E94"/>
    <w:lvl w:ilvl="0">
      <w:numFmt w:val="decimal"/>
      <w:lvlText w:val=""/>
      <w:lvlJc w:val="left"/>
    </w:lvl>
    <w:lvl w:ilvl="1">
      <w:start w:val="3"/>
      <w:numFmt w:val="lowerLetter"/>
      <w:lvlText w:val="%2."/>
      <w:lvlJc w:val="right"/>
      <w:pPr>
        <w:tabs>
          <w:tab w:val="num" w:pos="1200"/>
        </w:tabs>
        <w:spacing w:after="60"/>
        <w:ind w:left="1200" w:hanging="210"/>
        <w:jc w:val="left"/>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09B448B"/>
    <w:multiLevelType w:val="multilevel"/>
    <w:tmpl w:val="8DBC070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09B455E"/>
    <w:multiLevelType w:val="multilevel"/>
    <w:tmpl w:val="CB40E96E"/>
    <w:lvl w:ilvl="0">
      <w:start w:val="6"/>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0AF4DB7"/>
    <w:multiLevelType w:val="multilevel"/>
    <w:tmpl w:val="4140BAD6"/>
    <w:lvl w:ilvl="0">
      <w:start w:val="4"/>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0BC3643"/>
    <w:multiLevelType w:val="multilevel"/>
    <w:tmpl w:val="DC36896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0F54293"/>
    <w:multiLevelType w:val="multilevel"/>
    <w:tmpl w:val="9C445CF6"/>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1867AA7"/>
    <w:multiLevelType w:val="multilevel"/>
    <w:tmpl w:val="4FE6B804"/>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18E19E9"/>
    <w:multiLevelType w:val="multilevel"/>
    <w:tmpl w:val="5EE0521E"/>
    <w:lvl w:ilvl="0">
      <w:numFmt w:val="decimal"/>
      <w:lvlText w:val=""/>
      <w:lvlJc w:val="left"/>
    </w:lvl>
    <w:lvl w:ilvl="1">
      <w:start w:val="1"/>
      <w:numFmt w:val="lowerLetter"/>
      <w:lvlText w:val="%2."/>
      <w:lvlJc w:val="right"/>
      <w:pPr>
        <w:tabs>
          <w:tab w:val="num" w:pos="1200"/>
        </w:tabs>
        <w:spacing w:after="60"/>
        <w:ind w:left="1200" w:hanging="210"/>
        <w:jc w:val="left"/>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1C90120"/>
    <w:multiLevelType w:val="multilevel"/>
    <w:tmpl w:val="A3B6234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2532F5A"/>
    <w:multiLevelType w:val="multilevel"/>
    <w:tmpl w:val="AF3E6C5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2A86C14"/>
    <w:multiLevelType w:val="multilevel"/>
    <w:tmpl w:val="2DE6333C"/>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3A900E1"/>
    <w:multiLevelType w:val="multilevel"/>
    <w:tmpl w:val="A7B68508"/>
    <w:lvl w:ilvl="0">
      <w:start w:val="4"/>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4426021"/>
    <w:multiLevelType w:val="multilevel"/>
    <w:tmpl w:val="4A90D604"/>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46C1576"/>
    <w:multiLevelType w:val="multilevel"/>
    <w:tmpl w:val="F7FAE01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5187997"/>
    <w:multiLevelType w:val="multilevel"/>
    <w:tmpl w:val="B4BC0AB8"/>
    <w:lvl w:ilvl="0">
      <w:start w:val="9"/>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575507E"/>
    <w:multiLevelType w:val="multilevel"/>
    <w:tmpl w:val="50483F9A"/>
    <w:lvl w:ilvl="0">
      <w:start w:val="8"/>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59D63F1"/>
    <w:multiLevelType w:val="multilevel"/>
    <w:tmpl w:val="B0620AA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6020C35"/>
    <w:multiLevelType w:val="multilevel"/>
    <w:tmpl w:val="F758A93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6BD7D8B"/>
    <w:multiLevelType w:val="multilevel"/>
    <w:tmpl w:val="1AAE0D52"/>
    <w:lvl w:ilvl="0">
      <w:numFmt w:val="decimal"/>
      <w:lvlText w:val=""/>
      <w:lvlJc w:val="left"/>
    </w:lvl>
    <w:lvl w:ilvl="1">
      <w:start w:val="1"/>
      <w:numFmt w:val="lowerLetter"/>
      <w:lvlText w:val="%2."/>
      <w:lvlJc w:val="right"/>
      <w:pPr>
        <w:tabs>
          <w:tab w:val="num" w:pos="960"/>
        </w:tabs>
        <w:spacing w:after="60"/>
        <w:ind w:left="960" w:hanging="210"/>
        <w:jc w:val="left"/>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7F676D8"/>
    <w:multiLevelType w:val="multilevel"/>
    <w:tmpl w:val="FC54BE14"/>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8EF2C8A"/>
    <w:multiLevelType w:val="multilevel"/>
    <w:tmpl w:val="CC7EAFF8"/>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A8B0E44"/>
    <w:multiLevelType w:val="multilevel"/>
    <w:tmpl w:val="14C06D2E"/>
    <w:lvl w:ilvl="0">
      <w:start w:val="1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AE4617D"/>
    <w:multiLevelType w:val="multilevel"/>
    <w:tmpl w:val="820A3D4A"/>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C3314F8"/>
    <w:multiLevelType w:val="multilevel"/>
    <w:tmpl w:val="4F888AD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C5236AA"/>
    <w:multiLevelType w:val="multilevel"/>
    <w:tmpl w:val="ADC6155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C60527F"/>
    <w:multiLevelType w:val="multilevel"/>
    <w:tmpl w:val="3BE8C7DA"/>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DE934C9"/>
    <w:multiLevelType w:val="multilevel"/>
    <w:tmpl w:val="79D69692"/>
    <w:lvl w:ilvl="0">
      <w:start w:val="12"/>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E0B3ED1"/>
    <w:multiLevelType w:val="multilevel"/>
    <w:tmpl w:val="28BABE9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F1C25E4"/>
    <w:multiLevelType w:val="multilevel"/>
    <w:tmpl w:val="85908D0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0AA5F65"/>
    <w:multiLevelType w:val="multilevel"/>
    <w:tmpl w:val="CC7ADD8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1476564"/>
    <w:multiLevelType w:val="multilevel"/>
    <w:tmpl w:val="F9B2CFE6"/>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1E4648F"/>
    <w:multiLevelType w:val="multilevel"/>
    <w:tmpl w:val="10B6862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2B077B8"/>
    <w:multiLevelType w:val="multilevel"/>
    <w:tmpl w:val="1F4E5CD0"/>
    <w:lvl w:ilvl="0">
      <w:start w:val="1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35F1B52"/>
    <w:multiLevelType w:val="multilevel"/>
    <w:tmpl w:val="9F006D86"/>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3761CDF"/>
    <w:multiLevelType w:val="multilevel"/>
    <w:tmpl w:val="789A1AFC"/>
    <w:lvl w:ilvl="0">
      <w:start w:val="5"/>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39A7772"/>
    <w:multiLevelType w:val="multilevel"/>
    <w:tmpl w:val="3BE4F21C"/>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40D4E14"/>
    <w:multiLevelType w:val="multilevel"/>
    <w:tmpl w:val="4AA2B470"/>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4B86980"/>
    <w:multiLevelType w:val="multilevel"/>
    <w:tmpl w:val="50BE03C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4C25AF4"/>
    <w:multiLevelType w:val="multilevel"/>
    <w:tmpl w:val="2098B6D4"/>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5F154AE"/>
    <w:multiLevelType w:val="multilevel"/>
    <w:tmpl w:val="DE363E72"/>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63C7AD6"/>
    <w:multiLevelType w:val="multilevel"/>
    <w:tmpl w:val="56CC27C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64140D0"/>
    <w:multiLevelType w:val="multilevel"/>
    <w:tmpl w:val="52DC26BA"/>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7C206B8"/>
    <w:multiLevelType w:val="multilevel"/>
    <w:tmpl w:val="E9F0391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7E3659A"/>
    <w:multiLevelType w:val="multilevel"/>
    <w:tmpl w:val="296685EC"/>
    <w:lvl w:ilvl="0">
      <w:start w:val="4"/>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8783824"/>
    <w:multiLevelType w:val="multilevel"/>
    <w:tmpl w:val="111817AC"/>
    <w:lvl w:ilvl="0">
      <w:start w:val="6"/>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8FA3F34"/>
    <w:multiLevelType w:val="multilevel"/>
    <w:tmpl w:val="D7B836C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905603A"/>
    <w:multiLevelType w:val="multilevel"/>
    <w:tmpl w:val="A288B83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92771FE"/>
    <w:multiLevelType w:val="multilevel"/>
    <w:tmpl w:val="C778E97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95A22E3"/>
    <w:multiLevelType w:val="multilevel"/>
    <w:tmpl w:val="47EEFEC4"/>
    <w:lvl w:ilvl="0">
      <w:start w:val="6"/>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98A3C96"/>
    <w:multiLevelType w:val="multilevel"/>
    <w:tmpl w:val="18A00A48"/>
    <w:lvl w:ilvl="0">
      <w:start w:val="6"/>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9C77D59"/>
    <w:multiLevelType w:val="multilevel"/>
    <w:tmpl w:val="15A6F6C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A2A3C7E"/>
    <w:multiLevelType w:val="multilevel"/>
    <w:tmpl w:val="C2FE195E"/>
    <w:lvl w:ilvl="0">
      <w:start w:val="8"/>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AD73CA2"/>
    <w:multiLevelType w:val="multilevel"/>
    <w:tmpl w:val="9D401818"/>
    <w:lvl w:ilvl="0">
      <w:numFmt w:val="decimal"/>
      <w:lvlText w:val=""/>
      <w:lvlJc w:val="left"/>
    </w:lvl>
    <w:lvl w:ilvl="1">
      <w:numFmt w:val="bullet"/>
      <w:lvlText w:val=""/>
      <w:lvlJc w:val="right"/>
      <w:pPr>
        <w:tabs>
          <w:tab w:val="num" w:pos="1200"/>
        </w:tabs>
        <w:spacing w:after="60"/>
        <w:ind w:left="120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B0A64F2"/>
    <w:multiLevelType w:val="multilevel"/>
    <w:tmpl w:val="C642587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B4A626A"/>
    <w:multiLevelType w:val="multilevel"/>
    <w:tmpl w:val="999459D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BCC7431"/>
    <w:multiLevelType w:val="multilevel"/>
    <w:tmpl w:val="8FC03472"/>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BD5528C"/>
    <w:multiLevelType w:val="multilevel"/>
    <w:tmpl w:val="FBEC10B2"/>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CE04D04"/>
    <w:multiLevelType w:val="multilevel"/>
    <w:tmpl w:val="9398C95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CFD247B"/>
    <w:multiLevelType w:val="multilevel"/>
    <w:tmpl w:val="7930B2C4"/>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D6F3287"/>
    <w:multiLevelType w:val="multilevel"/>
    <w:tmpl w:val="4F3AED86"/>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DAC4A9F"/>
    <w:multiLevelType w:val="multilevel"/>
    <w:tmpl w:val="004A5D10"/>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E122E52"/>
    <w:multiLevelType w:val="multilevel"/>
    <w:tmpl w:val="5C5A7B3E"/>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F766BAA"/>
    <w:multiLevelType w:val="multilevel"/>
    <w:tmpl w:val="387C72A6"/>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16772A2"/>
    <w:multiLevelType w:val="multilevel"/>
    <w:tmpl w:val="0ED8BCDE"/>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1CF033F"/>
    <w:multiLevelType w:val="multilevel"/>
    <w:tmpl w:val="5BA2BF40"/>
    <w:lvl w:ilvl="0">
      <w:start w:val="7"/>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243683F"/>
    <w:multiLevelType w:val="multilevel"/>
    <w:tmpl w:val="2EF03518"/>
    <w:lvl w:ilvl="0">
      <w:start w:val="5"/>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2A6410F"/>
    <w:multiLevelType w:val="multilevel"/>
    <w:tmpl w:val="2DA0D1BC"/>
    <w:lvl w:ilvl="0">
      <w:start w:val="5"/>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2E253B0"/>
    <w:multiLevelType w:val="multilevel"/>
    <w:tmpl w:val="9CFE64F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2E65D58"/>
    <w:multiLevelType w:val="multilevel"/>
    <w:tmpl w:val="A2F6595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3336F12"/>
    <w:multiLevelType w:val="multilevel"/>
    <w:tmpl w:val="B2ECBB64"/>
    <w:lvl w:ilvl="0">
      <w:start w:val="8"/>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3881FDD"/>
    <w:multiLevelType w:val="multilevel"/>
    <w:tmpl w:val="3C888BA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39775C8"/>
    <w:multiLevelType w:val="multilevel"/>
    <w:tmpl w:val="9A7889D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5507A4D"/>
    <w:multiLevelType w:val="multilevel"/>
    <w:tmpl w:val="626AFAA0"/>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5ED72D1"/>
    <w:multiLevelType w:val="multilevel"/>
    <w:tmpl w:val="27F2EECE"/>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6076B49"/>
    <w:multiLevelType w:val="multilevel"/>
    <w:tmpl w:val="533A5CA0"/>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71031DC"/>
    <w:multiLevelType w:val="multilevel"/>
    <w:tmpl w:val="1714A13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749233F"/>
    <w:multiLevelType w:val="multilevel"/>
    <w:tmpl w:val="CA8C126A"/>
    <w:lvl w:ilvl="0">
      <w:numFmt w:val="decimal"/>
      <w:lvlText w:val=""/>
      <w:lvlJc w:val="left"/>
    </w:lvl>
    <w:lvl w:ilvl="1">
      <w:numFmt w:val="decimal"/>
      <w:lvlText w:val=""/>
      <w:lvlJc w:val="left"/>
    </w:lvl>
    <w:lvl w:ilvl="2">
      <w:numFmt w:val="bullet"/>
      <w:lvlText w:val=""/>
      <w:lvlJc w:val="right"/>
      <w:pPr>
        <w:tabs>
          <w:tab w:val="num" w:pos="1560"/>
        </w:tabs>
        <w:spacing w:after="60"/>
        <w:ind w:left="1560" w:hanging="210"/>
        <w:jc w:val="left"/>
      </w:pPr>
      <w:rPr>
        <w:rFonts w:ascii="Calibri" w:hAnsi="Symbol"/>
        <w:color w:val="00000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7777C0F"/>
    <w:multiLevelType w:val="multilevel"/>
    <w:tmpl w:val="3FD0942C"/>
    <w:lvl w:ilvl="0">
      <w:numFmt w:val="decimal"/>
      <w:lvlText w:val=""/>
      <w:lvlJc w:val="left"/>
    </w:lvl>
    <w:lvl w:ilvl="1">
      <w:start w:val="4"/>
      <w:numFmt w:val="lowerLetter"/>
      <w:lvlText w:val="%2."/>
      <w:lvlJc w:val="right"/>
      <w:pPr>
        <w:tabs>
          <w:tab w:val="num" w:pos="1200"/>
        </w:tabs>
        <w:spacing w:after="60"/>
        <w:ind w:left="1200" w:hanging="210"/>
        <w:jc w:val="left"/>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80837F8"/>
    <w:multiLevelType w:val="multilevel"/>
    <w:tmpl w:val="E6BC762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8560BBB"/>
    <w:multiLevelType w:val="multilevel"/>
    <w:tmpl w:val="7A709840"/>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87F1F6C"/>
    <w:multiLevelType w:val="multilevel"/>
    <w:tmpl w:val="55CE184A"/>
    <w:lvl w:ilvl="0">
      <w:start w:val="4"/>
      <w:numFmt w:val="decimal"/>
      <w:lvlText w:val="%1."/>
      <w:lvlJc w:val="right"/>
      <w:pPr>
        <w:tabs>
          <w:tab w:val="num" w:pos="600"/>
        </w:tabs>
        <w:spacing w:after="12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A965DE0"/>
    <w:multiLevelType w:val="multilevel"/>
    <w:tmpl w:val="6972ABA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AA45F2C"/>
    <w:multiLevelType w:val="multilevel"/>
    <w:tmpl w:val="F0FEF80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B3E0829"/>
    <w:multiLevelType w:val="multilevel"/>
    <w:tmpl w:val="9B26745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C2223AA"/>
    <w:multiLevelType w:val="multilevel"/>
    <w:tmpl w:val="F1DAE4B2"/>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D0A69CD"/>
    <w:multiLevelType w:val="multilevel"/>
    <w:tmpl w:val="714E20B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F1726D2"/>
    <w:multiLevelType w:val="multilevel"/>
    <w:tmpl w:val="DF52EABC"/>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F317A7B"/>
    <w:multiLevelType w:val="multilevel"/>
    <w:tmpl w:val="246EF64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0374667"/>
    <w:multiLevelType w:val="multilevel"/>
    <w:tmpl w:val="59989B0A"/>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1936E3B"/>
    <w:multiLevelType w:val="multilevel"/>
    <w:tmpl w:val="5858A300"/>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26D06E3"/>
    <w:multiLevelType w:val="multilevel"/>
    <w:tmpl w:val="C354EF4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2D47437"/>
    <w:multiLevelType w:val="multilevel"/>
    <w:tmpl w:val="5C769126"/>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3165B8A"/>
    <w:multiLevelType w:val="multilevel"/>
    <w:tmpl w:val="160E96C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33C04CB"/>
    <w:multiLevelType w:val="multilevel"/>
    <w:tmpl w:val="25A82A0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33D43C9"/>
    <w:multiLevelType w:val="multilevel"/>
    <w:tmpl w:val="601A4118"/>
    <w:lvl w:ilvl="0">
      <w:start w:val="6"/>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4164688"/>
    <w:multiLevelType w:val="multilevel"/>
    <w:tmpl w:val="08A63D2C"/>
    <w:lvl w:ilvl="0">
      <w:start w:val="1"/>
      <w:numFmt w:val="decimal"/>
      <w:lvlText w:val="%1."/>
      <w:lvlJc w:val="right"/>
      <w:pPr>
        <w:tabs>
          <w:tab w:val="num" w:pos="720"/>
        </w:tabs>
        <w:spacing w:after="60"/>
        <w:ind w:left="72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4D858CE"/>
    <w:multiLevelType w:val="multilevel"/>
    <w:tmpl w:val="590A6862"/>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54102F0"/>
    <w:multiLevelType w:val="multilevel"/>
    <w:tmpl w:val="A41678D2"/>
    <w:lvl w:ilvl="0">
      <w:start w:val="5"/>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58012A2"/>
    <w:multiLevelType w:val="multilevel"/>
    <w:tmpl w:val="EC7256D2"/>
    <w:lvl w:ilvl="0">
      <w:start w:val="5"/>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5E950FB"/>
    <w:multiLevelType w:val="multilevel"/>
    <w:tmpl w:val="01D460A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7FE14DF"/>
    <w:multiLevelType w:val="multilevel"/>
    <w:tmpl w:val="CB449FB4"/>
    <w:lvl w:ilvl="0">
      <w:start w:val="6"/>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8F81D82"/>
    <w:multiLevelType w:val="multilevel"/>
    <w:tmpl w:val="8628356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98944EA"/>
    <w:multiLevelType w:val="multilevel"/>
    <w:tmpl w:val="EF06699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9F928F1"/>
    <w:multiLevelType w:val="multilevel"/>
    <w:tmpl w:val="9CDAC9A2"/>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A9F7354"/>
    <w:multiLevelType w:val="multilevel"/>
    <w:tmpl w:val="5ECE87BC"/>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B0D66E0"/>
    <w:multiLevelType w:val="multilevel"/>
    <w:tmpl w:val="EAA8B0D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C0B172E"/>
    <w:multiLevelType w:val="multilevel"/>
    <w:tmpl w:val="FB349C0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E90207B"/>
    <w:multiLevelType w:val="multilevel"/>
    <w:tmpl w:val="9DE2799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07146A4"/>
    <w:multiLevelType w:val="multilevel"/>
    <w:tmpl w:val="8062AFA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10B5F1A"/>
    <w:multiLevelType w:val="multilevel"/>
    <w:tmpl w:val="7FFEC6B6"/>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1666C7F"/>
    <w:multiLevelType w:val="multilevel"/>
    <w:tmpl w:val="3FD0764A"/>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1FA2EAF"/>
    <w:multiLevelType w:val="multilevel"/>
    <w:tmpl w:val="4208A9C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311690C"/>
    <w:multiLevelType w:val="multilevel"/>
    <w:tmpl w:val="983A6720"/>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45502DB"/>
    <w:multiLevelType w:val="multilevel"/>
    <w:tmpl w:val="7F461552"/>
    <w:lvl w:ilvl="0">
      <w:numFmt w:val="decimal"/>
      <w:lvlText w:val=""/>
      <w:lvlJc w:val="left"/>
    </w:lvl>
    <w:lvl w:ilvl="1">
      <w:start w:val="1"/>
      <w:numFmt w:val="lowerLetter"/>
      <w:lvlText w:val="%2."/>
      <w:lvlJc w:val="right"/>
      <w:pPr>
        <w:tabs>
          <w:tab w:val="num" w:pos="960"/>
        </w:tabs>
        <w:spacing w:after="60"/>
        <w:ind w:left="960" w:hanging="210"/>
        <w:jc w:val="left"/>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47D0BC2"/>
    <w:multiLevelType w:val="multilevel"/>
    <w:tmpl w:val="883614EE"/>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4895B5A"/>
    <w:multiLevelType w:val="multilevel"/>
    <w:tmpl w:val="9DCC0A78"/>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4EB0DDE"/>
    <w:multiLevelType w:val="multilevel"/>
    <w:tmpl w:val="5966F58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5579424E"/>
    <w:multiLevelType w:val="multilevel"/>
    <w:tmpl w:val="E9AC03C0"/>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5845104E"/>
    <w:multiLevelType w:val="multilevel"/>
    <w:tmpl w:val="691CBF2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58AB6746"/>
    <w:multiLevelType w:val="multilevel"/>
    <w:tmpl w:val="5D5ABC88"/>
    <w:lvl w:ilvl="0">
      <w:start w:val="4"/>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58D2326E"/>
    <w:multiLevelType w:val="multilevel"/>
    <w:tmpl w:val="C6AA0054"/>
    <w:lvl w:ilvl="0">
      <w:numFmt w:val="decimal"/>
      <w:lvlText w:val=""/>
      <w:lvlJc w:val="left"/>
    </w:lvl>
    <w:lvl w:ilvl="1">
      <w:numFmt w:val="decimal"/>
      <w:lvlText w:val=""/>
      <w:lvlJc w:val="left"/>
    </w:lvl>
    <w:lvl w:ilvl="2">
      <w:numFmt w:val="bullet"/>
      <w:lvlText w:val=""/>
      <w:lvlJc w:val="right"/>
      <w:pPr>
        <w:tabs>
          <w:tab w:val="num" w:pos="1560"/>
        </w:tabs>
        <w:spacing w:after="60"/>
        <w:ind w:left="1560" w:hanging="210"/>
        <w:jc w:val="left"/>
      </w:pPr>
      <w:rPr>
        <w:rFonts w:ascii="Calibri" w:hAnsi="Symbol"/>
        <w:color w:val="00000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90E2622"/>
    <w:multiLevelType w:val="multilevel"/>
    <w:tmpl w:val="1FD8FF8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9CF2D52"/>
    <w:multiLevelType w:val="multilevel"/>
    <w:tmpl w:val="9B0CC242"/>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9DC239D"/>
    <w:multiLevelType w:val="multilevel"/>
    <w:tmpl w:val="D2327C88"/>
    <w:lvl w:ilvl="0">
      <w:start w:val="4"/>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B6B6E2A"/>
    <w:multiLevelType w:val="multilevel"/>
    <w:tmpl w:val="35567622"/>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B8006DB"/>
    <w:multiLevelType w:val="multilevel"/>
    <w:tmpl w:val="4B7AD9AA"/>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5C754B93"/>
    <w:multiLevelType w:val="multilevel"/>
    <w:tmpl w:val="2F7C34A0"/>
    <w:lvl w:ilvl="0">
      <w:start w:val="4"/>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C806FF9"/>
    <w:multiLevelType w:val="multilevel"/>
    <w:tmpl w:val="DEC2528C"/>
    <w:lvl w:ilvl="0">
      <w:start w:val="5"/>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5CE62E5D"/>
    <w:multiLevelType w:val="multilevel"/>
    <w:tmpl w:val="D760209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D2108AF"/>
    <w:multiLevelType w:val="multilevel"/>
    <w:tmpl w:val="B540E368"/>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D235ADF"/>
    <w:multiLevelType w:val="multilevel"/>
    <w:tmpl w:val="B55AAA3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DF674C7"/>
    <w:multiLevelType w:val="multilevel"/>
    <w:tmpl w:val="7C621E7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DF707FA"/>
    <w:multiLevelType w:val="multilevel"/>
    <w:tmpl w:val="56569F8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F005320"/>
    <w:multiLevelType w:val="multilevel"/>
    <w:tmpl w:val="66BA6C14"/>
    <w:lvl w:ilvl="0">
      <w:start w:val="9"/>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F005B5A"/>
    <w:multiLevelType w:val="multilevel"/>
    <w:tmpl w:val="907C596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60486927"/>
    <w:multiLevelType w:val="multilevel"/>
    <w:tmpl w:val="B0EA6FC8"/>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60557883"/>
    <w:multiLevelType w:val="multilevel"/>
    <w:tmpl w:val="0A466C9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626A4E00"/>
    <w:multiLevelType w:val="multilevel"/>
    <w:tmpl w:val="5038CC1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63CB38C9"/>
    <w:multiLevelType w:val="multilevel"/>
    <w:tmpl w:val="489AA4D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64711A5E"/>
    <w:multiLevelType w:val="multilevel"/>
    <w:tmpl w:val="788648C6"/>
    <w:lvl w:ilvl="0">
      <w:start w:val="9"/>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64864637"/>
    <w:multiLevelType w:val="multilevel"/>
    <w:tmpl w:val="CA70A628"/>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64F014C1"/>
    <w:multiLevelType w:val="multilevel"/>
    <w:tmpl w:val="E05A7FC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6502446D"/>
    <w:multiLevelType w:val="multilevel"/>
    <w:tmpl w:val="9430A104"/>
    <w:lvl w:ilvl="0">
      <w:numFmt w:val="decimal"/>
      <w:lvlText w:val=""/>
      <w:lvlJc w:val="left"/>
    </w:lvl>
    <w:lvl w:ilvl="1">
      <w:start w:val="1"/>
      <w:numFmt w:val="lowerLetter"/>
      <w:lvlText w:val="%2."/>
      <w:lvlJc w:val="right"/>
      <w:pPr>
        <w:tabs>
          <w:tab w:val="num" w:pos="960"/>
        </w:tabs>
        <w:spacing w:after="60"/>
        <w:ind w:left="960" w:hanging="210"/>
        <w:jc w:val="left"/>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65140F08"/>
    <w:multiLevelType w:val="multilevel"/>
    <w:tmpl w:val="CAD0345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683A4D04"/>
    <w:multiLevelType w:val="multilevel"/>
    <w:tmpl w:val="B16E3C32"/>
    <w:lvl w:ilvl="0">
      <w:numFmt w:val="decimal"/>
      <w:lvlText w:val=""/>
      <w:lvlJc w:val="left"/>
    </w:lvl>
    <w:lvl w:ilvl="1">
      <w:start w:val="3"/>
      <w:numFmt w:val="lowerLetter"/>
      <w:lvlText w:val="%2."/>
      <w:lvlJc w:val="right"/>
      <w:pPr>
        <w:tabs>
          <w:tab w:val="num" w:pos="1200"/>
        </w:tabs>
        <w:spacing w:after="60"/>
        <w:ind w:left="1200" w:hanging="210"/>
        <w:jc w:val="left"/>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688A4F86"/>
    <w:multiLevelType w:val="multilevel"/>
    <w:tmpl w:val="1EB8C78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689C6E6A"/>
    <w:multiLevelType w:val="multilevel"/>
    <w:tmpl w:val="4754CB10"/>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68B12B8E"/>
    <w:multiLevelType w:val="multilevel"/>
    <w:tmpl w:val="56F2D36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69455938"/>
    <w:multiLevelType w:val="multilevel"/>
    <w:tmpl w:val="142AF792"/>
    <w:lvl w:ilvl="0">
      <w:start w:val="6"/>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9C44E4E"/>
    <w:multiLevelType w:val="multilevel"/>
    <w:tmpl w:val="A9E6638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69DA0D1C"/>
    <w:multiLevelType w:val="multilevel"/>
    <w:tmpl w:val="60A2B848"/>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69F53441"/>
    <w:multiLevelType w:val="multilevel"/>
    <w:tmpl w:val="E29E7660"/>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6A661004"/>
    <w:multiLevelType w:val="multilevel"/>
    <w:tmpl w:val="38825CFC"/>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B224ADC"/>
    <w:multiLevelType w:val="multilevel"/>
    <w:tmpl w:val="3F864124"/>
    <w:lvl w:ilvl="0">
      <w:numFmt w:val="decimal"/>
      <w:lvlText w:val=""/>
      <w:lvlJc w:val="left"/>
    </w:lvl>
    <w:lvl w:ilvl="1">
      <w:start w:val="1"/>
      <w:numFmt w:val="lowerLetter"/>
      <w:lvlText w:val="%2."/>
      <w:lvlJc w:val="right"/>
      <w:pPr>
        <w:tabs>
          <w:tab w:val="num" w:pos="1200"/>
        </w:tabs>
        <w:spacing w:after="60"/>
        <w:ind w:left="1200" w:hanging="210"/>
        <w:jc w:val="left"/>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6B6B2C05"/>
    <w:multiLevelType w:val="multilevel"/>
    <w:tmpl w:val="FC9A40D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6D6511B5"/>
    <w:multiLevelType w:val="multilevel"/>
    <w:tmpl w:val="ECCE220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6D843AA1"/>
    <w:multiLevelType w:val="multilevel"/>
    <w:tmpl w:val="C7382F56"/>
    <w:lvl w:ilvl="0">
      <w:start w:val="8"/>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DAF1943"/>
    <w:multiLevelType w:val="multilevel"/>
    <w:tmpl w:val="8AF6AA1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6DDC574A"/>
    <w:multiLevelType w:val="multilevel"/>
    <w:tmpl w:val="DFD20F8E"/>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DF22B71"/>
    <w:multiLevelType w:val="multilevel"/>
    <w:tmpl w:val="B6B25BC4"/>
    <w:lvl w:ilvl="0">
      <w:start w:val="17"/>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E6A3630"/>
    <w:multiLevelType w:val="multilevel"/>
    <w:tmpl w:val="29DADB80"/>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6F777AD6"/>
    <w:multiLevelType w:val="multilevel"/>
    <w:tmpl w:val="7E6C9D32"/>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70472C20"/>
    <w:multiLevelType w:val="multilevel"/>
    <w:tmpl w:val="1520C1B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704C685D"/>
    <w:multiLevelType w:val="multilevel"/>
    <w:tmpl w:val="15E44028"/>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70D9726F"/>
    <w:multiLevelType w:val="multilevel"/>
    <w:tmpl w:val="A382372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71290D89"/>
    <w:multiLevelType w:val="multilevel"/>
    <w:tmpl w:val="0150DCB8"/>
    <w:lvl w:ilvl="0">
      <w:start w:val="5"/>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713426C8"/>
    <w:multiLevelType w:val="multilevel"/>
    <w:tmpl w:val="1C2C11AA"/>
    <w:lvl w:ilvl="0">
      <w:numFmt w:val="decimal"/>
      <w:lvlText w:val=""/>
      <w:lvlJc w:val="left"/>
    </w:lvl>
    <w:lvl w:ilvl="1">
      <w:start w:val="1"/>
      <w:numFmt w:val="lowerLetter"/>
      <w:lvlText w:val="%2."/>
      <w:lvlJc w:val="right"/>
      <w:pPr>
        <w:tabs>
          <w:tab w:val="num" w:pos="1200"/>
        </w:tabs>
        <w:spacing w:after="60"/>
        <w:ind w:left="1200" w:hanging="210"/>
        <w:jc w:val="left"/>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71F87D52"/>
    <w:multiLevelType w:val="multilevel"/>
    <w:tmpl w:val="138890F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72AB6723"/>
    <w:multiLevelType w:val="multilevel"/>
    <w:tmpl w:val="0894852A"/>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73E8645B"/>
    <w:multiLevelType w:val="multilevel"/>
    <w:tmpl w:val="805CD0F2"/>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743E510F"/>
    <w:multiLevelType w:val="multilevel"/>
    <w:tmpl w:val="0264F07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746D50ED"/>
    <w:multiLevelType w:val="multilevel"/>
    <w:tmpl w:val="A5621480"/>
    <w:lvl w:ilvl="0">
      <w:start w:val="6"/>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7498380E"/>
    <w:multiLevelType w:val="multilevel"/>
    <w:tmpl w:val="70CCC010"/>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74A47EB9"/>
    <w:multiLevelType w:val="multilevel"/>
    <w:tmpl w:val="8B140180"/>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74F82940"/>
    <w:multiLevelType w:val="multilevel"/>
    <w:tmpl w:val="63FC2886"/>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74FD6DD6"/>
    <w:multiLevelType w:val="multilevel"/>
    <w:tmpl w:val="E2B831E0"/>
    <w:lvl w:ilvl="0">
      <w:start w:val="5"/>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75993F03"/>
    <w:multiLevelType w:val="multilevel"/>
    <w:tmpl w:val="46A22E70"/>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759F25B5"/>
    <w:multiLevelType w:val="multilevel"/>
    <w:tmpl w:val="9126FF46"/>
    <w:lvl w:ilvl="0">
      <w:numFmt w:val="decimal"/>
      <w:lvlText w:val=""/>
      <w:lvlJc w:val="left"/>
    </w:lvl>
    <w:lvl w:ilvl="1">
      <w:numFmt w:val="decimal"/>
      <w:lvlText w:val=""/>
      <w:lvlJc w:val="left"/>
    </w:lvl>
    <w:lvl w:ilvl="2">
      <w:numFmt w:val="bullet"/>
      <w:lvlText w:val=""/>
      <w:lvlJc w:val="right"/>
      <w:pPr>
        <w:tabs>
          <w:tab w:val="num" w:pos="1560"/>
        </w:tabs>
        <w:spacing w:after="60"/>
        <w:ind w:left="1560" w:hanging="210"/>
        <w:jc w:val="left"/>
      </w:pPr>
      <w:rPr>
        <w:rFonts w:ascii="Calibri" w:hAnsi="Symbol"/>
        <w:color w:val="00000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75DD5ED5"/>
    <w:multiLevelType w:val="multilevel"/>
    <w:tmpl w:val="AB54315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75DD6840"/>
    <w:multiLevelType w:val="multilevel"/>
    <w:tmpl w:val="5DF85A96"/>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75DE1B39"/>
    <w:multiLevelType w:val="multilevel"/>
    <w:tmpl w:val="0AA49C1E"/>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767D68D4"/>
    <w:multiLevelType w:val="multilevel"/>
    <w:tmpl w:val="B5B4644E"/>
    <w:lvl w:ilvl="0">
      <w:numFmt w:val="decimal"/>
      <w:lvlText w:val=""/>
      <w:lvlJc w:val="left"/>
    </w:lvl>
    <w:lvl w:ilvl="1">
      <w:start w:val="1"/>
      <w:numFmt w:val="lowerLetter"/>
      <w:lvlText w:val="%2."/>
      <w:lvlJc w:val="right"/>
      <w:pPr>
        <w:tabs>
          <w:tab w:val="num" w:pos="1200"/>
        </w:tabs>
        <w:spacing w:after="60"/>
        <w:ind w:left="1200" w:hanging="210"/>
        <w:jc w:val="left"/>
      </w:pPr>
      <w:rPr>
        <w:rFonts w:ascii="Calibri"/>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6B4162B"/>
    <w:multiLevelType w:val="multilevel"/>
    <w:tmpl w:val="604CB13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76D805DB"/>
    <w:multiLevelType w:val="multilevel"/>
    <w:tmpl w:val="B556347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76F43E9C"/>
    <w:multiLevelType w:val="multilevel"/>
    <w:tmpl w:val="3E465E72"/>
    <w:lvl w:ilvl="0">
      <w:numFmt w:val="decimal"/>
      <w:lvlText w:val=""/>
      <w:lvlJc w:val="left"/>
    </w:lvl>
    <w:lvl w:ilvl="1">
      <w:numFmt w:val="bullet"/>
      <w:lvlText w:val=""/>
      <w:lvlJc w:val="right"/>
      <w:pPr>
        <w:tabs>
          <w:tab w:val="num" w:pos="960"/>
        </w:tabs>
        <w:spacing w:after="60"/>
        <w:ind w:left="960" w:hanging="210"/>
        <w:jc w:val="left"/>
      </w:pPr>
      <w:rPr>
        <w:rFonts w:ascii="Calibri"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75078FF"/>
    <w:multiLevelType w:val="multilevel"/>
    <w:tmpl w:val="5670869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777E630E"/>
    <w:multiLevelType w:val="multilevel"/>
    <w:tmpl w:val="9D1CB892"/>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7AE1E50"/>
    <w:multiLevelType w:val="multilevel"/>
    <w:tmpl w:val="19F667EC"/>
    <w:lvl w:ilvl="0">
      <w:start w:val="5"/>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77B64B9D"/>
    <w:multiLevelType w:val="multilevel"/>
    <w:tmpl w:val="036202FA"/>
    <w:lvl w:ilvl="0">
      <w:start w:val="12"/>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7813381C"/>
    <w:multiLevelType w:val="multilevel"/>
    <w:tmpl w:val="A126CF40"/>
    <w:lvl w:ilvl="0">
      <w:start w:val="3"/>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790A5513"/>
    <w:multiLevelType w:val="multilevel"/>
    <w:tmpl w:val="E95C1FA4"/>
    <w:lvl w:ilvl="0">
      <w:start w:val="1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79F5738E"/>
    <w:multiLevelType w:val="multilevel"/>
    <w:tmpl w:val="AD04EFE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7AAC701C"/>
    <w:multiLevelType w:val="multilevel"/>
    <w:tmpl w:val="6E6EF45C"/>
    <w:lvl w:ilvl="0">
      <w:start w:val="9"/>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7B5362F7"/>
    <w:multiLevelType w:val="multilevel"/>
    <w:tmpl w:val="BF70A302"/>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7BCA5A45"/>
    <w:multiLevelType w:val="multilevel"/>
    <w:tmpl w:val="93BCFCE0"/>
    <w:lvl w:ilvl="0">
      <w:numFmt w:val="bullet"/>
      <w:lvlText w:val=""/>
      <w:lvlJc w:val="right"/>
      <w:pPr>
        <w:tabs>
          <w:tab w:val="num" w:pos="600"/>
        </w:tabs>
        <w:spacing w:after="60"/>
        <w:ind w:left="600" w:hanging="210"/>
        <w:jc w:val="left"/>
      </w:pPr>
      <w:rPr>
        <w:rFonts w:ascii="Calibri"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7C05222D"/>
    <w:multiLevelType w:val="multilevel"/>
    <w:tmpl w:val="B7FCC15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C5F1356"/>
    <w:multiLevelType w:val="multilevel"/>
    <w:tmpl w:val="FA8EA4F0"/>
    <w:lvl w:ilvl="0">
      <w:start w:val="4"/>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7C726B2C"/>
    <w:multiLevelType w:val="multilevel"/>
    <w:tmpl w:val="A948D6CC"/>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7CA80C93"/>
    <w:multiLevelType w:val="multilevel"/>
    <w:tmpl w:val="4DC2641A"/>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7E363542"/>
    <w:multiLevelType w:val="multilevel"/>
    <w:tmpl w:val="E6D89D7E"/>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7E490484"/>
    <w:multiLevelType w:val="multilevel"/>
    <w:tmpl w:val="DA360134"/>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7E9D330D"/>
    <w:multiLevelType w:val="multilevel"/>
    <w:tmpl w:val="932A2E40"/>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7ED33BF0"/>
    <w:multiLevelType w:val="multilevel"/>
    <w:tmpl w:val="29CC03F6"/>
    <w:lvl w:ilvl="0">
      <w:start w:val="5"/>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7EE20528"/>
    <w:multiLevelType w:val="multilevel"/>
    <w:tmpl w:val="DF148B10"/>
    <w:lvl w:ilvl="0">
      <w:start w:val="1"/>
      <w:numFmt w:val="decimal"/>
      <w:lvlText w:val="%1."/>
      <w:lvlJc w:val="right"/>
      <w:pPr>
        <w:tabs>
          <w:tab w:val="num" w:pos="600"/>
        </w:tabs>
        <w:spacing w:after="60"/>
        <w:ind w:left="600" w:hanging="210"/>
        <w:jc w:val="left"/>
      </w:pPr>
      <w:rPr>
        <w:rFonts w:ascii="Calibri"/>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2895907">
    <w:abstractNumId w:val="160"/>
  </w:num>
  <w:num w:numId="2" w16cid:durableId="764837465">
    <w:abstractNumId w:val="238"/>
  </w:num>
  <w:num w:numId="3" w16cid:durableId="1856991028">
    <w:abstractNumId w:val="147"/>
  </w:num>
  <w:num w:numId="4" w16cid:durableId="1456218075">
    <w:abstractNumId w:val="197"/>
  </w:num>
  <w:num w:numId="5" w16cid:durableId="1633512829">
    <w:abstractNumId w:val="136"/>
  </w:num>
  <w:num w:numId="6" w16cid:durableId="1941452474">
    <w:abstractNumId w:val="203"/>
  </w:num>
  <w:num w:numId="7" w16cid:durableId="1610701460">
    <w:abstractNumId w:val="194"/>
  </w:num>
  <w:num w:numId="8" w16cid:durableId="715277114">
    <w:abstractNumId w:val="156"/>
  </w:num>
  <w:num w:numId="9" w16cid:durableId="1462767666">
    <w:abstractNumId w:val="156"/>
    <w:lvlOverride w:ilvl="0">
      <w:lvl w:ilvl="0">
        <w:start w:val="3"/>
        <w:numFmt w:val="decimal"/>
        <w:lvlText w:val="%1."/>
        <w:lvlJc w:val="right"/>
        <w:pPr>
          <w:tabs>
            <w:tab w:val="num" w:pos="600"/>
          </w:tabs>
          <w:spacing w:after="120"/>
          <w:ind w:left="600" w:hanging="210"/>
          <w:jc w:val="left"/>
        </w:pPr>
        <w:rPr>
          <w:rFonts w:ascii="Calibri"/>
          <w:color w:val="000000"/>
          <w:sz w:val="22"/>
          <w:szCs w:val="22"/>
        </w:rPr>
      </w:lvl>
    </w:lvlOverride>
  </w:num>
  <w:num w:numId="10" w16cid:durableId="1438869127">
    <w:abstractNumId w:val="20"/>
  </w:num>
  <w:num w:numId="11" w16cid:durableId="137576905">
    <w:abstractNumId w:val="115"/>
  </w:num>
  <w:num w:numId="12" w16cid:durableId="1666394410">
    <w:abstractNumId w:val="139"/>
  </w:num>
  <w:num w:numId="13" w16cid:durableId="282079850">
    <w:abstractNumId w:val="133"/>
  </w:num>
  <w:num w:numId="14" w16cid:durableId="196283521">
    <w:abstractNumId w:val="133"/>
    <w:lvlOverride w:ilvl="0">
      <w:lvl w:ilvl="0">
        <w:start w:val="13"/>
        <w:numFmt w:val="decimal"/>
        <w:lvlText w:val="%1."/>
        <w:lvlJc w:val="right"/>
        <w:pPr>
          <w:tabs>
            <w:tab w:val="num" w:pos="600"/>
          </w:tabs>
          <w:spacing w:after="120"/>
          <w:ind w:left="600" w:hanging="210"/>
          <w:jc w:val="left"/>
        </w:pPr>
        <w:rPr>
          <w:rFonts w:ascii="Calibri"/>
          <w:color w:val="000000"/>
          <w:sz w:val="22"/>
          <w:szCs w:val="22"/>
        </w:rPr>
      </w:lvl>
    </w:lvlOverride>
  </w:num>
  <w:num w:numId="15" w16cid:durableId="14044784">
    <w:abstractNumId w:val="170"/>
  </w:num>
  <w:num w:numId="16" w16cid:durableId="1538854522">
    <w:abstractNumId w:val="1"/>
  </w:num>
  <w:num w:numId="17" w16cid:durableId="831482035">
    <w:abstractNumId w:val="108"/>
  </w:num>
  <w:num w:numId="18" w16cid:durableId="582569764">
    <w:abstractNumId w:val="142"/>
  </w:num>
  <w:num w:numId="19" w16cid:durableId="861473685">
    <w:abstractNumId w:val="164"/>
  </w:num>
  <w:num w:numId="20" w16cid:durableId="1179152770">
    <w:abstractNumId w:val="84"/>
  </w:num>
  <w:num w:numId="21" w16cid:durableId="963582400">
    <w:abstractNumId w:val="217"/>
  </w:num>
  <w:num w:numId="22" w16cid:durableId="2142266948">
    <w:abstractNumId w:val="190"/>
  </w:num>
  <w:num w:numId="23" w16cid:durableId="454567195">
    <w:abstractNumId w:val="42"/>
  </w:num>
  <w:num w:numId="24" w16cid:durableId="1617902865">
    <w:abstractNumId w:val="42"/>
    <w:lvlOverride w:ilvl="1">
      <w:lvl w:ilvl="1">
        <w:start w:val="2"/>
        <w:numFmt w:val="lowerLetter"/>
        <w:lvlText w:val="%2."/>
        <w:lvlJc w:val="right"/>
        <w:pPr>
          <w:tabs>
            <w:tab w:val="num" w:pos="1200"/>
          </w:tabs>
          <w:spacing w:after="120"/>
          <w:ind w:left="1200" w:hanging="210"/>
          <w:jc w:val="left"/>
        </w:pPr>
        <w:rPr>
          <w:rFonts w:ascii="Calibri"/>
          <w:color w:val="000000"/>
          <w:sz w:val="22"/>
          <w:szCs w:val="22"/>
        </w:rPr>
      </w:lvl>
    </w:lvlOverride>
  </w:num>
  <w:num w:numId="25" w16cid:durableId="1050346351">
    <w:abstractNumId w:val="155"/>
  </w:num>
  <w:num w:numId="26" w16cid:durableId="1123305562">
    <w:abstractNumId w:val="112"/>
  </w:num>
  <w:num w:numId="27" w16cid:durableId="1038968550">
    <w:abstractNumId w:val="69"/>
  </w:num>
  <w:num w:numId="28" w16cid:durableId="1634560697">
    <w:abstractNumId w:val="205"/>
  </w:num>
  <w:num w:numId="29" w16cid:durableId="484052738">
    <w:abstractNumId w:val="10"/>
  </w:num>
  <w:num w:numId="30" w16cid:durableId="1338579893">
    <w:abstractNumId w:val="32"/>
  </w:num>
  <w:num w:numId="31" w16cid:durableId="66461256">
    <w:abstractNumId w:val="231"/>
  </w:num>
  <w:num w:numId="32" w16cid:durableId="775715872">
    <w:abstractNumId w:val="89"/>
  </w:num>
  <w:num w:numId="33" w16cid:durableId="1238788195">
    <w:abstractNumId w:val="120"/>
  </w:num>
  <w:num w:numId="34" w16cid:durableId="1062754175">
    <w:abstractNumId w:val="208"/>
  </w:num>
  <w:num w:numId="35" w16cid:durableId="565919477">
    <w:abstractNumId w:val="38"/>
  </w:num>
  <w:num w:numId="36" w16cid:durableId="1898125273">
    <w:abstractNumId w:val="82"/>
  </w:num>
  <w:num w:numId="37" w16cid:durableId="20596413">
    <w:abstractNumId w:val="75"/>
  </w:num>
  <w:num w:numId="38" w16cid:durableId="658311614">
    <w:abstractNumId w:val="53"/>
  </w:num>
  <w:num w:numId="39" w16cid:durableId="850021960">
    <w:abstractNumId w:val="83"/>
  </w:num>
  <w:num w:numId="40" w16cid:durableId="2114931903">
    <w:abstractNumId w:val="18"/>
  </w:num>
  <w:num w:numId="41" w16cid:durableId="560209785">
    <w:abstractNumId w:val="195"/>
  </w:num>
  <w:num w:numId="42" w16cid:durableId="556163369">
    <w:abstractNumId w:val="46"/>
  </w:num>
  <w:num w:numId="43" w16cid:durableId="1788502771">
    <w:abstractNumId w:val="26"/>
  </w:num>
  <w:num w:numId="44" w16cid:durableId="1011226186">
    <w:abstractNumId w:val="96"/>
  </w:num>
  <w:num w:numId="45" w16cid:durableId="339431511">
    <w:abstractNumId w:val="95"/>
  </w:num>
  <w:num w:numId="46" w16cid:durableId="699555722">
    <w:abstractNumId w:val="87"/>
  </w:num>
  <w:num w:numId="47" w16cid:durableId="1992101553">
    <w:abstractNumId w:val="129"/>
  </w:num>
  <w:num w:numId="48" w16cid:durableId="1997680476">
    <w:abstractNumId w:val="230"/>
  </w:num>
  <w:num w:numId="49" w16cid:durableId="2128624293">
    <w:abstractNumId w:val="176"/>
  </w:num>
  <w:num w:numId="50" w16cid:durableId="924723758">
    <w:abstractNumId w:val="196"/>
  </w:num>
  <w:num w:numId="51" w16cid:durableId="1604531190">
    <w:abstractNumId w:val="48"/>
  </w:num>
  <w:num w:numId="52" w16cid:durableId="501896018">
    <w:abstractNumId w:val="58"/>
  </w:num>
  <w:num w:numId="53" w16cid:durableId="903759416">
    <w:abstractNumId w:val="94"/>
  </w:num>
  <w:num w:numId="54" w16cid:durableId="241256792">
    <w:abstractNumId w:val="143"/>
  </w:num>
  <w:num w:numId="55" w16cid:durableId="1307202054">
    <w:abstractNumId w:val="91"/>
  </w:num>
  <w:num w:numId="56" w16cid:durableId="1817450656">
    <w:abstractNumId w:val="222"/>
  </w:num>
  <w:num w:numId="57" w16cid:durableId="17202064">
    <w:abstractNumId w:val="117"/>
  </w:num>
  <w:num w:numId="58" w16cid:durableId="180239091">
    <w:abstractNumId w:val="149"/>
  </w:num>
  <w:num w:numId="59" w16cid:durableId="1656909813">
    <w:abstractNumId w:val="37"/>
  </w:num>
  <w:num w:numId="60" w16cid:durableId="2025394538">
    <w:abstractNumId w:val="211"/>
  </w:num>
  <w:num w:numId="61" w16cid:durableId="338852430">
    <w:abstractNumId w:val="125"/>
  </w:num>
  <w:num w:numId="62" w16cid:durableId="1284578176">
    <w:abstractNumId w:val="152"/>
  </w:num>
  <w:num w:numId="63" w16cid:durableId="271861669">
    <w:abstractNumId w:val="174"/>
  </w:num>
  <w:num w:numId="64" w16cid:durableId="450393285">
    <w:abstractNumId w:val="193"/>
  </w:num>
  <w:num w:numId="65" w16cid:durableId="245262732">
    <w:abstractNumId w:val="0"/>
  </w:num>
  <w:num w:numId="66" w16cid:durableId="1546597798">
    <w:abstractNumId w:val="109"/>
  </w:num>
  <w:num w:numId="67" w16cid:durableId="1657487117">
    <w:abstractNumId w:val="135"/>
  </w:num>
  <w:num w:numId="68" w16cid:durableId="1860462616">
    <w:abstractNumId w:val="221"/>
  </w:num>
  <w:num w:numId="69" w16cid:durableId="1872573908">
    <w:abstractNumId w:val="81"/>
  </w:num>
  <w:num w:numId="70" w16cid:durableId="572860327">
    <w:abstractNumId w:val="81"/>
    <w:lvlOverride w:ilvl="0">
      <w:lvl w:ilvl="0">
        <w:start w:val="6"/>
        <w:numFmt w:val="decimal"/>
        <w:lvlText w:val="%1."/>
        <w:lvlJc w:val="right"/>
        <w:pPr>
          <w:tabs>
            <w:tab w:val="num" w:pos="600"/>
          </w:tabs>
          <w:spacing w:after="120"/>
          <w:ind w:left="600" w:hanging="210"/>
          <w:jc w:val="left"/>
        </w:pPr>
        <w:rPr>
          <w:rFonts w:ascii="Calibri"/>
          <w:color w:val="000000"/>
          <w:sz w:val="22"/>
          <w:szCs w:val="22"/>
        </w:rPr>
      </w:lvl>
    </w:lvlOverride>
  </w:num>
  <w:num w:numId="71" w16cid:durableId="1629046143">
    <w:abstractNumId w:val="119"/>
  </w:num>
  <w:num w:numId="72" w16cid:durableId="536285420">
    <w:abstractNumId w:val="104"/>
  </w:num>
  <w:num w:numId="73" w16cid:durableId="596448983">
    <w:abstractNumId w:val="73"/>
  </w:num>
  <w:num w:numId="74" w16cid:durableId="641814965">
    <w:abstractNumId w:val="2"/>
  </w:num>
  <w:num w:numId="75" w16cid:durableId="614098258">
    <w:abstractNumId w:val="192"/>
  </w:num>
  <w:num w:numId="76" w16cid:durableId="514154867">
    <w:abstractNumId w:val="150"/>
  </w:num>
  <w:num w:numId="77" w16cid:durableId="1088162140">
    <w:abstractNumId w:val="132"/>
  </w:num>
  <w:num w:numId="78" w16cid:durableId="2051100860">
    <w:abstractNumId w:val="40"/>
  </w:num>
  <w:num w:numId="79" w16cid:durableId="42365754">
    <w:abstractNumId w:val="163"/>
  </w:num>
  <w:num w:numId="80" w16cid:durableId="1794519435">
    <w:abstractNumId w:val="31"/>
  </w:num>
  <w:num w:numId="81" w16cid:durableId="2022396018">
    <w:abstractNumId w:val="21"/>
  </w:num>
  <w:num w:numId="82" w16cid:durableId="1442648354">
    <w:abstractNumId w:val="36"/>
  </w:num>
  <w:num w:numId="83" w16cid:durableId="1931885746">
    <w:abstractNumId w:val="28"/>
  </w:num>
  <w:num w:numId="84" w16cid:durableId="1225484658">
    <w:abstractNumId w:val="97"/>
  </w:num>
  <w:num w:numId="85" w16cid:durableId="635525783">
    <w:abstractNumId w:val="97"/>
    <w:lvlOverride w:ilvl="0">
      <w:lvl w:ilvl="0">
        <w:start w:val="6"/>
        <w:numFmt w:val="decimal"/>
        <w:lvlText w:val="%1."/>
        <w:lvlJc w:val="right"/>
        <w:pPr>
          <w:tabs>
            <w:tab w:val="num" w:pos="600"/>
          </w:tabs>
          <w:spacing w:after="120"/>
          <w:ind w:left="600" w:hanging="210"/>
          <w:jc w:val="left"/>
        </w:pPr>
        <w:rPr>
          <w:rFonts w:ascii="Calibri"/>
          <w:color w:val="000000"/>
          <w:sz w:val="22"/>
          <w:szCs w:val="22"/>
        </w:rPr>
      </w:lvl>
    </w:lvlOverride>
  </w:num>
  <w:num w:numId="86" w16cid:durableId="1527251723">
    <w:abstractNumId w:val="15"/>
  </w:num>
  <w:num w:numId="87" w16cid:durableId="1830557151">
    <w:abstractNumId w:val="50"/>
  </w:num>
  <w:num w:numId="88" w16cid:durableId="434055999">
    <w:abstractNumId w:val="207"/>
  </w:num>
  <w:num w:numId="89" w16cid:durableId="1468012997">
    <w:abstractNumId w:val="168"/>
  </w:num>
  <w:num w:numId="90" w16cid:durableId="1942715252">
    <w:abstractNumId w:val="93"/>
  </w:num>
  <w:num w:numId="91" w16cid:durableId="490145131">
    <w:abstractNumId w:val="67"/>
  </w:num>
  <w:num w:numId="92" w16cid:durableId="1870875804">
    <w:abstractNumId w:val="214"/>
  </w:num>
  <w:num w:numId="93" w16cid:durableId="2145610627">
    <w:abstractNumId w:val="144"/>
  </w:num>
  <w:num w:numId="94" w16cid:durableId="1820805505">
    <w:abstractNumId w:val="19"/>
  </w:num>
  <w:num w:numId="95" w16cid:durableId="1782070402">
    <w:abstractNumId w:val="148"/>
  </w:num>
  <w:num w:numId="96" w16cid:durableId="1255240726">
    <w:abstractNumId w:val="158"/>
  </w:num>
  <w:num w:numId="97" w16cid:durableId="1349019866">
    <w:abstractNumId w:val="177"/>
  </w:num>
  <w:num w:numId="98" w16cid:durableId="1559046622">
    <w:abstractNumId w:val="210"/>
  </w:num>
  <w:num w:numId="99" w16cid:durableId="816603268">
    <w:abstractNumId w:val="201"/>
  </w:num>
  <w:num w:numId="100" w16cid:durableId="1365208009">
    <w:abstractNumId w:val="79"/>
  </w:num>
  <w:num w:numId="101" w16cid:durableId="2126390005">
    <w:abstractNumId w:val="77"/>
  </w:num>
  <w:num w:numId="102" w16cid:durableId="12194886">
    <w:abstractNumId w:val="52"/>
  </w:num>
  <w:num w:numId="103" w16cid:durableId="1228611088">
    <w:abstractNumId w:val="114"/>
  </w:num>
  <w:num w:numId="104" w16cid:durableId="1383289465">
    <w:abstractNumId w:val="63"/>
  </w:num>
  <w:num w:numId="105" w16cid:durableId="1753771080">
    <w:abstractNumId w:val="151"/>
  </w:num>
  <w:num w:numId="106" w16cid:durableId="161355133">
    <w:abstractNumId w:val="169"/>
  </w:num>
  <w:num w:numId="107" w16cid:durableId="281500788">
    <w:abstractNumId w:val="169"/>
    <w:lvlOverride w:ilvl="0">
      <w:lvl w:ilvl="0">
        <w:start w:val="5"/>
        <w:numFmt w:val="decimal"/>
        <w:lvlText w:val="%1."/>
        <w:lvlJc w:val="right"/>
        <w:pPr>
          <w:tabs>
            <w:tab w:val="num" w:pos="600"/>
          </w:tabs>
          <w:spacing w:after="120"/>
          <w:ind w:left="600" w:hanging="210"/>
          <w:jc w:val="left"/>
        </w:pPr>
        <w:rPr>
          <w:rFonts w:ascii="Calibri"/>
          <w:color w:val="000000"/>
          <w:sz w:val="22"/>
          <w:szCs w:val="22"/>
        </w:rPr>
      </w:lvl>
    </w:lvlOverride>
  </w:num>
  <w:num w:numId="108" w16cid:durableId="934745438">
    <w:abstractNumId w:val="110"/>
  </w:num>
  <w:num w:numId="109" w16cid:durableId="665864556">
    <w:abstractNumId w:val="138"/>
  </w:num>
  <w:num w:numId="110" w16cid:durableId="1367413766">
    <w:abstractNumId w:val="191"/>
  </w:num>
  <w:num w:numId="111" w16cid:durableId="1370834956">
    <w:abstractNumId w:val="185"/>
  </w:num>
  <w:num w:numId="112" w16cid:durableId="29233376">
    <w:abstractNumId w:val="49"/>
  </w:num>
  <w:num w:numId="113" w16cid:durableId="1842354238">
    <w:abstractNumId w:val="6"/>
  </w:num>
  <w:num w:numId="114" w16cid:durableId="626156321">
    <w:abstractNumId w:val="30"/>
  </w:num>
  <w:num w:numId="115" w16cid:durableId="1363243590">
    <w:abstractNumId w:val="45"/>
  </w:num>
  <w:num w:numId="116" w16cid:durableId="189801127">
    <w:abstractNumId w:val="223"/>
  </w:num>
  <w:num w:numId="117" w16cid:durableId="1763451080">
    <w:abstractNumId w:val="29"/>
  </w:num>
  <w:num w:numId="118" w16cid:durableId="1721784474">
    <w:abstractNumId w:val="68"/>
  </w:num>
  <w:num w:numId="119" w16cid:durableId="2106804066">
    <w:abstractNumId w:val="101"/>
  </w:num>
  <w:num w:numId="120" w16cid:durableId="1248684585">
    <w:abstractNumId w:val="12"/>
  </w:num>
  <w:num w:numId="121" w16cid:durableId="1725828437">
    <w:abstractNumId w:val="34"/>
  </w:num>
  <w:num w:numId="122" w16cid:durableId="199367566">
    <w:abstractNumId w:val="17"/>
  </w:num>
  <w:num w:numId="123" w16cid:durableId="1302466249">
    <w:abstractNumId w:val="154"/>
  </w:num>
  <w:num w:numId="124" w16cid:durableId="129517198">
    <w:abstractNumId w:val="202"/>
  </w:num>
  <w:num w:numId="125" w16cid:durableId="212813570">
    <w:abstractNumId w:val="219"/>
  </w:num>
  <w:num w:numId="126" w16cid:durableId="508908465">
    <w:abstractNumId w:val="161"/>
  </w:num>
  <w:num w:numId="127" w16cid:durableId="1908878642">
    <w:abstractNumId w:val="123"/>
  </w:num>
  <w:num w:numId="128" w16cid:durableId="455684615">
    <w:abstractNumId w:val="237"/>
  </w:num>
  <w:num w:numId="129" w16cid:durableId="11303501">
    <w:abstractNumId w:val="41"/>
  </w:num>
  <w:num w:numId="130" w16cid:durableId="2131850063">
    <w:abstractNumId w:val="118"/>
  </w:num>
  <w:num w:numId="131" w16cid:durableId="839394145">
    <w:abstractNumId w:val="141"/>
  </w:num>
  <w:num w:numId="132" w16cid:durableId="544948650">
    <w:abstractNumId w:val="180"/>
  </w:num>
  <w:num w:numId="133" w16cid:durableId="1421096957">
    <w:abstractNumId w:val="70"/>
  </w:num>
  <w:num w:numId="134" w16cid:durableId="743648465">
    <w:abstractNumId w:val="78"/>
  </w:num>
  <w:num w:numId="135" w16cid:durableId="547227138">
    <w:abstractNumId w:val="121"/>
  </w:num>
  <w:num w:numId="136" w16cid:durableId="702557374">
    <w:abstractNumId w:val="200"/>
  </w:num>
  <w:num w:numId="137" w16cid:durableId="998996197">
    <w:abstractNumId w:val="236"/>
  </w:num>
  <w:num w:numId="138" w16cid:durableId="648897071">
    <w:abstractNumId w:val="7"/>
  </w:num>
  <w:num w:numId="139" w16cid:durableId="837771231">
    <w:abstractNumId w:val="62"/>
  </w:num>
  <w:num w:numId="140" w16cid:durableId="2131321304">
    <w:abstractNumId w:val="220"/>
  </w:num>
  <w:num w:numId="141" w16cid:durableId="1259025333">
    <w:abstractNumId w:val="186"/>
  </w:num>
  <w:num w:numId="142" w16cid:durableId="258369504">
    <w:abstractNumId w:val="71"/>
  </w:num>
  <w:num w:numId="143" w16cid:durableId="753015787">
    <w:abstractNumId w:val="140"/>
  </w:num>
  <w:num w:numId="144" w16cid:durableId="2085641141">
    <w:abstractNumId w:val="229"/>
  </w:num>
  <w:num w:numId="145" w16cid:durableId="464272674">
    <w:abstractNumId w:val="116"/>
  </w:num>
  <w:num w:numId="146" w16cid:durableId="1127623579">
    <w:abstractNumId w:val="5"/>
  </w:num>
  <w:num w:numId="147" w16cid:durableId="212080338">
    <w:abstractNumId w:val="224"/>
  </w:num>
  <w:num w:numId="148" w16cid:durableId="567375898">
    <w:abstractNumId w:val="172"/>
  </w:num>
  <w:num w:numId="149" w16cid:durableId="1719236627">
    <w:abstractNumId w:val="64"/>
  </w:num>
  <w:num w:numId="150" w16cid:durableId="1371220812">
    <w:abstractNumId w:val="228"/>
  </w:num>
  <w:num w:numId="151" w16cid:durableId="1672947329">
    <w:abstractNumId w:val="103"/>
  </w:num>
  <w:num w:numId="152" w16cid:durableId="193857126">
    <w:abstractNumId w:val="131"/>
  </w:num>
  <w:num w:numId="153" w16cid:durableId="1208680679">
    <w:abstractNumId w:val="22"/>
  </w:num>
  <w:num w:numId="154" w16cid:durableId="1920366555">
    <w:abstractNumId w:val="173"/>
  </w:num>
  <w:num w:numId="155" w16cid:durableId="173543434">
    <w:abstractNumId w:val="47"/>
  </w:num>
  <w:num w:numId="156" w16cid:durableId="788672171">
    <w:abstractNumId w:val="99"/>
  </w:num>
  <w:num w:numId="157" w16cid:durableId="522402015">
    <w:abstractNumId w:val="233"/>
  </w:num>
  <w:num w:numId="158" w16cid:durableId="942034154">
    <w:abstractNumId w:val="145"/>
  </w:num>
  <w:num w:numId="159" w16cid:durableId="1098137134">
    <w:abstractNumId w:val="183"/>
  </w:num>
  <w:num w:numId="160" w16cid:durableId="2073111201">
    <w:abstractNumId w:val="72"/>
  </w:num>
  <w:num w:numId="161" w16cid:durableId="144929929">
    <w:abstractNumId w:val="165"/>
  </w:num>
  <w:num w:numId="162" w16cid:durableId="568155656">
    <w:abstractNumId w:val="9"/>
  </w:num>
  <w:num w:numId="163" w16cid:durableId="1751265989">
    <w:abstractNumId w:val="66"/>
  </w:num>
  <w:num w:numId="164" w16cid:durableId="1402799996">
    <w:abstractNumId w:val="85"/>
  </w:num>
  <w:num w:numId="165" w16cid:durableId="1834712526">
    <w:abstractNumId w:val="171"/>
  </w:num>
  <w:num w:numId="166" w16cid:durableId="2127003010">
    <w:abstractNumId w:val="107"/>
  </w:num>
  <w:num w:numId="167" w16cid:durableId="817115782">
    <w:abstractNumId w:val="146"/>
  </w:num>
  <w:num w:numId="168" w16cid:durableId="1291522267">
    <w:abstractNumId w:val="189"/>
  </w:num>
  <w:num w:numId="169" w16cid:durableId="854810580">
    <w:abstractNumId w:val="102"/>
  </w:num>
  <w:num w:numId="170" w16cid:durableId="463548900">
    <w:abstractNumId w:val="127"/>
  </w:num>
  <w:num w:numId="171" w16cid:durableId="920675388">
    <w:abstractNumId w:val="153"/>
  </w:num>
  <w:num w:numId="172" w16cid:durableId="1696466961">
    <w:abstractNumId w:val="124"/>
  </w:num>
  <w:num w:numId="173" w16cid:durableId="1679038491">
    <w:abstractNumId w:val="126"/>
  </w:num>
  <w:num w:numId="174" w16cid:durableId="955064213">
    <w:abstractNumId w:val="216"/>
  </w:num>
  <w:num w:numId="175" w16cid:durableId="723214509">
    <w:abstractNumId w:val="111"/>
  </w:num>
  <w:num w:numId="176" w16cid:durableId="448158985">
    <w:abstractNumId w:val="179"/>
  </w:num>
  <w:num w:numId="177" w16cid:durableId="1092437425">
    <w:abstractNumId w:val="162"/>
  </w:num>
  <w:num w:numId="178" w16cid:durableId="839197840">
    <w:abstractNumId w:val="188"/>
  </w:num>
  <w:num w:numId="179" w16cid:durableId="1369376102">
    <w:abstractNumId w:val="212"/>
  </w:num>
  <w:num w:numId="180" w16cid:durableId="872692313">
    <w:abstractNumId w:val="35"/>
  </w:num>
  <w:num w:numId="181" w16cid:durableId="162281634">
    <w:abstractNumId w:val="16"/>
  </w:num>
  <w:num w:numId="182" w16cid:durableId="2128158764">
    <w:abstractNumId w:val="92"/>
  </w:num>
  <w:num w:numId="183" w16cid:durableId="1084104710">
    <w:abstractNumId w:val="209"/>
  </w:num>
  <w:num w:numId="184" w16cid:durableId="750471215">
    <w:abstractNumId w:val="27"/>
  </w:num>
  <w:num w:numId="185" w16cid:durableId="1371344250">
    <w:abstractNumId w:val="232"/>
  </w:num>
  <w:num w:numId="186" w16cid:durableId="1750612860">
    <w:abstractNumId w:val="199"/>
  </w:num>
  <w:num w:numId="187" w16cid:durableId="759179206">
    <w:abstractNumId w:val="88"/>
  </w:num>
  <w:num w:numId="188" w16cid:durableId="1411804155">
    <w:abstractNumId w:val="218"/>
  </w:num>
  <w:num w:numId="189" w16cid:durableId="1194148420">
    <w:abstractNumId w:val="178"/>
  </w:num>
  <w:num w:numId="190" w16cid:durableId="6298629">
    <w:abstractNumId w:val="55"/>
  </w:num>
  <w:num w:numId="191" w16cid:durableId="1449470970">
    <w:abstractNumId w:val="100"/>
  </w:num>
  <w:num w:numId="192" w16cid:durableId="2041084025">
    <w:abstractNumId w:val="3"/>
  </w:num>
  <w:num w:numId="193" w16cid:durableId="192034255">
    <w:abstractNumId w:val="113"/>
  </w:num>
  <w:num w:numId="194" w16cid:durableId="949358614">
    <w:abstractNumId w:val="134"/>
  </w:num>
  <w:num w:numId="195" w16cid:durableId="1797599764">
    <w:abstractNumId w:val="175"/>
  </w:num>
  <w:num w:numId="196" w16cid:durableId="910576273">
    <w:abstractNumId w:val="44"/>
  </w:num>
  <w:num w:numId="197" w16cid:durableId="1370498712">
    <w:abstractNumId w:val="14"/>
  </w:num>
  <w:num w:numId="198" w16cid:durableId="1910772008">
    <w:abstractNumId w:val="13"/>
  </w:num>
  <w:num w:numId="199" w16cid:durableId="1538545846">
    <w:abstractNumId w:val="187"/>
  </w:num>
  <w:num w:numId="200" w16cid:durableId="1964144145">
    <w:abstractNumId w:val="225"/>
  </w:num>
  <w:num w:numId="201" w16cid:durableId="2107113734">
    <w:abstractNumId w:val="74"/>
  </w:num>
  <w:num w:numId="202" w16cid:durableId="1787431518">
    <w:abstractNumId w:val="61"/>
  </w:num>
  <w:num w:numId="203" w16cid:durableId="2020227941">
    <w:abstractNumId w:val="80"/>
  </w:num>
  <w:num w:numId="204" w16cid:durableId="453714158">
    <w:abstractNumId w:val="184"/>
  </w:num>
  <w:num w:numId="205" w16cid:durableId="2086953385">
    <w:abstractNumId w:val="167"/>
  </w:num>
  <w:num w:numId="206" w16cid:durableId="80487762">
    <w:abstractNumId w:val="43"/>
  </w:num>
  <w:num w:numId="207" w16cid:durableId="274749165">
    <w:abstractNumId w:val="90"/>
  </w:num>
  <w:num w:numId="208" w16cid:durableId="1983120449">
    <w:abstractNumId w:val="8"/>
  </w:num>
  <w:num w:numId="209" w16cid:durableId="833686574">
    <w:abstractNumId w:val="4"/>
  </w:num>
  <w:num w:numId="210" w16cid:durableId="745224432">
    <w:abstractNumId w:val="76"/>
  </w:num>
  <w:num w:numId="211" w16cid:durableId="2096971888">
    <w:abstractNumId w:val="206"/>
  </w:num>
  <w:num w:numId="212" w16cid:durableId="1475640895">
    <w:abstractNumId w:val="215"/>
  </w:num>
  <w:num w:numId="213" w16cid:durableId="1968119501">
    <w:abstractNumId w:val="33"/>
  </w:num>
  <w:num w:numId="214" w16cid:durableId="1429697604">
    <w:abstractNumId w:val="11"/>
  </w:num>
  <w:num w:numId="215" w16cid:durableId="642582632">
    <w:abstractNumId w:val="86"/>
  </w:num>
  <w:num w:numId="216" w16cid:durableId="489062329">
    <w:abstractNumId w:val="159"/>
  </w:num>
  <w:num w:numId="217" w16cid:durableId="173812914">
    <w:abstractNumId w:val="227"/>
  </w:num>
  <w:num w:numId="218" w16cid:durableId="891039534">
    <w:abstractNumId w:val="98"/>
  </w:num>
  <w:num w:numId="219" w16cid:durableId="594362390">
    <w:abstractNumId w:val="56"/>
  </w:num>
  <w:num w:numId="220" w16cid:durableId="611521748">
    <w:abstractNumId w:val="181"/>
  </w:num>
  <w:num w:numId="221" w16cid:durableId="691421711">
    <w:abstractNumId w:val="54"/>
  </w:num>
  <w:num w:numId="222" w16cid:durableId="158543311">
    <w:abstractNumId w:val="204"/>
  </w:num>
  <w:num w:numId="223" w16cid:durableId="883448356">
    <w:abstractNumId w:val="122"/>
  </w:num>
  <w:num w:numId="224" w16cid:durableId="767165761">
    <w:abstractNumId w:val="51"/>
  </w:num>
  <w:num w:numId="225" w16cid:durableId="1193693507">
    <w:abstractNumId w:val="157"/>
  </w:num>
  <w:num w:numId="226" w16cid:durableId="1602684233">
    <w:abstractNumId w:val="234"/>
  </w:num>
  <w:num w:numId="227" w16cid:durableId="308479113">
    <w:abstractNumId w:val="226"/>
  </w:num>
  <w:num w:numId="228" w16cid:durableId="2058625234">
    <w:abstractNumId w:val="198"/>
  </w:num>
  <w:num w:numId="229" w16cid:durableId="1284464612">
    <w:abstractNumId w:val="213"/>
  </w:num>
  <w:num w:numId="230" w16cid:durableId="1557398481">
    <w:abstractNumId w:val="59"/>
  </w:num>
  <w:num w:numId="231" w16cid:durableId="1670670715">
    <w:abstractNumId w:val="25"/>
  </w:num>
  <w:num w:numId="232" w16cid:durableId="1916082661">
    <w:abstractNumId w:val="39"/>
  </w:num>
  <w:num w:numId="233" w16cid:durableId="1988585150">
    <w:abstractNumId w:val="105"/>
  </w:num>
  <w:num w:numId="234" w16cid:durableId="1205409467">
    <w:abstractNumId w:val="65"/>
  </w:num>
  <w:num w:numId="235" w16cid:durableId="1769350433">
    <w:abstractNumId w:val="106"/>
  </w:num>
  <w:num w:numId="236" w16cid:durableId="1027680055">
    <w:abstractNumId w:val="182"/>
  </w:num>
  <w:num w:numId="237" w16cid:durableId="861165">
    <w:abstractNumId w:val="182"/>
    <w:lvlOverride w:ilvl="0">
      <w:lvl w:ilvl="0">
        <w:start w:val="6"/>
        <w:numFmt w:val="decimal"/>
        <w:lvlText w:val="%1."/>
        <w:lvlJc w:val="right"/>
        <w:pPr>
          <w:tabs>
            <w:tab w:val="num" w:pos="600"/>
          </w:tabs>
          <w:spacing w:after="120"/>
          <w:ind w:left="600" w:hanging="210"/>
          <w:jc w:val="left"/>
        </w:pPr>
        <w:rPr>
          <w:rFonts w:ascii="Calibri"/>
          <w:color w:val="000000"/>
          <w:sz w:val="22"/>
          <w:szCs w:val="22"/>
        </w:rPr>
      </w:lvl>
    </w:lvlOverride>
  </w:num>
  <w:num w:numId="238" w16cid:durableId="1966888699">
    <w:abstractNumId w:val="128"/>
  </w:num>
  <w:num w:numId="239" w16cid:durableId="1239749549">
    <w:abstractNumId w:val="23"/>
  </w:num>
  <w:num w:numId="240" w16cid:durableId="386495390">
    <w:abstractNumId w:val="57"/>
  </w:num>
  <w:num w:numId="241" w16cid:durableId="1514953936">
    <w:abstractNumId w:val="60"/>
  </w:num>
  <w:num w:numId="242" w16cid:durableId="1997568786">
    <w:abstractNumId w:val="137"/>
  </w:num>
  <w:num w:numId="243" w16cid:durableId="1596861400">
    <w:abstractNumId w:val="130"/>
  </w:num>
  <w:num w:numId="244" w16cid:durableId="691691463">
    <w:abstractNumId w:val="24"/>
  </w:num>
  <w:num w:numId="245" w16cid:durableId="990984431">
    <w:abstractNumId w:val="166"/>
  </w:num>
  <w:num w:numId="246" w16cid:durableId="842015861">
    <w:abstractNumId w:val="2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CE5"/>
    <w:rsid w:val="00275D4F"/>
    <w:rsid w:val="00463CE5"/>
    <w:rsid w:val="006522AE"/>
    <w:rsid w:val="007075D3"/>
    <w:rsid w:val="0086092C"/>
    <w:rsid w:val="0096174D"/>
    <w:rsid w:val="00BD2579"/>
    <w:rsid w:val="00EE3A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C1FAD"/>
  <w15:docId w15:val="{E9887E3B-1D9D-4A63-A737-370E49886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style>
  <w:style w:type="paragraph" w:styleId="Heading1">
    <w:name w:val="heading 1"/>
    <w:qFormat/>
    <w:rsid w:val="00463CE5"/>
    <w:pPr>
      <w:outlineLvl w:val="0"/>
    </w:pPr>
  </w:style>
  <w:style w:type="paragraph" w:styleId="Heading2">
    <w:name w:val="heading 2"/>
    <w:qFormat/>
    <w:rsid w:val="00463CE5"/>
    <w:pPr>
      <w:outlineLvl w:val="1"/>
    </w:pPr>
  </w:style>
  <w:style w:type="paragraph" w:styleId="Heading3">
    <w:name w:val="heading 3"/>
    <w:qFormat/>
    <w:rsid w:val="00463CE5"/>
    <w:pPr>
      <w:outlineLvl w:val="2"/>
    </w:pPr>
  </w:style>
  <w:style w:type="paragraph" w:styleId="Heading4">
    <w:name w:val="heading 4"/>
    <w:qFormat/>
    <w:rsid w:val="00463CE5"/>
    <w:pPr>
      <w:outlineLvl w:val="3"/>
    </w:pPr>
  </w:style>
  <w:style w:type="paragraph" w:styleId="Heading5">
    <w:name w:val="heading 5"/>
    <w:qFormat/>
    <w:rsid w:val="00463CE5"/>
    <w:pPr>
      <w:outlineLvl w:val="4"/>
    </w:pPr>
  </w:style>
  <w:style w:type="paragraph" w:styleId="Heading6">
    <w:name w:val="heading 6"/>
    <w:qFormat/>
    <w:rsid w:val="00463CE5"/>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BodyText">
    <w:name w:val="p_BodyText"/>
    <w:rsid w:val="00463CE5"/>
    <w:pPr>
      <w:spacing w:after="120"/>
    </w:pPr>
    <w:rPr>
      <w:rFonts w:ascii="Calibri" w:hAnsi="Calibri" w:cs="Calibri"/>
      <w:sz w:val="22"/>
      <w:szCs w:val="22"/>
    </w:rPr>
  </w:style>
  <w:style w:type="paragraph" w:customStyle="1" w:styleId="pProductHead">
    <w:name w:val="p_ProductHead"/>
    <w:rsid w:val="00463CE5"/>
    <w:pPr>
      <w:spacing w:after="200"/>
      <w:ind w:left="2160"/>
    </w:pPr>
    <w:rPr>
      <w:rFonts w:ascii="Verdana" w:hAnsi="Verdana" w:cs="Verdana"/>
      <w:sz w:val="36"/>
      <w:szCs w:val="36"/>
    </w:rPr>
  </w:style>
  <w:style w:type="character" w:customStyle="1" w:styleId="variable">
    <w:name w:val="variable"/>
    <w:rsid w:val="00463CE5"/>
    <w:rPr>
      <w:color w:val="000000"/>
      <w:sz w:val="36"/>
      <w:szCs w:val="36"/>
    </w:rPr>
  </w:style>
  <w:style w:type="paragraph" w:customStyle="1" w:styleId="pTitle">
    <w:name w:val="p_Title"/>
    <w:rsid w:val="00463CE5"/>
    <w:pPr>
      <w:pBdr>
        <w:bottom w:val="single" w:sz="8" w:space="0" w:color="4F81BD"/>
      </w:pBdr>
      <w:spacing w:after="300"/>
      <w:ind w:left="2160"/>
    </w:pPr>
    <w:rPr>
      <w:rFonts w:ascii="Cambria" w:hAnsi="Cambria" w:cs="Cambria"/>
      <w:color w:val="17365D"/>
      <w:spacing w:val="20"/>
      <w:sz w:val="52"/>
      <w:szCs w:val="52"/>
    </w:rPr>
  </w:style>
  <w:style w:type="character" w:customStyle="1" w:styleId="variable1">
    <w:name w:val="variable_1"/>
    <w:rsid w:val="00463CE5"/>
    <w:rPr>
      <w:color w:val="17365D"/>
      <w:sz w:val="52"/>
      <w:szCs w:val="52"/>
    </w:rPr>
  </w:style>
  <w:style w:type="paragraph" w:customStyle="1" w:styleId="p">
    <w:name w:val="p"/>
    <w:rsid w:val="00463CE5"/>
    <w:pPr>
      <w:spacing w:after="200"/>
    </w:pPr>
    <w:rPr>
      <w:rFonts w:ascii="Calibri" w:hAnsi="Calibri" w:cs="Calibri"/>
      <w:sz w:val="22"/>
      <w:szCs w:val="22"/>
    </w:rPr>
  </w:style>
  <w:style w:type="paragraph" w:customStyle="1" w:styleId="pTPdateandwebaddress">
    <w:name w:val="p_TPdateandwebaddress"/>
    <w:rsid w:val="00463CE5"/>
    <w:pPr>
      <w:spacing w:after="200"/>
      <w:ind w:left="2160"/>
    </w:pPr>
    <w:rPr>
      <w:rFonts w:ascii="Calibri" w:hAnsi="Calibri" w:cs="Calibri"/>
      <w:sz w:val="22"/>
      <w:szCs w:val="22"/>
    </w:rPr>
  </w:style>
  <w:style w:type="character" w:customStyle="1" w:styleId="variable2">
    <w:name w:val="variable_2"/>
    <w:rsid w:val="00463CE5"/>
    <w:rPr>
      <w:color w:val="000000"/>
      <w:sz w:val="22"/>
      <w:szCs w:val="22"/>
    </w:rPr>
  </w:style>
  <w:style w:type="paragraph" w:customStyle="1" w:styleId="pHdrFtrPORTRTimgRIGHT">
    <w:name w:val="p_Hdr_Ftr_PORTRT_img_RIGHT"/>
    <w:rsid w:val="00463CE5"/>
    <w:pPr>
      <w:spacing w:after="200"/>
    </w:pPr>
    <w:rPr>
      <w:rFonts w:ascii="Calibri" w:hAnsi="Calibri" w:cs="Calibri"/>
      <w:sz w:val="22"/>
      <w:szCs w:val="22"/>
    </w:rPr>
  </w:style>
  <w:style w:type="paragraph" w:customStyle="1" w:styleId="pCAPSFooter">
    <w:name w:val="p_CAPS_Footer"/>
    <w:rsid w:val="00463CE5"/>
    <w:pPr>
      <w:spacing w:after="200"/>
    </w:pPr>
    <w:rPr>
      <w:rFonts w:ascii="Calibri" w:hAnsi="Calibri" w:cs="Calibri"/>
      <w:sz w:val="22"/>
      <w:szCs w:val="22"/>
    </w:rPr>
  </w:style>
  <w:style w:type="paragraph" w:customStyle="1" w:styleId="pHdrFtrimgLEFT">
    <w:name w:val="p_Hdr_Ftr_img_LEFT"/>
    <w:rsid w:val="00463CE5"/>
    <w:pPr>
      <w:spacing w:after="200"/>
    </w:pPr>
    <w:rPr>
      <w:rFonts w:ascii="Calibri" w:hAnsi="Calibri" w:cs="Calibri"/>
      <w:sz w:val="22"/>
      <w:szCs w:val="22"/>
    </w:rPr>
  </w:style>
  <w:style w:type="paragraph" w:customStyle="1" w:styleId="pHdrFtrPORTRTimgLEFT">
    <w:name w:val="p_Hdr_Ftr_PORTRT_img_LEFT"/>
    <w:rsid w:val="00463CE5"/>
    <w:pPr>
      <w:spacing w:after="200"/>
    </w:pPr>
    <w:rPr>
      <w:rFonts w:ascii="Calibri" w:hAnsi="Calibri" w:cs="Calibri"/>
      <w:sz w:val="22"/>
      <w:szCs w:val="22"/>
    </w:rPr>
  </w:style>
  <w:style w:type="paragraph" w:customStyle="1" w:styleId="pSubtitle">
    <w:name w:val="p_Subtitle"/>
    <w:rsid w:val="00463CE5"/>
    <w:pPr>
      <w:spacing w:after="200"/>
    </w:pPr>
    <w:rPr>
      <w:rFonts w:ascii="Cambria" w:hAnsi="Cambria" w:cs="Cambria"/>
      <w:i/>
      <w:iCs/>
      <w:color w:val="C0504D"/>
      <w:spacing w:val="20"/>
      <w:sz w:val="24"/>
      <w:szCs w:val="24"/>
    </w:rPr>
  </w:style>
  <w:style w:type="paragraph" w:styleId="TOC1">
    <w:name w:val="toc 1"/>
    <w:rsid w:val="00463CE5"/>
    <w:pPr>
      <w:tabs>
        <w:tab w:val="right" w:leader="dot" w:pos="7900"/>
      </w:tabs>
      <w:spacing w:after="100"/>
    </w:pPr>
    <w:rPr>
      <w:rFonts w:ascii="Calibri" w:hAnsi="Calibri" w:cs="Calibri"/>
      <w:b/>
      <w:bCs/>
      <w:sz w:val="22"/>
      <w:szCs w:val="22"/>
    </w:rPr>
  </w:style>
  <w:style w:type="paragraph" w:styleId="TOC2">
    <w:name w:val="toc 2"/>
    <w:rsid w:val="00463CE5"/>
    <w:pPr>
      <w:tabs>
        <w:tab w:val="right" w:leader="dot" w:pos="7900"/>
      </w:tabs>
      <w:spacing w:after="100"/>
      <w:ind w:left="220"/>
    </w:pPr>
    <w:rPr>
      <w:rFonts w:ascii="Calibri" w:hAnsi="Calibri" w:cs="Calibri"/>
      <w:sz w:val="22"/>
      <w:szCs w:val="22"/>
    </w:rPr>
  </w:style>
  <w:style w:type="paragraph" w:styleId="TOC3">
    <w:name w:val="toc 3"/>
    <w:rsid w:val="00463CE5"/>
    <w:pPr>
      <w:tabs>
        <w:tab w:val="right" w:leader="dot" w:pos="7900"/>
      </w:tabs>
      <w:spacing w:after="100"/>
      <w:ind w:left="440"/>
    </w:pPr>
    <w:rPr>
      <w:rFonts w:ascii="Calibri" w:hAnsi="Calibri" w:cs="Calibri"/>
      <w:sz w:val="22"/>
      <w:szCs w:val="22"/>
    </w:rPr>
  </w:style>
  <w:style w:type="paragraph" w:styleId="TOC4">
    <w:name w:val="toc 4"/>
    <w:rsid w:val="00463CE5"/>
    <w:pPr>
      <w:tabs>
        <w:tab w:val="right" w:leader="dot" w:pos="7900"/>
      </w:tabs>
      <w:spacing w:after="100"/>
      <w:ind w:left="600"/>
    </w:pPr>
    <w:rPr>
      <w:rFonts w:ascii="Calibri" w:hAnsi="Calibri" w:cs="Calibri"/>
      <w:sz w:val="22"/>
      <w:szCs w:val="22"/>
    </w:rPr>
  </w:style>
  <w:style w:type="paragraph" w:styleId="TOC5">
    <w:name w:val="toc 5"/>
    <w:rsid w:val="00463CE5"/>
    <w:pPr>
      <w:tabs>
        <w:tab w:val="right" w:leader="dot" w:pos="7900"/>
      </w:tabs>
      <w:spacing w:after="200"/>
      <w:ind w:left="800"/>
    </w:pPr>
    <w:rPr>
      <w:rFonts w:ascii="Calibri" w:hAnsi="Calibri" w:cs="Calibri"/>
      <w:sz w:val="22"/>
      <w:szCs w:val="22"/>
    </w:rPr>
  </w:style>
  <w:style w:type="paragraph" w:styleId="TOC6">
    <w:name w:val="toc 6"/>
    <w:rsid w:val="00463CE5"/>
    <w:pPr>
      <w:tabs>
        <w:tab w:val="right" w:leader="dot" w:pos="7900"/>
      </w:tabs>
      <w:spacing w:after="200"/>
      <w:ind w:left="1000"/>
    </w:pPr>
    <w:rPr>
      <w:rFonts w:ascii="Calibri" w:hAnsi="Calibri" w:cs="Calibri"/>
      <w:sz w:val="22"/>
      <w:szCs w:val="22"/>
    </w:rPr>
  </w:style>
  <w:style w:type="paragraph" w:styleId="TOC7">
    <w:name w:val="toc 7"/>
    <w:rsid w:val="00463CE5"/>
    <w:pPr>
      <w:tabs>
        <w:tab w:val="right" w:leader="dot" w:pos="7900"/>
      </w:tabs>
      <w:spacing w:after="200"/>
      <w:ind w:left="1200"/>
    </w:pPr>
    <w:rPr>
      <w:rFonts w:ascii="Calibri" w:hAnsi="Calibri" w:cs="Calibri"/>
      <w:sz w:val="22"/>
      <w:szCs w:val="22"/>
    </w:rPr>
  </w:style>
  <w:style w:type="paragraph" w:styleId="TOC8">
    <w:name w:val="toc 8"/>
    <w:rsid w:val="00463CE5"/>
    <w:pPr>
      <w:tabs>
        <w:tab w:val="right" w:leader="dot" w:pos="7900"/>
      </w:tabs>
      <w:spacing w:after="200"/>
      <w:ind w:left="1400"/>
    </w:pPr>
    <w:rPr>
      <w:rFonts w:ascii="Calibri" w:hAnsi="Calibri" w:cs="Calibri"/>
      <w:sz w:val="22"/>
      <w:szCs w:val="22"/>
    </w:rPr>
  </w:style>
  <w:style w:type="paragraph" w:styleId="TOC9">
    <w:name w:val="toc 9"/>
    <w:rsid w:val="00463CE5"/>
    <w:pPr>
      <w:tabs>
        <w:tab w:val="right" w:leader="dot" w:pos="7900"/>
      </w:tabs>
      <w:spacing w:after="200"/>
      <w:ind w:left="1600"/>
    </w:pPr>
    <w:rPr>
      <w:rFonts w:ascii="Calibri" w:hAnsi="Calibri" w:cs="Calibri"/>
      <w:sz w:val="22"/>
      <w:szCs w:val="22"/>
    </w:rPr>
  </w:style>
  <w:style w:type="paragraph" w:customStyle="1" w:styleId="h1Heading1">
    <w:name w:val="h1_Heading1"/>
    <w:basedOn w:val="Heading1"/>
    <w:rsid w:val="00463CE5"/>
    <w:pPr>
      <w:keepNext/>
      <w:keepLines/>
      <w:pageBreakBefore/>
      <w:spacing w:before="480"/>
    </w:pPr>
    <w:rPr>
      <w:rFonts w:ascii="Cambria" w:hAnsi="Cambria" w:cs="Cambria"/>
      <w:b/>
      <w:bCs/>
      <w:color w:val="943634"/>
      <w:sz w:val="28"/>
      <w:szCs w:val="28"/>
    </w:rPr>
  </w:style>
  <w:style w:type="paragraph" w:customStyle="1" w:styleId="h2Heading2">
    <w:name w:val="h2_Heading2"/>
    <w:basedOn w:val="Heading2"/>
    <w:rsid w:val="00463CE5"/>
    <w:pPr>
      <w:keepNext/>
      <w:keepLines/>
      <w:spacing w:before="200"/>
    </w:pPr>
    <w:rPr>
      <w:rFonts w:ascii="Cambria" w:hAnsi="Cambria" w:cs="Cambria"/>
      <w:b/>
      <w:bCs/>
      <w:color w:val="C0504D"/>
      <w:sz w:val="26"/>
      <w:szCs w:val="26"/>
    </w:rPr>
  </w:style>
  <w:style w:type="character" w:customStyle="1" w:styleId="spanFormFieldEmphasis">
    <w:name w:val="span__FormFieldEmphasis"/>
    <w:rsid w:val="00463CE5"/>
    <w:rPr>
      <w:b/>
      <w:bCs/>
      <w:color w:val="000000"/>
      <w:sz w:val="22"/>
      <w:szCs w:val="22"/>
    </w:rPr>
  </w:style>
  <w:style w:type="paragraph" w:customStyle="1" w:styleId="tdTableStyle-SimpleList-BodyE-Column1-Body1">
    <w:name w:val="td_TableStyle-SimpleList-BodyE-Column1-Body1"/>
    <w:rsid w:val="00463CE5"/>
    <w:rPr>
      <w:rFonts w:ascii="Calibri" w:hAnsi="Calibri" w:cs="Calibri"/>
      <w:sz w:val="22"/>
      <w:szCs w:val="22"/>
    </w:rPr>
  </w:style>
  <w:style w:type="character" w:customStyle="1" w:styleId="spanDataItem">
    <w:name w:val="span_DataItem"/>
    <w:rsid w:val="00463CE5"/>
    <w:rPr>
      <w:i/>
      <w:iCs/>
      <w:color w:val="000000"/>
      <w:sz w:val="22"/>
      <w:szCs w:val="22"/>
    </w:rPr>
  </w:style>
  <w:style w:type="paragraph" w:customStyle="1" w:styleId="tdTableStyle-SimpleList-BodyE-Column1-Body2">
    <w:name w:val="td_TableStyle-SimpleList-BodyE-Column1-Body2"/>
    <w:rsid w:val="00463CE5"/>
    <w:rPr>
      <w:rFonts w:ascii="Calibri" w:hAnsi="Calibri" w:cs="Calibri"/>
      <w:sz w:val="22"/>
      <w:szCs w:val="22"/>
    </w:rPr>
  </w:style>
  <w:style w:type="paragraph" w:customStyle="1" w:styleId="pBodyText1">
    <w:name w:val="p_BodyText_1"/>
    <w:rsid w:val="00463CE5"/>
    <w:rPr>
      <w:rFonts w:ascii="Calibri" w:hAnsi="Calibri" w:cs="Calibri"/>
      <w:sz w:val="22"/>
      <w:szCs w:val="22"/>
    </w:rPr>
  </w:style>
  <w:style w:type="paragraph" w:customStyle="1" w:styleId="liListParagraph">
    <w:name w:val="li_ListParagraph"/>
    <w:rsid w:val="00463CE5"/>
    <w:pPr>
      <w:spacing w:after="60"/>
      <w:ind w:left="600"/>
    </w:pPr>
    <w:rPr>
      <w:rFonts w:ascii="Calibri" w:hAnsi="Calibri" w:cs="Calibri"/>
      <w:sz w:val="22"/>
      <w:szCs w:val="22"/>
    </w:rPr>
  </w:style>
  <w:style w:type="paragraph" w:customStyle="1" w:styleId="liListNumber">
    <w:name w:val="li_ListNumber"/>
    <w:rsid w:val="00463CE5"/>
    <w:pPr>
      <w:spacing w:after="60"/>
      <w:ind w:left="600"/>
    </w:pPr>
    <w:rPr>
      <w:rFonts w:ascii="Calibri" w:hAnsi="Calibri" w:cs="Calibri"/>
      <w:sz w:val="22"/>
      <w:szCs w:val="22"/>
    </w:rPr>
  </w:style>
  <w:style w:type="paragraph" w:customStyle="1" w:styleId="pImgCenter">
    <w:name w:val="p_Img_Center"/>
    <w:rsid w:val="00463CE5"/>
    <w:pPr>
      <w:spacing w:before="120" w:after="120"/>
      <w:ind w:left="600"/>
      <w:jc w:val="center"/>
    </w:pPr>
    <w:rPr>
      <w:rFonts w:ascii="Calibri" w:hAnsi="Calibri" w:cs="Calibri"/>
      <w:sz w:val="22"/>
      <w:szCs w:val="22"/>
    </w:rPr>
  </w:style>
  <w:style w:type="paragraph" w:customStyle="1" w:styleId="h3Heading3">
    <w:name w:val="h3_Heading3"/>
    <w:basedOn w:val="Heading3"/>
    <w:rsid w:val="00463CE5"/>
    <w:pPr>
      <w:keepNext/>
      <w:keepLines/>
      <w:spacing w:before="200"/>
    </w:pPr>
    <w:rPr>
      <w:rFonts w:ascii="Cambria" w:hAnsi="Cambria" w:cs="Cambria"/>
      <w:b/>
      <w:bCs/>
      <w:color w:val="C0504D"/>
      <w:sz w:val="22"/>
      <w:szCs w:val="22"/>
    </w:rPr>
  </w:style>
  <w:style w:type="paragraph" w:customStyle="1" w:styleId="pNote">
    <w:name w:val="p_Note"/>
    <w:rsid w:val="00463CE5"/>
    <w:pPr>
      <w:pBdr>
        <w:top w:val="single" w:sz="8" w:space="0" w:color="000000"/>
        <w:bottom w:val="single" w:sz="8" w:space="0" w:color="000000"/>
      </w:pBdr>
      <w:spacing w:before="120" w:after="120"/>
      <w:ind w:left="1040" w:right="440"/>
    </w:pPr>
    <w:rPr>
      <w:rFonts w:ascii="Calibri" w:hAnsi="Calibri" w:cs="Calibri"/>
      <w:i/>
      <w:iCs/>
      <w:sz w:val="22"/>
      <w:szCs w:val="22"/>
    </w:rPr>
  </w:style>
  <w:style w:type="paragraph" w:customStyle="1" w:styleId="liNoSpacing">
    <w:name w:val="li_NoSpacing"/>
    <w:rsid w:val="00463CE5"/>
    <w:pPr>
      <w:spacing w:after="60"/>
      <w:ind w:left="960"/>
    </w:pPr>
    <w:rPr>
      <w:rFonts w:ascii="Calibri" w:hAnsi="Calibri" w:cs="Calibri"/>
      <w:sz w:val="22"/>
      <w:szCs w:val="22"/>
    </w:rPr>
  </w:style>
  <w:style w:type="paragraph" w:customStyle="1" w:styleId="li">
    <w:name w:val="li"/>
    <w:rsid w:val="00463CE5"/>
    <w:pPr>
      <w:spacing w:after="120"/>
      <w:ind w:left="600"/>
    </w:pPr>
    <w:rPr>
      <w:rFonts w:ascii="Calibri" w:hAnsi="Calibri" w:cs="Calibri"/>
      <w:sz w:val="22"/>
      <w:szCs w:val="22"/>
    </w:rPr>
  </w:style>
  <w:style w:type="paragraph" w:customStyle="1" w:styleId="h4Heading4">
    <w:name w:val="h4_Heading4"/>
    <w:basedOn w:val="Heading4"/>
    <w:rsid w:val="00463CE5"/>
    <w:pPr>
      <w:keepNext/>
      <w:keepLines/>
      <w:spacing w:before="200"/>
    </w:pPr>
    <w:rPr>
      <w:rFonts w:ascii="Cambria" w:hAnsi="Cambria" w:cs="Cambria"/>
      <w:b/>
      <w:bCs/>
      <w:i/>
      <w:iCs/>
      <w:color w:val="C0504D"/>
      <w:sz w:val="22"/>
      <w:szCs w:val="22"/>
    </w:rPr>
  </w:style>
  <w:style w:type="paragraph" w:customStyle="1" w:styleId="pImgCenter1">
    <w:name w:val="p_Img_Center_1"/>
    <w:rsid w:val="00463CE5"/>
    <w:pPr>
      <w:spacing w:before="120" w:after="120"/>
      <w:ind w:left="960"/>
      <w:jc w:val="center"/>
    </w:pPr>
    <w:rPr>
      <w:rFonts w:ascii="Calibri" w:hAnsi="Calibri" w:cs="Calibri"/>
      <w:sz w:val="22"/>
      <w:szCs w:val="22"/>
    </w:rPr>
  </w:style>
  <w:style w:type="paragraph" w:customStyle="1" w:styleId="liListNumber1">
    <w:name w:val="li_ListNumber_1"/>
    <w:rsid w:val="00463CE5"/>
    <w:pPr>
      <w:spacing w:after="60"/>
      <w:ind w:left="1200"/>
    </w:pPr>
    <w:rPr>
      <w:rFonts w:ascii="Calibri" w:hAnsi="Calibri" w:cs="Calibri"/>
      <w:sz w:val="22"/>
      <w:szCs w:val="22"/>
    </w:rPr>
  </w:style>
  <w:style w:type="paragraph" w:customStyle="1" w:styleId="li1">
    <w:name w:val="li_1"/>
    <w:rsid w:val="00463CE5"/>
    <w:pPr>
      <w:spacing w:after="120"/>
      <w:ind w:left="1200"/>
    </w:pPr>
    <w:rPr>
      <w:rFonts w:ascii="Calibri" w:hAnsi="Calibri" w:cs="Calibri"/>
      <w:sz w:val="22"/>
      <w:szCs w:val="22"/>
    </w:rPr>
  </w:style>
  <w:style w:type="paragraph" w:customStyle="1" w:styleId="liListParagraph1">
    <w:name w:val="li_ListParagraph_1"/>
    <w:rsid w:val="00463CE5"/>
    <w:pPr>
      <w:spacing w:after="60"/>
      <w:ind w:left="1200"/>
    </w:pPr>
    <w:rPr>
      <w:rFonts w:ascii="Calibri" w:hAnsi="Calibri" w:cs="Calibri"/>
      <w:sz w:val="22"/>
      <w:szCs w:val="22"/>
    </w:rPr>
  </w:style>
  <w:style w:type="paragraph" w:customStyle="1" w:styleId="liListParagraph2">
    <w:name w:val="li_ListParagraph_2"/>
    <w:rsid w:val="00463CE5"/>
    <w:pPr>
      <w:spacing w:after="60"/>
      <w:ind w:left="1560"/>
    </w:pPr>
    <w:rPr>
      <w:rFonts w:ascii="Calibri" w:hAnsi="Calibri" w:cs="Calibri"/>
      <w:sz w:val="22"/>
      <w:szCs w:val="22"/>
    </w:rPr>
  </w:style>
  <w:style w:type="character" w:customStyle="1" w:styleId="conditionalText">
    <w:name w:val="conditionalText"/>
    <w:rsid w:val="00463CE5"/>
    <w:rPr>
      <w:color w:val="C0504D"/>
      <w:sz w:val="22"/>
      <w:szCs w:val="22"/>
    </w:rPr>
  </w:style>
  <w:style w:type="paragraph" w:customStyle="1" w:styleId="liListNumber2">
    <w:name w:val="li_ListNumber_2"/>
    <w:rsid w:val="00463CE5"/>
    <w:pPr>
      <w:spacing w:after="60"/>
      <w:ind w:left="960"/>
    </w:pPr>
    <w:rPr>
      <w:rFonts w:ascii="Calibri" w:hAnsi="Calibri" w:cs="Calibri"/>
      <w:sz w:val="22"/>
      <w:szCs w:val="22"/>
    </w:rPr>
  </w:style>
  <w:style w:type="paragraph" w:customStyle="1" w:styleId="liListParagraph3">
    <w:name w:val="li_ListParagraph_3"/>
    <w:rsid w:val="00463CE5"/>
    <w:pPr>
      <w:spacing w:after="60"/>
      <w:ind w:left="960"/>
    </w:pPr>
    <w:rPr>
      <w:rFonts w:ascii="Calibri" w:hAnsi="Calibri" w:cs="Calibri"/>
      <w:sz w:val="22"/>
      <w:szCs w:val="22"/>
    </w:rPr>
  </w:style>
  <w:style w:type="paragraph" w:customStyle="1" w:styleId="pNote1">
    <w:name w:val="p_Note_1"/>
    <w:rsid w:val="00463CE5"/>
    <w:pPr>
      <w:pBdr>
        <w:top w:val="single" w:sz="8" w:space="0" w:color="000000"/>
        <w:bottom w:val="single" w:sz="8" w:space="0" w:color="000000"/>
      </w:pBdr>
      <w:spacing w:before="120" w:after="120"/>
      <w:ind w:left="440" w:right="440"/>
    </w:pPr>
    <w:rPr>
      <w:rFonts w:ascii="Calibri" w:hAnsi="Calibri" w:cs="Calibri"/>
      <w:i/>
      <w:iCs/>
      <w:sz w:val="22"/>
      <w:szCs w:val="22"/>
    </w:rPr>
  </w:style>
  <w:style w:type="paragraph" w:customStyle="1" w:styleId="lilistItem">
    <w:name w:val="li_listItem"/>
    <w:rsid w:val="00463CE5"/>
    <w:pPr>
      <w:spacing w:after="120"/>
      <w:ind w:left="600"/>
    </w:pPr>
    <w:rPr>
      <w:rFonts w:ascii="Calibri" w:hAnsi="Calibri" w:cs="Calibri"/>
      <w:sz w:val="22"/>
      <w:szCs w:val="22"/>
    </w:rPr>
  </w:style>
  <w:style w:type="paragraph" w:customStyle="1" w:styleId="pbodyText0">
    <w:name w:val="p_bodyText"/>
    <w:rsid w:val="00463CE5"/>
    <w:pPr>
      <w:spacing w:after="120"/>
    </w:pPr>
    <w:rPr>
      <w:rFonts w:ascii="Calibri" w:hAnsi="Calibri" w:cs="Calibri"/>
      <w:sz w:val="22"/>
      <w:szCs w:val="22"/>
    </w:rPr>
  </w:style>
  <w:style w:type="paragraph" w:customStyle="1" w:styleId="liNoSpacing1">
    <w:name w:val="li_NoSpacing_1"/>
    <w:rsid w:val="00463CE5"/>
    <w:pPr>
      <w:spacing w:after="60"/>
      <w:ind w:left="1200"/>
    </w:pPr>
    <w:rPr>
      <w:rFonts w:ascii="Calibri" w:hAnsi="Calibri" w:cs="Calibri"/>
      <w:sz w:val="22"/>
      <w:szCs w:val="22"/>
    </w:rPr>
  </w:style>
  <w:style w:type="paragraph" w:customStyle="1" w:styleId="pMBSTrainingManualText1">
    <w:name w:val="p_MBSTrainingManualText_1"/>
    <w:rsid w:val="00463CE5"/>
    <w:pPr>
      <w:spacing w:after="200"/>
    </w:pPr>
    <w:rPr>
      <w:rFonts w:ascii="Calibri" w:hAnsi="Calibri" w:cs="Calibri"/>
      <w:sz w:val="22"/>
      <w:szCs w:val="22"/>
    </w:rPr>
  </w:style>
  <w:style w:type="paragraph" w:customStyle="1" w:styleId="pBodyText2">
    <w:name w:val="p_BodyText_2"/>
    <w:rsid w:val="00463CE5"/>
    <w:pPr>
      <w:spacing w:after="120"/>
      <w:ind w:left="600"/>
    </w:pPr>
    <w:rPr>
      <w:rFonts w:ascii="Calibri" w:hAnsi="Calibri" w:cs="Calibri"/>
      <w:sz w:val="22"/>
      <w:szCs w:val="22"/>
    </w:rPr>
  </w:style>
  <w:style w:type="paragraph" w:customStyle="1" w:styleId="pImgCenter2">
    <w:name w:val="p_Img_Center_2"/>
    <w:rsid w:val="00463CE5"/>
    <w:pPr>
      <w:spacing w:before="120" w:after="120"/>
      <w:jc w:val="center"/>
    </w:pPr>
    <w:rPr>
      <w:rFonts w:ascii="Calibri" w:hAnsi="Calibri" w:cs="Calibri"/>
      <w:sz w:val="22"/>
      <w:szCs w:val="22"/>
    </w:rPr>
  </w:style>
  <w:style w:type="paragraph" w:customStyle="1" w:styleId="pCode">
    <w:name w:val="p_Code"/>
    <w:rsid w:val="00463CE5"/>
    <w:pPr>
      <w:spacing w:after="120"/>
      <w:ind w:left="600"/>
    </w:pPr>
    <w:rPr>
      <w:rFonts w:ascii="Courier New" w:hAnsi="Courier New" w:cs="Courier New"/>
      <w:sz w:val="22"/>
      <w:szCs w:val="22"/>
    </w:rPr>
  </w:style>
  <w:style w:type="paragraph" w:customStyle="1" w:styleId="pImgCenter3">
    <w:name w:val="p_Img_Center_3"/>
    <w:rsid w:val="00463CE5"/>
    <w:pPr>
      <w:spacing w:before="120" w:after="120"/>
      <w:ind w:left="1200"/>
      <w:jc w:val="center"/>
    </w:pPr>
    <w:rPr>
      <w:rFonts w:ascii="Calibri" w:hAnsi="Calibri" w:cs="Calibri"/>
      <w:sz w:val="22"/>
      <w:szCs w:val="22"/>
    </w:rPr>
  </w:style>
  <w:style w:type="paragraph" w:customStyle="1" w:styleId="liNoSpacing2">
    <w:name w:val="li_NoSpacing_2"/>
    <w:rsid w:val="00463CE5"/>
    <w:pPr>
      <w:spacing w:after="60"/>
      <w:ind w:left="1560"/>
    </w:pPr>
    <w:rPr>
      <w:rFonts w:ascii="Calibri" w:hAnsi="Calibri" w:cs="Calibri"/>
      <w:sz w:val="22"/>
      <w:szCs w:val="22"/>
    </w:rPr>
  </w:style>
  <w:style w:type="paragraph" w:customStyle="1" w:styleId="pNote2">
    <w:name w:val="p_Note_2"/>
    <w:rsid w:val="00463CE5"/>
    <w:pPr>
      <w:pBdr>
        <w:top w:val="single" w:sz="8" w:space="0" w:color="000000"/>
        <w:bottom w:val="single" w:sz="8" w:space="0" w:color="000000"/>
      </w:pBdr>
      <w:spacing w:before="120" w:after="120"/>
      <w:ind w:left="1400" w:right="440"/>
    </w:pPr>
    <w:rPr>
      <w:rFonts w:ascii="Calibri" w:hAnsi="Calibri" w:cs="Calibri"/>
      <w:i/>
      <w:iCs/>
      <w:sz w:val="22"/>
      <w:szCs w:val="22"/>
    </w:rPr>
  </w:style>
  <w:style w:type="character" w:customStyle="1" w:styleId="spanFormFieldEmphasis1">
    <w:name w:val="span__FormFieldEmphasis_1"/>
    <w:rsid w:val="00463CE5"/>
    <w:rPr>
      <w:b/>
      <w:bCs/>
      <w:color w:val="FFFFFF"/>
      <w:sz w:val="22"/>
      <w:szCs w:val="22"/>
    </w:rPr>
  </w:style>
  <w:style w:type="paragraph" w:customStyle="1" w:styleId="p1">
    <w:name w:val="p_1"/>
    <w:rsid w:val="00463CE5"/>
    <w:pPr>
      <w:spacing w:after="200"/>
    </w:pPr>
    <w:rPr>
      <w:rFonts w:ascii="Calibri" w:hAnsi="Calibri" w:cs="Calibri"/>
      <w:color w:val="FFFFFF"/>
      <w:sz w:val="22"/>
      <w:szCs w:val="22"/>
    </w:rPr>
  </w:style>
  <w:style w:type="paragraph" w:customStyle="1" w:styleId="p2">
    <w:name w:val="p_2"/>
    <w:rsid w:val="00463CE5"/>
    <w:pPr>
      <w:spacing w:after="200"/>
    </w:pPr>
    <w:rPr>
      <w:rFonts w:ascii="Calibri" w:hAnsi="Calibri" w:cs="Calibri"/>
      <w:b/>
      <w:bCs/>
      <w:color w:val="FFFFFF"/>
      <w:sz w:val="22"/>
      <w:szCs w:val="22"/>
    </w:rPr>
  </w:style>
  <w:style w:type="paragraph" w:customStyle="1" w:styleId="p3">
    <w:name w:val="p_3"/>
    <w:rsid w:val="00463CE5"/>
    <w:pPr>
      <w:spacing w:after="200"/>
    </w:pPr>
    <w:rPr>
      <w:rFonts w:ascii="Calibri" w:hAnsi="Calibri" w:cs="Calibri"/>
    </w:rPr>
  </w:style>
  <w:style w:type="character" w:customStyle="1" w:styleId="spanFormFieldEmphasis2">
    <w:name w:val="span__FormFieldEmphasis_2"/>
    <w:rsid w:val="00463CE5"/>
    <w:rPr>
      <w:b/>
      <w:bCs/>
      <w:color w:val="000000"/>
      <w:sz w:val="20"/>
      <w:szCs w:val="20"/>
    </w:rPr>
  </w:style>
  <w:style w:type="paragraph" w:customStyle="1" w:styleId="liListNumber3">
    <w:name w:val="li_ListNumber_3"/>
    <w:rsid w:val="00463CE5"/>
    <w:pPr>
      <w:spacing w:after="60"/>
      <w:ind w:left="720"/>
    </w:pPr>
    <w:rPr>
      <w:rFonts w:ascii="Calibri" w:hAnsi="Calibri" w:cs="Calibri"/>
      <w:sz w:val="22"/>
      <w:szCs w:val="22"/>
    </w:rPr>
  </w:style>
  <w:style w:type="paragraph" w:customStyle="1" w:styleId="h2Heading2Appendix">
    <w:name w:val="h2_Heading2_Appendix"/>
    <w:basedOn w:val="Heading2"/>
    <w:rsid w:val="00463CE5"/>
    <w:pPr>
      <w:keepNext/>
      <w:keepLines/>
      <w:spacing w:before="200"/>
    </w:pPr>
    <w:rPr>
      <w:rFonts w:ascii="Cambria" w:hAnsi="Cambria" w:cs="Cambria"/>
      <w:b/>
      <w:bCs/>
      <w:color w:val="C0504D"/>
      <w:sz w:val="26"/>
      <w:szCs w:val="26"/>
    </w:rPr>
  </w:style>
  <w:style w:type="paragraph" w:customStyle="1" w:styleId="p4">
    <w:name w:val="p_4"/>
    <w:rsid w:val="00463CE5"/>
    <w:pPr>
      <w:spacing w:after="200"/>
    </w:pPr>
    <w:rPr>
      <w:rFonts w:ascii="Calibri" w:hAnsi="Calibri" w:cs="Calibri"/>
      <w:b/>
      <w:bCs/>
      <w:color w:val="000000"/>
      <w:sz w:val="22"/>
      <w:szCs w:val="22"/>
    </w:rPr>
  </w:style>
  <w:style w:type="paragraph" w:customStyle="1" w:styleId="pBodyText3">
    <w:name w:val="p_BodyText_3"/>
    <w:rsid w:val="00463CE5"/>
    <w:rPr>
      <w:rFonts w:ascii="Calibri" w:hAnsi="Calibri" w:cs="Calibri"/>
      <w:color w:val="000000"/>
      <w:sz w:val="22"/>
      <w:szCs w:val="22"/>
    </w:rPr>
  </w:style>
  <w:style w:type="paragraph" w:customStyle="1" w:styleId="tdTableStyle-Appendix-BodyE-Column2-Body1">
    <w:name w:val="td_TableStyle-Appendix-BodyE-Column2-Body1"/>
    <w:rsid w:val="00463CE5"/>
    <w:rPr>
      <w:rFonts w:ascii="Calibri" w:hAnsi="Calibri" w:cs="Calibri"/>
      <w:sz w:val="22"/>
      <w:szCs w:val="22"/>
    </w:rPr>
  </w:style>
  <w:style w:type="paragraph" w:customStyle="1" w:styleId="tdTableStyle-Appendix-BodyE-Column2-Body2">
    <w:name w:val="td_TableStyle-Appendix-BodyE-Column2-Body2"/>
    <w:rsid w:val="00463CE5"/>
    <w:rPr>
      <w:rFonts w:ascii="Calibri" w:hAnsi="Calibri" w:cs="Calibri"/>
      <w:sz w:val="22"/>
      <w:szCs w:val="22"/>
    </w:rPr>
  </w:style>
  <w:style w:type="paragraph" w:customStyle="1" w:styleId="p5">
    <w:name w:val="p_5"/>
    <w:rsid w:val="00463CE5"/>
    <w:rPr>
      <w:rFonts w:ascii="Calibri" w:hAnsi="Calibri" w:cs="Calibri"/>
      <w:sz w:val="22"/>
      <w:szCs w:val="22"/>
    </w:rPr>
  </w:style>
  <w:style w:type="paragraph" w:customStyle="1" w:styleId="tdTableStyle-Appendix-BodyB-Column2-Body1">
    <w:name w:val="td_TableStyle-Appendix-BodyB-Column2-Body1"/>
    <w:rsid w:val="00463CE5"/>
    <w:rPr>
      <w:rFonts w:ascii="Calibri" w:hAnsi="Calibri" w:cs="Calibri"/>
      <w:sz w:val="22"/>
      <w:szCs w:val="22"/>
    </w:rPr>
  </w:style>
  <w:style w:type="paragraph" w:customStyle="1" w:styleId="tdTableStyle-Appendix-BodyB-Column2-Body2">
    <w:name w:val="td_TableStyle-Appendix-BodyB-Column2-Body2"/>
    <w:rsid w:val="00463CE5"/>
    <w:rPr>
      <w:rFonts w:ascii="Calibri" w:hAnsi="Calibri" w:cs="Calibri"/>
      <w:sz w:val="22"/>
      <w:szCs w:val="22"/>
    </w:rPr>
  </w:style>
  <w:style w:type="paragraph" w:styleId="Header">
    <w:name w:val="header"/>
    <w:basedOn w:val="Normal"/>
    <w:link w:val="HeaderChar"/>
    <w:rsid w:val="0096174D"/>
    <w:pPr>
      <w:tabs>
        <w:tab w:val="center" w:pos="4513"/>
        <w:tab w:val="right" w:pos="9026"/>
      </w:tabs>
    </w:pPr>
  </w:style>
  <w:style w:type="character" w:customStyle="1" w:styleId="HeaderChar">
    <w:name w:val="Header Char"/>
    <w:basedOn w:val="DefaultParagraphFont"/>
    <w:link w:val="Header"/>
    <w:rsid w:val="0096174D"/>
  </w:style>
  <w:style w:type="paragraph" w:styleId="Footer">
    <w:name w:val="footer"/>
    <w:basedOn w:val="Normal"/>
    <w:link w:val="FooterChar"/>
    <w:rsid w:val="0096174D"/>
    <w:pPr>
      <w:tabs>
        <w:tab w:val="center" w:pos="4513"/>
        <w:tab w:val="right" w:pos="9026"/>
      </w:tabs>
    </w:pPr>
  </w:style>
  <w:style w:type="character" w:customStyle="1" w:styleId="FooterChar">
    <w:name w:val="Footer Char"/>
    <w:basedOn w:val="DefaultParagraphFont"/>
    <w:link w:val="Footer"/>
    <w:rsid w:val="0096174D"/>
  </w:style>
  <w:style w:type="character" w:styleId="Hyperlink">
    <w:name w:val="Hyperlink"/>
    <w:rsid w:val="0096174D"/>
    <w:rPr>
      <w:color w:val="0563C1"/>
      <w:u w:val="single"/>
    </w:rPr>
  </w:style>
  <w:style w:type="character" w:styleId="UnresolvedMention">
    <w:name w:val="Unresolved Mention"/>
    <w:rsid w:val="009617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7.png"/><Relationship Id="rId63" Type="http://schemas.openxmlformats.org/officeDocument/2006/relationships/image" Target="media/image49.png"/><Relationship Id="rId159" Type="http://schemas.openxmlformats.org/officeDocument/2006/relationships/image" Target="media/image144.png"/><Relationship Id="rId170" Type="http://schemas.openxmlformats.org/officeDocument/2006/relationships/image" Target="media/image155.png"/><Relationship Id="rId226" Type="http://schemas.openxmlformats.org/officeDocument/2006/relationships/hyperlink" Target="https://www.downloadmyform.com/" TargetMode="External"/><Relationship Id="rId107" Type="http://schemas.openxmlformats.org/officeDocument/2006/relationships/image" Target="media/image93.png"/><Relationship Id="rId11" Type="http://schemas.openxmlformats.org/officeDocument/2006/relationships/footer" Target="footer1.xml"/><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image" Target="media/image134.png"/><Relationship Id="rId5" Type="http://schemas.openxmlformats.org/officeDocument/2006/relationships/footnotes" Target="footnotes.xml"/><Relationship Id="rId95" Type="http://schemas.openxmlformats.org/officeDocument/2006/relationships/image" Target="media/image81.png"/><Relationship Id="rId160" Type="http://schemas.openxmlformats.org/officeDocument/2006/relationships/image" Target="media/image145.png"/><Relationship Id="rId181" Type="http://schemas.openxmlformats.org/officeDocument/2006/relationships/image" Target="media/image166.png"/><Relationship Id="rId216" Type="http://schemas.openxmlformats.org/officeDocument/2006/relationships/image" Target="media/image199.png"/><Relationship Id="rId237" Type="http://schemas.openxmlformats.org/officeDocument/2006/relationships/hyperlink" Target="http://www.greenshadesonline.com/" TargetMode="External"/><Relationship Id="rId258" Type="http://schemas.openxmlformats.org/officeDocument/2006/relationships/header" Target="header4.xml"/><Relationship Id="rId22" Type="http://schemas.openxmlformats.org/officeDocument/2006/relationships/image" Target="media/image8.pn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4.png"/><Relationship Id="rId85" Type="http://schemas.openxmlformats.org/officeDocument/2006/relationships/image" Target="media/image71.png"/><Relationship Id="rId150" Type="http://schemas.openxmlformats.org/officeDocument/2006/relationships/image" Target="media/image135.png"/><Relationship Id="rId171" Type="http://schemas.openxmlformats.org/officeDocument/2006/relationships/image" Target="media/image156.png"/><Relationship Id="rId192" Type="http://schemas.openxmlformats.org/officeDocument/2006/relationships/image" Target="media/image177.png"/><Relationship Id="rId206" Type="http://schemas.openxmlformats.org/officeDocument/2006/relationships/image" Target="media/image191.png"/><Relationship Id="rId227" Type="http://schemas.openxmlformats.org/officeDocument/2006/relationships/hyperlink" Target="https://www.downloadmyform.com/" TargetMode="External"/><Relationship Id="rId248" Type="http://schemas.openxmlformats.org/officeDocument/2006/relationships/hyperlink" Target="https://www.downloadmyform.com/" TargetMode="External"/><Relationship Id="rId12" Type="http://schemas.openxmlformats.org/officeDocument/2006/relationships/footer" Target="footer2.xml"/><Relationship Id="rId33" Type="http://schemas.openxmlformats.org/officeDocument/2006/relationships/image" Target="media/image19.png"/><Relationship Id="rId108" Type="http://schemas.openxmlformats.org/officeDocument/2006/relationships/image" Target="media/image94.png"/><Relationship Id="rId129" Type="http://schemas.openxmlformats.org/officeDocument/2006/relationships/image" Target="media/image115.pn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25.png"/><Relationship Id="rId161" Type="http://schemas.openxmlformats.org/officeDocument/2006/relationships/image" Target="media/image146.png"/><Relationship Id="rId182" Type="http://schemas.openxmlformats.org/officeDocument/2006/relationships/image" Target="media/image167.png"/><Relationship Id="rId217" Type="http://schemas.openxmlformats.org/officeDocument/2006/relationships/image" Target="media/image200.png"/><Relationship Id="rId6" Type="http://schemas.openxmlformats.org/officeDocument/2006/relationships/endnotes" Target="endnotes.xml"/><Relationship Id="rId238" Type="http://schemas.openxmlformats.org/officeDocument/2006/relationships/hyperlink" Target="http://www.greenshadesonline.com/" TargetMode="External"/><Relationship Id="rId259" Type="http://schemas.openxmlformats.org/officeDocument/2006/relationships/footer" Target="footer4.xml"/><Relationship Id="rId23" Type="http://schemas.openxmlformats.org/officeDocument/2006/relationships/image" Target="media/image9.png"/><Relationship Id="rId119" Type="http://schemas.openxmlformats.org/officeDocument/2006/relationships/image" Target="media/image105.png"/><Relationship Id="rId44" Type="http://schemas.openxmlformats.org/officeDocument/2006/relationships/image" Target="media/image30.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6.png"/><Relationship Id="rId151" Type="http://schemas.openxmlformats.org/officeDocument/2006/relationships/image" Target="media/image136.png"/><Relationship Id="rId172" Type="http://schemas.openxmlformats.org/officeDocument/2006/relationships/image" Target="media/image157.png"/><Relationship Id="rId193" Type="http://schemas.openxmlformats.org/officeDocument/2006/relationships/image" Target="media/image178.png"/><Relationship Id="rId207" Type="http://schemas.openxmlformats.org/officeDocument/2006/relationships/image" Target="media/image192.png"/><Relationship Id="rId228" Type="http://schemas.openxmlformats.org/officeDocument/2006/relationships/hyperlink" Target="https://www.downloadmyform.com/Docs/DMFOverview.aspx" TargetMode="External"/><Relationship Id="rId249" Type="http://schemas.openxmlformats.org/officeDocument/2006/relationships/hyperlink" Target="https://www.downloadmyform.com/Docs/DMFOverview.aspx" TargetMode="External"/><Relationship Id="rId13" Type="http://schemas.openxmlformats.org/officeDocument/2006/relationships/header" Target="header3.xml"/><Relationship Id="rId109" Type="http://schemas.openxmlformats.org/officeDocument/2006/relationships/image" Target="media/image95.png"/><Relationship Id="rId260" Type="http://schemas.openxmlformats.org/officeDocument/2006/relationships/header" Target="header5.xml"/><Relationship Id="rId34" Type="http://schemas.openxmlformats.org/officeDocument/2006/relationships/image" Target="media/image20.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6.png"/><Relationship Id="rId7" Type="http://schemas.openxmlformats.org/officeDocument/2006/relationships/image" Target="media/image1.png"/><Relationship Id="rId162" Type="http://schemas.openxmlformats.org/officeDocument/2006/relationships/image" Target="media/image147.png"/><Relationship Id="rId183" Type="http://schemas.openxmlformats.org/officeDocument/2006/relationships/image" Target="media/image168.png"/><Relationship Id="rId218" Type="http://schemas.openxmlformats.org/officeDocument/2006/relationships/image" Target="media/image201.png"/><Relationship Id="rId239" Type="http://schemas.openxmlformats.org/officeDocument/2006/relationships/hyperlink" Target="http://www.greenshadesonline.com/" TargetMode="External"/><Relationship Id="rId250" Type="http://schemas.openxmlformats.org/officeDocument/2006/relationships/image" Target="media/image219.png"/><Relationship Id="rId24" Type="http://schemas.openxmlformats.org/officeDocument/2006/relationships/image" Target="media/image10.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31" Type="http://schemas.openxmlformats.org/officeDocument/2006/relationships/image" Target="media/image117.png"/><Relationship Id="rId152" Type="http://schemas.openxmlformats.org/officeDocument/2006/relationships/image" Target="media/image137.png"/><Relationship Id="rId173" Type="http://schemas.openxmlformats.org/officeDocument/2006/relationships/image" Target="media/image158.png"/><Relationship Id="rId194" Type="http://schemas.openxmlformats.org/officeDocument/2006/relationships/image" Target="media/image179.png"/><Relationship Id="rId208" Type="http://schemas.openxmlformats.org/officeDocument/2006/relationships/image" Target="media/image193.png"/><Relationship Id="rId229" Type="http://schemas.openxmlformats.org/officeDocument/2006/relationships/hyperlink" Target="https://www.downloadmyform.com/" TargetMode="External"/><Relationship Id="rId240" Type="http://schemas.openxmlformats.org/officeDocument/2006/relationships/hyperlink" Target="http://www.greenshadesonline.com/" TargetMode="External"/><Relationship Id="rId261" Type="http://schemas.openxmlformats.org/officeDocument/2006/relationships/header" Target="header6.xml"/><Relationship Id="rId14" Type="http://schemas.openxmlformats.org/officeDocument/2006/relationships/footer" Target="footer3.xml"/><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8" Type="http://schemas.openxmlformats.org/officeDocument/2006/relationships/hyperlink" Target="http://www.anthology.com/" TargetMode="External"/><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png"/><Relationship Id="rId219" Type="http://schemas.openxmlformats.org/officeDocument/2006/relationships/image" Target="media/image202.png"/><Relationship Id="rId230" Type="http://schemas.openxmlformats.org/officeDocument/2006/relationships/image" Target="media/image208.png"/><Relationship Id="rId251" Type="http://schemas.openxmlformats.org/officeDocument/2006/relationships/image" Target="media/image220.png"/><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8.png"/><Relationship Id="rId174" Type="http://schemas.openxmlformats.org/officeDocument/2006/relationships/image" Target="media/image159.png"/><Relationship Id="rId195" Type="http://schemas.openxmlformats.org/officeDocument/2006/relationships/image" Target="media/image180.png"/><Relationship Id="rId209" Type="http://schemas.openxmlformats.org/officeDocument/2006/relationships/image" Target="media/image194.png"/><Relationship Id="rId220" Type="http://schemas.openxmlformats.org/officeDocument/2006/relationships/image" Target="media/image203.png"/><Relationship Id="rId241" Type="http://schemas.openxmlformats.org/officeDocument/2006/relationships/hyperlink" Target="http://www.greenshadesonline.com/" TargetMode="External"/><Relationship Id="rId15" Type="http://schemas.openxmlformats.org/officeDocument/2006/relationships/hyperlink" Target="https://docs.microsoft.com/en-us/dynamics365/unified-operations/fin-and-ops/get-started/shortcut-keys" TargetMode="External"/><Relationship Id="rId36" Type="http://schemas.openxmlformats.org/officeDocument/2006/relationships/image" Target="media/image22.png"/><Relationship Id="rId57" Type="http://schemas.openxmlformats.org/officeDocument/2006/relationships/image" Target="media/image43.png"/><Relationship Id="rId262" Type="http://schemas.openxmlformats.org/officeDocument/2006/relationships/footer" Target="footer5.xml"/><Relationship Id="rId78" Type="http://schemas.openxmlformats.org/officeDocument/2006/relationships/image" Target="media/image64.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8.png"/><Relationship Id="rId164" Type="http://schemas.openxmlformats.org/officeDocument/2006/relationships/image" Target="media/image149.png"/><Relationship Id="rId185" Type="http://schemas.openxmlformats.org/officeDocument/2006/relationships/image" Target="media/image170.png"/><Relationship Id="rId9" Type="http://schemas.openxmlformats.org/officeDocument/2006/relationships/header" Target="header1.xml"/><Relationship Id="rId210" Type="http://schemas.openxmlformats.org/officeDocument/2006/relationships/image" Target="media/image195.png"/><Relationship Id="rId26" Type="http://schemas.openxmlformats.org/officeDocument/2006/relationships/image" Target="media/image12.png"/><Relationship Id="rId231" Type="http://schemas.openxmlformats.org/officeDocument/2006/relationships/image" Target="media/image209.png"/><Relationship Id="rId252" Type="http://schemas.openxmlformats.org/officeDocument/2006/relationships/image" Target="media/image221.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39.png"/><Relationship Id="rId175" Type="http://schemas.openxmlformats.org/officeDocument/2006/relationships/image" Target="media/image160.png"/><Relationship Id="rId196" Type="http://schemas.openxmlformats.org/officeDocument/2006/relationships/image" Target="media/image181.png"/><Relationship Id="rId200" Type="http://schemas.openxmlformats.org/officeDocument/2006/relationships/image" Target="media/image185.png"/><Relationship Id="rId16" Type="http://schemas.openxmlformats.org/officeDocument/2006/relationships/image" Target="media/image2.png"/><Relationship Id="rId221" Type="http://schemas.openxmlformats.org/officeDocument/2006/relationships/image" Target="media/image204.png"/><Relationship Id="rId242" Type="http://schemas.openxmlformats.org/officeDocument/2006/relationships/image" Target="media/image215.png"/><Relationship Id="rId263" Type="http://schemas.openxmlformats.org/officeDocument/2006/relationships/footer" Target="footer6.xml"/><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29.png"/><Relationship Id="rId90" Type="http://schemas.openxmlformats.org/officeDocument/2006/relationships/image" Target="media/image76.png"/><Relationship Id="rId165" Type="http://schemas.openxmlformats.org/officeDocument/2006/relationships/image" Target="media/image150.png"/><Relationship Id="rId186" Type="http://schemas.openxmlformats.org/officeDocument/2006/relationships/image" Target="media/image171.png"/><Relationship Id="rId211" Type="http://schemas.openxmlformats.org/officeDocument/2006/relationships/image" Target="media/image196.png"/><Relationship Id="rId232" Type="http://schemas.openxmlformats.org/officeDocument/2006/relationships/image" Target="media/image210.png"/><Relationship Id="rId253" Type="http://schemas.openxmlformats.org/officeDocument/2006/relationships/image" Target="media/image222.png"/><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6.png"/><Relationship Id="rId155" Type="http://schemas.openxmlformats.org/officeDocument/2006/relationships/image" Target="media/image140.png"/><Relationship Id="rId176" Type="http://schemas.openxmlformats.org/officeDocument/2006/relationships/image" Target="media/image161.png"/><Relationship Id="rId197" Type="http://schemas.openxmlformats.org/officeDocument/2006/relationships/image" Target="media/image182.png"/><Relationship Id="rId201" Type="http://schemas.openxmlformats.org/officeDocument/2006/relationships/image" Target="media/image186.png"/><Relationship Id="rId222" Type="http://schemas.openxmlformats.org/officeDocument/2006/relationships/image" Target="media/image205.png"/><Relationship Id="rId243" Type="http://schemas.openxmlformats.org/officeDocument/2006/relationships/image" Target="media/image216.png"/><Relationship Id="rId264" Type="http://schemas.openxmlformats.org/officeDocument/2006/relationships/fontTable" Target="fontTable.xml"/><Relationship Id="rId17" Type="http://schemas.openxmlformats.org/officeDocument/2006/relationships/image" Target="media/image3.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image" Target="media/image172.png"/><Relationship Id="rId1" Type="http://schemas.openxmlformats.org/officeDocument/2006/relationships/numbering" Target="numbering.xml"/><Relationship Id="rId212" Type="http://schemas.openxmlformats.org/officeDocument/2006/relationships/hyperlink" Target="http://www.greenshadesonline.com/" TargetMode="External"/><Relationship Id="rId233" Type="http://schemas.openxmlformats.org/officeDocument/2006/relationships/image" Target="media/image211.png"/><Relationship Id="rId254" Type="http://schemas.openxmlformats.org/officeDocument/2006/relationships/image" Target="media/image223.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hyperlink" Target="http://www.greenshadesonline.com/" TargetMode="External"/><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3.png"/><Relationship Id="rId202" Type="http://schemas.openxmlformats.org/officeDocument/2006/relationships/image" Target="media/image187.png"/><Relationship Id="rId223" Type="http://schemas.openxmlformats.org/officeDocument/2006/relationships/image" Target="media/image206.png"/><Relationship Id="rId244" Type="http://schemas.openxmlformats.org/officeDocument/2006/relationships/hyperlink" Target="https://www.downloadmyform.com/" TargetMode="External"/><Relationship Id="rId18" Type="http://schemas.openxmlformats.org/officeDocument/2006/relationships/image" Target="media/image4.png"/><Relationship Id="rId39" Type="http://schemas.openxmlformats.org/officeDocument/2006/relationships/image" Target="media/image25.png"/><Relationship Id="rId265" Type="http://schemas.openxmlformats.org/officeDocument/2006/relationships/theme" Target="theme/theme1.xml"/><Relationship Id="rId50" Type="http://schemas.openxmlformats.org/officeDocument/2006/relationships/image" Target="media/image36.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3.png"/><Relationship Id="rId71" Type="http://schemas.openxmlformats.org/officeDocument/2006/relationships/image" Target="media/image57.png"/><Relationship Id="rId92" Type="http://schemas.openxmlformats.org/officeDocument/2006/relationships/image" Target="media/image78.png"/><Relationship Id="rId213" Type="http://schemas.openxmlformats.org/officeDocument/2006/relationships/image" Target="media/image197.png"/><Relationship Id="rId234" Type="http://schemas.openxmlformats.org/officeDocument/2006/relationships/image" Target="media/image212.png"/><Relationship Id="rId2" Type="http://schemas.openxmlformats.org/officeDocument/2006/relationships/styles" Target="styles.xml"/><Relationship Id="rId29" Type="http://schemas.openxmlformats.org/officeDocument/2006/relationships/image" Target="media/image15.png"/><Relationship Id="rId255" Type="http://schemas.openxmlformats.org/officeDocument/2006/relationships/image" Target="media/image224.png"/><Relationship Id="rId40" Type="http://schemas.openxmlformats.org/officeDocument/2006/relationships/image" Target="media/image26.png"/><Relationship Id="rId115" Type="http://schemas.openxmlformats.org/officeDocument/2006/relationships/image" Target="media/image101.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47.png"/><Relationship Id="rId82" Type="http://schemas.openxmlformats.org/officeDocument/2006/relationships/image" Target="media/image68.png"/><Relationship Id="rId199" Type="http://schemas.openxmlformats.org/officeDocument/2006/relationships/image" Target="media/image184.png"/><Relationship Id="rId203" Type="http://schemas.openxmlformats.org/officeDocument/2006/relationships/image" Target="media/image188.png"/><Relationship Id="rId19" Type="http://schemas.openxmlformats.org/officeDocument/2006/relationships/image" Target="media/image5.png"/><Relationship Id="rId224" Type="http://schemas.openxmlformats.org/officeDocument/2006/relationships/image" Target="media/image207.png"/><Relationship Id="rId245" Type="http://schemas.openxmlformats.org/officeDocument/2006/relationships/image" Target="media/image217.png"/><Relationship Id="rId30" Type="http://schemas.openxmlformats.org/officeDocument/2006/relationships/image" Target="media/image1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2.png"/><Relationship Id="rId168" Type="http://schemas.openxmlformats.org/officeDocument/2006/relationships/image" Target="media/image153.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189" Type="http://schemas.openxmlformats.org/officeDocument/2006/relationships/image" Target="media/image174.png"/><Relationship Id="rId3" Type="http://schemas.openxmlformats.org/officeDocument/2006/relationships/settings" Target="settings.xml"/><Relationship Id="rId214" Type="http://schemas.openxmlformats.org/officeDocument/2006/relationships/hyperlink" Target="http://www.greenshades.com/pub/downloads/documentation/greenshadescenterproductguide.pdf" TargetMode="External"/><Relationship Id="rId235" Type="http://schemas.openxmlformats.org/officeDocument/2006/relationships/image" Target="media/image213.png"/><Relationship Id="rId256" Type="http://schemas.openxmlformats.org/officeDocument/2006/relationships/image" Target="media/image225.png"/><Relationship Id="rId116" Type="http://schemas.openxmlformats.org/officeDocument/2006/relationships/image" Target="media/image102.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179" Type="http://schemas.openxmlformats.org/officeDocument/2006/relationships/image" Target="media/image164.png"/><Relationship Id="rId190" Type="http://schemas.openxmlformats.org/officeDocument/2006/relationships/image" Target="media/image175.png"/><Relationship Id="rId204" Type="http://schemas.openxmlformats.org/officeDocument/2006/relationships/image" Target="media/image189.png"/><Relationship Id="rId225" Type="http://schemas.openxmlformats.org/officeDocument/2006/relationships/hyperlink" Target="http://www.greenshadesonline.com/" TargetMode="External"/><Relationship Id="rId246" Type="http://schemas.openxmlformats.org/officeDocument/2006/relationships/image" Target="media/image218.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header" Target="header2.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94" Type="http://schemas.openxmlformats.org/officeDocument/2006/relationships/image" Target="media/image80.png"/><Relationship Id="rId148" Type="http://schemas.openxmlformats.org/officeDocument/2006/relationships/image" Target="media/image133.png"/><Relationship Id="rId169" Type="http://schemas.openxmlformats.org/officeDocument/2006/relationships/image" Target="media/image154.png"/><Relationship Id="rId4" Type="http://schemas.openxmlformats.org/officeDocument/2006/relationships/webSettings" Target="webSettings.xml"/><Relationship Id="rId180" Type="http://schemas.openxmlformats.org/officeDocument/2006/relationships/image" Target="media/image165.png"/><Relationship Id="rId215" Type="http://schemas.openxmlformats.org/officeDocument/2006/relationships/image" Target="media/image198.png"/><Relationship Id="rId236" Type="http://schemas.openxmlformats.org/officeDocument/2006/relationships/image" Target="media/image214.png"/><Relationship Id="rId257" Type="http://schemas.openxmlformats.org/officeDocument/2006/relationships/image" Target="media/image226.png"/><Relationship Id="rId42" Type="http://schemas.openxmlformats.org/officeDocument/2006/relationships/image" Target="media/image28.png"/><Relationship Id="rId84" Type="http://schemas.openxmlformats.org/officeDocument/2006/relationships/image" Target="media/image70.png"/><Relationship Id="rId138" Type="http://schemas.openxmlformats.org/officeDocument/2006/relationships/image" Target="media/image123.png"/><Relationship Id="rId191" Type="http://schemas.openxmlformats.org/officeDocument/2006/relationships/image" Target="media/image176.png"/><Relationship Id="rId205" Type="http://schemas.openxmlformats.org/officeDocument/2006/relationships/image" Target="media/image190.png"/><Relationship Id="rId247" Type="http://schemas.openxmlformats.org/officeDocument/2006/relationships/hyperlink" Target="https://cdn.greenshadesonline.com/DMF/Help/E-File%20Federal%20Return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170</Pages>
  <Words>31038</Words>
  <Characters>176917</Characters>
  <Application>Microsoft Office Word</Application>
  <DocSecurity>0</DocSecurity>
  <Lines>1474</Lines>
  <Paragraphs>415</Paragraphs>
  <ScaleCrop>false</ScaleCrop>
  <Company>MadCap Software</Company>
  <LinksUpToDate>false</LinksUpToDate>
  <CharactersWithSpaces>207540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Bharathi Sreekanth</cp:lastModifiedBy>
  <cp:revision>3</cp:revision>
  <dcterms:created xsi:type="dcterms:W3CDTF">2024-05-02T09:44:00Z</dcterms:created>
  <dcterms:modified xsi:type="dcterms:W3CDTF">2024-05-06T12:14:00Z</dcterms:modified>
</cp:coreProperties>
</file>